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80" w:rsidRDefault="00A25780" w:rsidP="00A25780">
      <w:pPr>
        <w:spacing w:after="0" w:line="240" w:lineRule="auto"/>
        <w:jc w:val="center"/>
        <w:rPr>
          <w:rFonts w:ascii="Times New Roman" w:hAnsi="Times New Roman" w:cs="Times New Roman"/>
          <w:b/>
          <w:sz w:val="24"/>
          <w:szCs w:val="24"/>
          <w:lang w:val="en-US"/>
        </w:rPr>
      </w:pPr>
      <w:r w:rsidRPr="0070133A">
        <w:rPr>
          <w:rFonts w:ascii="Times New Roman" w:hAnsi="Times New Roman" w:cs="Times New Roman"/>
          <w:b/>
          <w:sz w:val="24"/>
          <w:szCs w:val="24"/>
          <w:lang w:val="en-US"/>
        </w:rPr>
        <w:t xml:space="preserve">LIETUVOS RESPUBLIKOS </w:t>
      </w:r>
    </w:p>
    <w:p w:rsidR="00A25780" w:rsidRPr="0070133A" w:rsidRDefault="00A25780" w:rsidP="00A257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VALSTYBĖS </w:t>
      </w:r>
      <w:r w:rsidR="009E5A56">
        <w:rPr>
          <w:rFonts w:ascii="Times New Roman" w:hAnsi="Times New Roman" w:cs="Times New Roman"/>
          <w:b/>
          <w:sz w:val="24"/>
          <w:szCs w:val="24"/>
        </w:rPr>
        <w:t>IR SAVIVALDYBIŲ ĮSTAIGŲ DARBUOTOJŲ IR KOMISIJŲ NARIŲ DARBO APMOKĖJIMO ĮSTATYMO NR. XIII-198 PAKEITIMO ĮSTATYMO PROJEKTO</w:t>
      </w:r>
    </w:p>
    <w:p w:rsidR="00A25780" w:rsidRDefault="00A25780" w:rsidP="00A25780">
      <w:pPr>
        <w:spacing w:after="0" w:line="240" w:lineRule="auto"/>
        <w:jc w:val="center"/>
        <w:rPr>
          <w:rFonts w:ascii="Times New Roman" w:hAnsi="Times New Roman" w:cs="Times New Roman"/>
          <w:b/>
          <w:sz w:val="24"/>
          <w:szCs w:val="24"/>
        </w:rPr>
      </w:pPr>
      <w:r w:rsidRPr="0070133A">
        <w:rPr>
          <w:rFonts w:ascii="Times New Roman" w:hAnsi="Times New Roman" w:cs="Times New Roman"/>
          <w:b/>
          <w:sz w:val="24"/>
          <w:szCs w:val="24"/>
        </w:rPr>
        <w:t>DERINIMO PAŽYMA</w:t>
      </w:r>
    </w:p>
    <w:p w:rsidR="00F03B7E" w:rsidRDefault="00F03B7E" w:rsidP="00A25780">
      <w:pPr>
        <w:spacing w:after="0" w:line="240" w:lineRule="auto"/>
        <w:jc w:val="center"/>
        <w:rPr>
          <w:rFonts w:ascii="Times New Roman" w:hAnsi="Times New Roman" w:cs="Times New Roman"/>
          <w:b/>
          <w:sz w:val="24"/>
          <w:szCs w:val="24"/>
        </w:rPr>
      </w:pPr>
    </w:p>
    <w:tbl>
      <w:tblPr>
        <w:tblStyle w:val="Lentelstinklelis"/>
        <w:tblW w:w="14850" w:type="dxa"/>
        <w:tblLook w:val="04A0" w:firstRow="1" w:lastRow="0" w:firstColumn="1" w:lastColumn="0" w:noHBand="0" w:noVBand="1"/>
      </w:tblPr>
      <w:tblGrid>
        <w:gridCol w:w="1803"/>
        <w:gridCol w:w="6102"/>
        <w:gridCol w:w="6945"/>
      </w:tblGrid>
      <w:tr w:rsidR="00526891" w:rsidTr="005C10D6">
        <w:tc>
          <w:tcPr>
            <w:tcW w:w="1803" w:type="dxa"/>
          </w:tcPr>
          <w:p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Institucijos pavadinimas, rašto data ir numeris</w:t>
            </w:r>
          </w:p>
        </w:tc>
        <w:tc>
          <w:tcPr>
            <w:tcW w:w="6102" w:type="dxa"/>
          </w:tcPr>
          <w:p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Pastabos ir pasiūlymai</w:t>
            </w:r>
          </w:p>
        </w:tc>
        <w:tc>
          <w:tcPr>
            <w:tcW w:w="6945" w:type="dxa"/>
          </w:tcPr>
          <w:p w:rsidR="00F03B7E" w:rsidRPr="00E4734E" w:rsidRDefault="007A1E0A" w:rsidP="00A25780">
            <w:pPr>
              <w:jc w:val="center"/>
              <w:rPr>
                <w:rFonts w:ascii="Times New Roman" w:hAnsi="Times New Roman" w:cs="Times New Roman"/>
                <w:b/>
                <w:sz w:val="24"/>
                <w:szCs w:val="24"/>
              </w:rPr>
            </w:pPr>
            <w:r w:rsidRPr="00E4734E">
              <w:rPr>
                <w:rFonts w:ascii="Times New Roman" w:hAnsi="Times New Roman" w:cs="Times New Roman"/>
                <w:b/>
                <w:sz w:val="24"/>
                <w:szCs w:val="24"/>
              </w:rPr>
              <w:t>Žyma apie nepriimtas pastabas ir pasiūlymus</w:t>
            </w:r>
          </w:p>
        </w:tc>
      </w:tr>
      <w:tr w:rsidR="00526891" w:rsidTr="005C10D6">
        <w:trPr>
          <w:trHeight w:val="59"/>
        </w:trPr>
        <w:tc>
          <w:tcPr>
            <w:tcW w:w="1803" w:type="dxa"/>
          </w:tcPr>
          <w:p w:rsidR="009E5A56" w:rsidRDefault="009E5A56" w:rsidP="001116E2">
            <w:pPr>
              <w:jc w:val="both"/>
              <w:rPr>
                <w:rFonts w:ascii="Times New Roman" w:hAnsi="Times New Roman" w:cs="Times New Roman"/>
                <w:sz w:val="24"/>
                <w:szCs w:val="24"/>
              </w:rPr>
            </w:pPr>
            <w:r>
              <w:rPr>
                <w:rFonts w:ascii="Times New Roman" w:hAnsi="Times New Roman" w:cs="Times New Roman"/>
                <w:sz w:val="24"/>
                <w:szCs w:val="24"/>
              </w:rPr>
              <w:t>Lietuvos Respublikos vidaus reikalų ministerijos 2019 m. spalio 3 d. raštas Nr. 1D-494</w:t>
            </w:r>
            <w:r w:rsidR="00BD0365">
              <w:rPr>
                <w:rFonts w:ascii="Times New Roman" w:hAnsi="Times New Roman" w:cs="Times New Roman"/>
                <w:sz w:val="24"/>
                <w:szCs w:val="24"/>
              </w:rPr>
              <w:t>5</w:t>
            </w: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9E5A56" w:rsidRDefault="009E5A56" w:rsidP="001116E2">
            <w:pPr>
              <w:jc w:val="both"/>
              <w:rPr>
                <w:rFonts w:ascii="Times New Roman" w:hAnsi="Times New Roman" w:cs="Times New Roman"/>
                <w:sz w:val="24"/>
                <w:szCs w:val="24"/>
              </w:rPr>
            </w:pPr>
          </w:p>
          <w:p w:rsidR="00D10B1E" w:rsidRPr="00BA514A" w:rsidRDefault="00D10B1E" w:rsidP="001116E2">
            <w:pPr>
              <w:rPr>
                <w:rFonts w:ascii="Times New Roman" w:hAnsi="Times New Roman" w:cs="Times New Roman"/>
                <w:sz w:val="24"/>
                <w:szCs w:val="24"/>
              </w:rPr>
            </w:pPr>
          </w:p>
        </w:tc>
        <w:tc>
          <w:tcPr>
            <w:tcW w:w="6102" w:type="dxa"/>
          </w:tcPr>
          <w:p w:rsidR="00C41F47" w:rsidRPr="00AD6412" w:rsidRDefault="00C41F47" w:rsidP="00D05B71">
            <w:pPr>
              <w:jc w:val="both"/>
              <w:rPr>
                <w:rFonts w:ascii="Calibri" w:eastAsia="Times New Roman" w:hAnsi="Calibri" w:cs="Times New Roman"/>
                <w:lang w:val="en-US" w:eastAsia="lt-LT"/>
              </w:rPr>
            </w:pPr>
            <w:r w:rsidRPr="00AD6412">
              <w:rPr>
                <w:rFonts w:ascii="Times New Roman" w:eastAsia="Times New Roman" w:hAnsi="Times New Roman" w:cs="Times New Roman"/>
                <w:sz w:val="24"/>
                <w:szCs w:val="24"/>
                <w:lang w:eastAsia="lt-LT"/>
              </w:rPr>
              <w:t>Projekto 7 straipsnio 5 dalyje siūloma nustatyti, kad darbininkų pareiginės algos pastovioji dalis nustatoma minimaliosios mėnesinės algos dydžio, o pareiginės algos kintamoji dalis nenustatoma (9 str. 7d.). Vertinant per žmogiškųjų išteklių valdymo prizmę toks teisinis reguliavimas yra ydingas, nes į pareigas priimančiam asmeniui nesudaro prielaidų motyvuoti darbininkų, o darbininkams siekti geresnių darbo rezultatų. Nors Projekto 12 straipsnyje numatyti premijų darbuotojams skyrimo pagrindai ir tv</w:t>
            </w:r>
            <w:bookmarkStart w:id="0" w:name="_GoBack"/>
            <w:bookmarkEnd w:id="0"/>
            <w:r w:rsidRPr="00AD6412">
              <w:rPr>
                <w:rFonts w:ascii="Times New Roman" w:eastAsia="Times New Roman" w:hAnsi="Times New Roman" w:cs="Times New Roman"/>
                <w:sz w:val="24"/>
                <w:szCs w:val="24"/>
                <w:lang w:eastAsia="lt-LT"/>
              </w:rPr>
              <w:t>arka, tačiau „</w:t>
            </w:r>
            <w:r w:rsidRPr="00AD6412">
              <w:rPr>
                <w:rFonts w:ascii="Times New Roman" w:eastAsia="Times New Roman" w:hAnsi="Times New Roman" w:cs="Times New Roman"/>
                <w:i/>
                <w:iCs/>
                <w:sz w:val="24"/>
                <w:szCs w:val="24"/>
                <w:lang w:eastAsia="lt-LT"/>
              </w:rPr>
              <w:t>premija gali būti skiriama ne daugiau kaip kartą per metus</w:t>
            </w:r>
            <w:r w:rsidRPr="00AD6412">
              <w:rPr>
                <w:rFonts w:ascii="Times New Roman" w:eastAsia="Times New Roman" w:hAnsi="Times New Roman" w:cs="Times New Roman"/>
                <w:sz w:val="24"/>
                <w:szCs w:val="24"/>
                <w:lang w:eastAsia="lt-LT"/>
              </w:rPr>
              <w:t>“ (12 straipsnio 2 dalis). Žmogiškųjų išteklių valdymo teorijoje apdovanojimas už gerus darbo rezultatus turi būti teikiamas kaip įmanoma greičiau, nurodant už kokias konkrečiai užduotis atlygis buvo skirtas. Tokiu būdu didinamas darbuotojo produktyvumas ir lojalumas organizacijai, didinama darbuotojo motyvacija. Vienodas (t. y. minimalus) darbininkų darbo užmokestis nėra konkurencingas, nesudaro prielaidų didinti organizacijos patrauklumo, didinti ar išlaikyti darbininkų motyvaciją, produktyvumą, lojalumą organizacijai, siekiant įgyti naujų kompetencijų, teikiančių naudą organizacijai</w:t>
            </w:r>
            <w:bookmarkStart w:id="1" w:name="_ftnref1"/>
            <w:r w:rsidRPr="00AD6412">
              <w:rPr>
                <w:rFonts w:ascii="Times New Roman" w:eastAsia="Times New Roman" w:hAnsi="Times New Roman" w:cs="Times New Roman"/>
                <w:sz w:val="24"/>
                <w:szCs w:val="24"/>
                <w:lang w:eastAsia="lt-LT"/>
              </w:rPr>
              <w:fldChar w:fldCharType="begin"/>
            </w:r>
            <w:r w:rsidRPr="00AD6412">
              <w:rPr>
                <w:rFonts w:ascii="Times New Roman" w:eastAsia="Times New Roman" w:hAnsi="Times New Roman" w:cs="Times New Roman"/>
                <w:sz w:val="24"/>
                <w:szCs w:val="24"/>
                <w:lang w:eastAsia="lt-LT"/>
              </w:rPr>
              <w:instrText xml:space="preserve"> HYPERLINK "https://e-seimas.lrs.lt/rs/legalact/TAK/58414940e5ac11e99f05bdf72918ad4e/" \l "_ftn1" \o "" \t "_parent" </w:instrText>
            </w:r>
            <w:r w:rsidRPr="00AD6412">
              <w:rPr>
                <w:rFonts w:ascii="Times New Roman" w:eastAsia="Times New Roman" w:hAnsi="Times New Roman" w:cs="Times New Roman"/>
                <w:sz w:val="24"/>
                <w:szCs w:val="24"/>
                <w:lang w:eastAsia="lt-LT"/>
              </w:rPr>
              <w:fldChar w:fldCharType="separate"/>
            </w:r>
            <w:r w:rsidRPr="00AD6412">
              <w:rPr>
                <w:rFonts w:ascii="Times New Roman" w:eastAsia="Times New Roman" w:hAnsi="Times New Roman" w:cs="Times New Roman"/>
                <w:color w:val="0563C1"/>
                <w:sz w:val="24"/>
                <w:szCs w:val="24"/>
                <w:u w:val="single"/>
                <w:vertAlign w:val="superscript"/>
                <w:lang w:eastAsia="lt-LT"/>
              </w:rPr>
              <w:t>[1]</w:t>
            </w:r>
            <w:r w:rsidRPr="00AD6412">
              <w:rPr>
                <w:rFonts w:ascii="Times New Roman" w:eastAsia="Times New Roman" w:hAnsi="Times New Roman" w:cs="Times New Roman"/>
                <w:sz w:val="24"/>
                <w:szCs w:val="24"/>
                <w:lang w:eastAsia="lt-LT"/>
              </w:rPr>
              <w:fldChar w:fldCharType="end"/>
            </w:r>
            <w:bookmarkEnd w:id="1"/>
            <w:r w:rsidRPr="00AD6412">
              <w:rPr>
                <w:rFonts w:ascii="Times New Roman" w:eastAsia="Times New Roman" w:hAnsi="Times New Roman" w:cs="Times New Roman"/>
                <w:sz w:val="24"/>
                <w:szCs w:val="24"/>
                <w:lang w:eastAsia="lt-LT"/>
              </w:rPr>
              <w:t>. Pagal siūlomą teisinį reguliavimą už gerą, kokybišką, laiku atliekamą ir nekokybišką darbą apmokama vienodai.</w:t>
            </w:r>
          </w:p>
          <w:p w:rsidR="00D10B1E" w:rsidRPr="00D10B1E" w:rsidRDefault="00C41F47" w:rsidP="005C10D6">
            <w:pPr>
              <w:jc w:val="both"/>
              <w:rPr>
                <w:rFonts w:ascii="Times New Roman" w:eastAsia="Times New Roman" w:hAnsi="Times New Roman" w:cs="Times New Roman"/>
                <w:sz w:val="24"/>
                <w:szCs w:val="20"/>
                <w:lang w:eastAsia="lt-LT"/>
              </w:rPr>
            </w:pPr>
            <w:r w:rsidRPr="00AD6412">
              <w:rPr>
                <w:rFonts w:ascii="Times New Roman" w:eastAsia="Times New Roman" w:hAnsi="Times New Roman" w:cs="Times New Roman"/>
                <w:sz w:val="24"/>
                <w:szCs w:val="24"/>
                <w:lang w:eastAsia="lt-LT"/>
              </w:rPr>
              <w:t xml:space="preserve">Atsižvelgdami į tai, siūlome svarstyti galimybę darbininkams arba nustatyti pareiginės algos bazinių dydžių </w:t>
            </w:r>
            <w:r w:rsidRPr="00AD6412">
              <w:rPr>
                <w:rFonts w:ascii="Times New Roman" w:eastAsia="Times New Roman" w:hAnsi="Times New Roman" w:cs="Times New Roman"/>
                <w:sz w:val="24"/>
                <w:szCs w:val="24"/>
                <w:lang w:eastAsia="lt-LT"/>
              </w:rPr>
              <w:lastRenderedPageBreak/>
              <w:t>intervalus, arba kintamosios dalies dydį.</w:t>
            </w:r>
            <w:r w:rsidR="005C10D6" w:rsidRPr="00D10B1E">
              <w:rPr>
                <w:rFonts w:ascii="Times New Roman" w:eastAsia="Times New Roman" w:hAnsi="Times New Roman" w:cs="Times New Roman"/>
                <w:sz w:val="24"/>
                <w:szCs w:val="20"/>
                <w:lang w:eastAsia="lt-LT"/>
              </w:rPr>
              <w:t xml:space="preserve"> </w:t>
            </w:r>
          </w:p>
        </w:tc>
        <w:tc>
          <w:tcPr>
            <w:tcW w:w="6945" w:type="dxa"/>
          </w:tcPr>
          <w:p w:rsidR="009E5A56" w:rsidRDefault="00C41F47" w:rsidP="00560373">
            <w:pPr>
              <w:jc w:val="both"/>
              <w:rPr>
                <w:rFonts w:ascii="Times New Roman" w:hAnsi="Times New Roman" w:cs="Times New Roman"/>
                <w:b/>
                <w:sz w:val="24"/>
                <w:szCs w:val="24"/>
              </w:rPr>
            </w:pPr>
            <w:r w:rsidRPr="00C41F47">
              <w:rPr>
                <w:rFonts w:ascii="Times New Roman" w:hAnsi="Times New Roman" w:cs="Times New Roman"/>
                <w:b/>
                <w:sz w:val="24"/>
                <w:szCs w:val="24"/>
              </w:rPr>
              <w:lastRenderedPageBreak/>
              <w:t>Neatsižvelgta.</w:t>
            </w:r>
          </w:p>
          <w:p w:rsidR="00F14689" w:rsidRDefault="00FC043E" w:rsidP="00560373">
            <w:pPr>
              <w:jc w:val="both"/>
              <w:rPr>
                <w:rFonts w:ascii="Times New Roman" w:hAnsi="Times New Roman" w:cs="Times New Roman"/>
                <w:color w:val="333333"/>
                <w:sz w:val="24"/>
                <w:szCs w:val="24"/>
              </w:rPr>
            </w:pPr>
            <w:r>
              <w:rPr>
                <w:rFonts w:ascii="Times New Roman" w:hAnsi="Times New Roman" w:cs="Times New Roman"/>
                <w:sz w:val="24"/>
                <w:szCs w:val="24"/>
              </w:rPr>
              <w:t xml:space="preserve">Vadovaujantis </w:t>
            </w:r>
            <w:r w:rsidR="007A5974">
              <w:rPr>
                <w:rFonts w:ascii="Times New Roman" w:hAnsi="Times New Roman" w:cs="Times New Roman"/>
                <w:sz w:val="24"/>
                <w:szCs w:val="24"/>
              </w:rPr>
              <w:t>Lietuvos Respublikos valstybės ir savivaldybių įstaigų darbuotojų ir komisijų narių darbo apmokėjimo įstatym</w:t>
            </w:r>
            <w:r>
              <w:rPr>
                <w:rFonts w:ascii="Times New Roman" w:hAnsi="Times New Roman" w:cs="Times New Roman"/>
                <w:sz w:val="24"/>
                <w:szCs w:val="24"/>
              </w:rPr>
              <w:t>u</w:t>
            </w:r>
            <w:r w:rsidR="007A5974">
              <w:rPr>
                <w:rFonts w:ascii="Times New Roman" w:hAnsi="Times New Roman" w:cs="Times New Roman"/>
                <w:sz w:val="24"/>
                <w:szCs w:val="24"/>
              </w:rPr>
              <w:t xml:space="preserve"> (toliau –</w:t>
            </w:r>
            <w:r>
              <w:rPr>
                <w:rFonts w:ascii="Times New Roman" w:hAnsi="Times New Roman" w:cs="Times New Roman"/>
                <w:sz w:val="24"/>
                <w:szCs w:val="24"/>
              </w:rPr>
              <w:t xml:space="preserve"> </w:t>
            </w:r>
            <w:r w:rsidR="007A5974">
              <w:rPr>
                <w:rFonts w:ascii="Times New Roman" w:hAnsi="Times New Roman" w:cs="Times New Roman"/>
                <w:sz w:val="24"/>
                <w:szCs w:val="24"/>
              </w:rPr>
              <w:t>Įstatymas)</w:t>
            </w:r>
            <w:r>
              <w:rPr>
                <w:rFonts w:ascii="Times New Roman" w:hAnsi="Times New Roman" w:cs="Times New Roman"/>
                <w:sz w:val="24"/>
                <w:szCs w:val="24"/>
              </w:rPr>
              <w:t xml:space="preserve"> darbuotojams, kurių pareigybės priskiriamos D lygiui (darbininkams) nėra taikomi išsilavinimo ar profesinės kvalifikacijos reikalavimai, o taip pat nėra numatyta šių darbuotojų kasmetinio veiklos vertinimo pagal nustatytas metines užduotis, siektinus rezultatus ir jų vertinimo </w:t>
            </w:r>
            <w:r w:rsidR="00561297">
              <w:rPr>
                <w:rFonts w:ascii="Times New Roman" w:hAnsi="Times New Roman" w:cs="Times New Roman"/>
                <w:sz w:val="24"/>
                <w:szCs w:val="24"/>
              </w:rPr>
              <w:t>rodiklius galimybė, kadangi tokie darbuotojai</w:t>
            </w:r>
            <w:r w:rsidR="00484952">
              <w:rPr>
                <w:rFonts w:ascii="Times New Roman" w:hAnsi="Times New Roman" w:cs="Times New Roman"/>
                <w:sz w:val="24"/>
                <w:szCs w:val="24"/>
              </w:rPr>
              <w:t>, kaip nurodyta Lietuvos profesijų klasifikatoriuje,</w:t>
            </w:r>
            <w:r w:rsidR="00561297">
              <w:rPr>
                <w:rFonts w:ascii="Times New Roman" w:hAnsi="Times New Roman" w:cs="Times New Roman"/>
                <w:sz w:val="24"/>
                <w:szCs w:val="24"/>
              </w:rPr>
              <w:t xml:space="preserve"> </w:t>
            </w:r>
            <w:r w:rsidR="00561297" w:rsidRPr="00484952">
              <w:rPr>
                <w:rFonts w:ascii="Times New Roman" w:hAnsi="Times New Roman" w:cs="Times New Roman"/>
                <w:color w:val="333333"/>
                <w:sz w:val="24"/>
                <w:szCs w:val="24"/>
              </w:rPr>
              <w:t>atlieka nesudėtingus ir įprastus darbus</w:t>
            </w:r>
            <w:r w:rsidR="00484952">
              <w:rPr>
                <w:rFonts w:ascii="Times New Roman" w:hAnsi="Times New Roman" w:cs="Times New Roman"/>
                <w:color w:val="333333"/>
                <w:sz w:val="24"/>
                <w:szCs w:val="24"/>
              </w:rPr>
              <w:t>, kuriems atlikti paprastai reikia rankinių įrankių ir fizinės jėgos</w:t>
            </w:r>
            <w:r w:rsidR="009A0141" w:rsidRPr="009A0141">
              <w:rPr>
                <w:rFonts w:ascii="Times New Roman" w:hAnsi="Times New Roman" w:cs="Times New Roman"/>
                <w:sz w:val="24"/>
                <w:szCs w:val="24"/>
              </w:rPr>
              <w:t>.</w:t>
            </w:r>
            <w:r w:rsidR="00484952">
              <w:rPr>
                <w:rFonts w:ascii="Times New Roman" w:hAnsi="Times New Roman" w:cs="Times New Roman"/>
                <w:sz w:val="24"/>
                <w:szCs w:val="24"/>
              </w:rPr>
              <w:t xml:space="preserve"> </w:t>
            </w:r>
            <w:r w:rsidR="00484952" w:rsidRPr="005D0B81">
              <w:rPr>
                <w:rFonts w:ascii="Times New Roman" w:hAnsi="Times New Roman" w:cs="Times New Roman"/>
                <w:color w:val="333333"/>
                <w:sz w:val="24"/>
                <w:szCs w:val="24"/>
              </w:rPr>
              <w:t>Šiame klasifikatoriuje vardijamos pagrindinės nekvalifikuotų profesijų atstovų atliekamos užduotys: valymas, bagažo ar krovinių tvarkymas; pinigų surinkimas iš automatų; šiukšlių rinkimas ir taip toliau – sąrašas gana ilgas.</w:t>
            </w:r>
            <w:r w:rsidR="005D0B81">
              <w:rPr>
                <w:rFonts w:ascii="Times New Roman" w:hAnsi="Times New Roman" w:cs="Times New Roman"/>
                <w:color w:val="333333"/>
                <w:sz w:val="24"/>
                <w:szCs w:val="24"/>
              </w:rPr>
              <w:t xml:space="preserve"> </w:t>
            </w:r>
            <w:r w:rsidR="00F14689">
              <w:rPr>
                <w:rFonts w:ascii="Times New Roman" w:hAnsi="Times New Roman" w:cs="Times New Roman"/>
                <w:color w:val="333333"/>
                <w:sz w:val="24"/>
                <w:szCs w:val="24"/>
              </w:rPr>
              <w:t xml:space="preserve">Paminėtina, kad Lietuvos Respublikos darbo kodekso 141 straipsnio 2 dalyje taip pat nurodyta, kad nekvalifikuotu darbu yra laikomas darbas, kuriam atlikti nekeliami jokie specialūs kvalifikaciniai įgūdžiai ar profesiniai gebėjimai. </w:t>
            </w:r>
            <w:r w:rsidR="005D0B81">
              <w:rPr>
                <w:rFonts w:ascii="Times New Roman" w:hAnsi="Times New Roman" w:cs="Times New Roman"/>
                <w:color w:val="333333"/>
                <w:sz w:val="24"/>
                <w:szCs w:val="24"/>
              </w:rPr>
              <w:t xml:space="preserve">Nustatyti </w:t>
            </w:r>
            <w:r w:rsidR="00F14689">
              <w:rPr>
                <w:rFonts w:ascii="Times New Roman" w:hAnsi="Times New Roman" w:cs="Times New Roman"/>
                <w:color w:val="333333"/>
                <w:sz w:val="24"/>
                <w:szCs w:val="24"/>
              </w:rPr>
              <w:t>nekvalifikuotam</w:t>
            </w:r>
            <w:r w:rsidR="005D0B81">
              <w:rPr>
                <w:rFonts w:ascii="Times New Roman" w:hAnsi="Times New Roman" w:cs="Times New Roman"/>
                <w:color w:val="333333"/>
                <w:sz w:val="24"/>
                <w:szCs w:val="24"/>
              </w:rPr>
              <w:t xml:space="preserve"> darbuotojui metines užduotis, siektinus rezultatus ir jų vertinimo rodiklius bei pagal tai vertinti jo veiklą būtų labai sudėtinga. </w:t>
            </w:r>
          </w:p>
          <w:p w:rsidR="005F50D9" w:rsidRPr="00E4734E" w:rsidRDefault="00613932" w:rsidP="00814D7B">
            <w:pPr>
              <w:jc w:val="both"/>
              <w:rPr>
                <w:rFonts w:ascii="Times New Roman" w:hAnsi="Times New Roman" w:cs="Times New Roman"/>
                <w:b/>
                <w:sz w:val="24"/>
                <w:szCs w:val="24"/>
              </w:rPr>
            </w:pPr>
            <w:r>
              <w:rPr>
                <w:rFonts w:ascii="Times New Roman" w:hAnsi="Times New Roman" w:cs="Times New Roman"/>
                <w:color w:val="333333"/>
                <w:sz w:val="24"/>
                <w:szCs w:val="24"/>
              </w:rPr>
              <w:t>Į pareigas priimantis asmuo, siekdamas motyvuoti darbininkus siekti geresnių darbo rezultatų, gali</w:t>
            </w:r>
            <w:r w:rsidR="005F331D">
              <w:rPr>
                <w:rFonts w:ascii="Times New Roman" w:hAnsi="Times New Roman" w:cs="Times New Roman"/>
                <w:color w:val="333333"/>
                <w:sz w:val="24"/>
                <w:szCs w:val="24"/>
              </w:rPr>
              <w:t xml:space="preserve"> mokė</w:t>
            </w:r>
            <w:r w:rsidR="00A8678E">
              <w:rPr>
                <w:rFonts w:ascii="Times New Roman" w:hAnsi="Times New Roman" w:cs="Times New Roman"/>
                <w:color w:val="333333"/>
                <w:sz w:val="24"/>
                <w:szCs w:val="24"/>
              </w:rPr>
              <w:t xml:space="preserve">ti </w:t>
            </w:r>
            <w:r w:rsidR="00F80346">
              <w:rPr>
                <w:rFonts w:ascii="Times New Roman" w:hAnsi="Times New Roman" w:cs="Times New Roman"/>
                <w:color w:val="333333"/>
                <w:sz w:val="24"/>
                <w:szCs w:val="24"/>
              </w:rPr>
              <w:t xml:space="preserve">tokiam darbuotojui </w:t>
            </w:r>
            <w:r w:rsidR="00F14689">
              <w:rPr>
                <w:rFonts w:ascii="Times New Roman" w:hAnsi="Times New Roman" w:cs="Times New Roman"/>
                <w:color w:val="333333"/>
                <w:sz w:val="24"/>
                <w:szCs w:val="24"/>
              </w:rPr>
              <w:t xml:space="preserve">Įstatyme nustatytą </w:t>
            </w:r>
            <w:r w:rsidR="00A8678E">
              <w:rPr>
                <w:rFonts w:ascii="Times New Roman" w:hAnsi="Times New Roman" w:cs="Times New Roman"/>
                <w:color w:val="333333"/>
                <w:sz w:val="24"/>
                <w:szCs w:val="24"/>
              </w:rPr>
              <w:t xml:space="preserve">priemoką </w:t>
            </w:r>
            <w:r w:rsidR="00A8678E" w:rsidRPr="00A61DEF">
              <w:rPr>
                <w:rFonts w:ascii="Times New Roman" w:hAnsi="Times New Roman"/>
                <w:sz w:val="24"/>
                <w:szCs w:val="24"/>
              </w:rPr>
              <w:t xml:space="preserve">(už papildomą darbo krūvį, kai yra padidėjęs darbų mastas atliekant pareigybės aprašyme nustatytas funkcijas neviršijant nustatytos darbo laiko trukmės, ar už papildomų pareigų ar užduočių, nenustatytų pareigybės aprašyme ir suformuluotų raštu, </w:t>
            </w:r>
            <w:r w:rsidR="00A8678E" w:rsidRPr="00A61DEF">
              <w:rPr>
                <w:rFonts w:ascii="Times New Roman" w:hAnsi="Times New Roman"/>
                <w:sz w:val="24"/>
                <w:szCs w:val="24"/>
              </w:rPr>
              <w:lastRenderedPageBreak/>
              <w:t>vykdymą) bei premij</w:t>
            </w:r>
            <w:r w:rsidR="00A8678E">
              <w:rPr>
                <w:rFonts w:ascii="Times New Roman" w:hAnsi="Times New Roman"/>
                <w:sz w:val="24"/>
                <w:szCs w:val="24"/>
              </w:rPr>
              <w:t>ą</w:t>
            </w:r>
            <w:r w:rsidR="00A8678E" w:rsidRPr="00A61DEF">
              <w:rPr>
                <w:rFonts w:ascii="Times New Roman" w:hAnsi="Times New Roman"/>
                <w:sz w:val="24"/>
                <w:szCs w:val="24"/>
              </w:rPr>
              <w:t xml:space="preserve"> (atlikus vienkartines ypač svarbias įstaigos </w:t>
            </w:r>
            <w:r w:rsidR="00A80D81">
              <w:rPr>
                <w:rFonts w:ascii="Times New Roman" w:hAnsi="Times New Roman"/>
                <w:sz w:val="24"/>
                <w:szCs w:val="24"/>
              </w:rPr>
              <w:t>veiklai užduotis</w:t>
            </w:r>
            <w:r w:rsidR="00A8678E" w:rsidRPr="00A61DEF">
              <w:rPr>
                <w:rFonts w:ascii="Times New Roman" w:hAnsi="Times New Roman"/>
                <w:sz w:val="24"/>
                <w:szCs w:val="24"/>
              </w:rPr>
              <w:t>)</w:t>
            </w:r>
            <w:r w:rsidR="00F80346">
              <w:rPr>
                <w:rFonts w:ascii="Times New Roman" w:hAnsi="Times New Roman"/>
                <w:sz w:val="24"/>
                <w:szCs w:val="24"/>
              </w:rPr>
              <w:t>. Priemoka, skirtingai nei premija, gali būti mokama daugiau nei kartą per metus, taip užtikrinant ž</w:t>
            </w:r>
            <w:r w:rsidR="00F80346" w:rsidRPr="00AD6412">
              <w:rPr>
                <w:rFonts w:ascii="Times New Roman" w:eastAsia="Times New Roman" w:hAnsi="Times New Roman" w:cs="Times New Roman"/>
                <w:sz w:val="24"/>
                <w:szCs w:val="24"/>
                <w:lang w:eastAsia="lt-LT"/>
              </w:rPr>
              <w:t xml:space="preserve">mogiškųjų išteklių valdymo teorijoje </w:t>
            </w:r>
            <w:r w:rsidR="00F80346">
              <w:rPr>
                <w:rFonts w:ascii="Times New Roman" w:eastAsia="Times New Roman" w:hAnsi="Times New Roman" w:cs="Times New Roman"/>
                <w:sz w:val="24"/>
                <w:szCs w:val="24"/>
                <w:lang w:eastAsia="lt-LT"/>
              </w:rPr>
              <w:t>pabrėžtą apdovanojimo</w:t>
            </w:r>
            <w:r w:rsidR="00F80346" w:rsidRPr="00AD6412">
              <w:rPr>
                <w:rFonts w:ascii="Times New Roman" w:eastAsia="Times New Roman" w:hAnsi="Times New Roman" w:cs="Times New Roman"/>
                <w:sz w:val="24"/>
                <w:szCs w:val="24"/>
                <w:lang w:eastAsia="lt-LT"/>
              </w:rPr>
              <w:t xml:space="preserve"> už </w:t>
            </w:r>
            <w:r w:rsidR="00814D7B">
              <w:rPr>
                <w:rFonts w:ascii="Times New Roman" w:eastAsia="Times New Roman" w:hAnsi="Times New Roman" w:cs="Times New Roman"/>
                <w:sz w:val="24"/>
                <w:szCs w:val="24"/>
                <w:lang w:eastAsia="lt-LT"/>
              </w:rPr>
              <w:t>indėlį į įstaigos veiklą</w:t>
            </w:r>
            <w:r w:rsidR="00F37CDE">
              <w:rPr>
                <w:rFonts w:ascii="Times New Roman" w:eastAsia="Times New Roman" w:hAnsi="Times New Roman" w:cs="Times New Roman"/>
                <w:sz w:val="24"/>
                <w:szCs w:val="24"/>
                <w:lang w:eastAsia="lt-LT"/>
              </w:rPr>
              <w:t xml:space="preserve"> </w:t>
            </w:r>
            <w:r w:rsidR="00F80346" w:rsidRPr="00AD6412">
              <w:rPr>
                <w:rFonts w:ascii="Times New Roman" w:eastAsia="Times New Roman" w:hAnsi="Times New Roman" w:cs="Times New Roman"/>
                <w:sz w:val="24"/>
                <w:szCs w:val="24"/>
                <w:lang w:eastAsia="lt-LT"/>
              </w:rPr>
              <w:t xml:space="preserve"> </w:t>
            </w:r>
            <w:r w:rsidR="00F80346">
              <w:rPr>
                <w:rFonts w:ascii="Times New Roman" w:eastAsia="Times New Roman" w:hAnsi="Times New Roman" w:cs="Times New Roman"/>
                <w:sz w:val="24"/>
                <w:szCs w:val="24"/>
                <w:lang w:eastAsia="lt-LT"/>
              </w:rPr>
              <w:t>teikimą</w:t>
            </w:r>
            <w:r w:rsidR="00F80346" w:rsidRPr="00AD6412">
              <w:rPr>
                <w:rFonts w:ascii="Times New Roman" w:eastAsia="Times New Roman" w:hAnsi="Times New Roman" w:cs="Times New Roman"/>
                <w:sz w:val="24"/>
                <w:szCs w:val="24"/>
                <w:lang w:eastAsia="lt-LT"/>
              </w:rPr>
              <w:t xml:space="preserve"> </w:t>
            </w:r>
            <w:r w:rsidR="00F80346">
              <w:rPr>
                <w:rFonts w:ascii="Times New Roman" w:eastAsia="Times New Roman" w:hAnsi="Times New Roman" w:cs="Times New Roman"/>
                <w:sz w:val="24"/>
                <w:szCs w:val="24"/>
                <w:lang w:eastAsia="lt-LT"/>
              </w:rPr>
              <w:t xml:space="preserve">darbuotojui </w:t>
            </w:r>
            <w:r w:rsidR="00F80346" w:rsidRPr="00AD6412">
              <w:rPr>
                <w:rFonts w:ascii="Times New Roman" w:eastAsia="Times New Roman" w:hAnsi="Times New Roman" w:cs="Times New Roman"/>
                <w:sz w:val="24"/>
                <w:szCs w:val="24"/>
                <w:lang w:eastAsia="lt-LT"/>
              </w:rPr>
              <w:t>kaip įmanoma greičiau</w:t>
            </w:r>
            <w:r w:rsidR="00F80346">
              <w:rPr>
                <w:rFonts w:ascii="Times New Roman" w:eastAsia="Times New Roman" w:hAnsi="Times New Roman" w:cs="Times New Roman"/>
                <w:sz w:val="24"/>
                <w:szCs w:val="24"/>
                <w:lang w:eastAsia="lt-LT"/>
              </w:rPr>
              <w:t>.</w:t>
            </w:r>
          </w:p>
        </w:tc>
      </w:tr>
      <w:tr w:rsidR="00526891" w:rsidTr="005C10D6">
        <w:trPr>
          <w:trHeight w:val="59"/>
        </w:trPr>
        <w:tc>
          <w:tcPr>
            <w:tcW w:w="1803" w:type="dxa"/>
          </w:tcPr>
          <w:p w:rsidR="005D3877" w:rsidRDefault="00526891" w:rsidP="001116E2">
            <w:pPr>
              <w:jc w:val="both"/>
              <w:rPr>
                <w:rFonts w:ascii="Times New Roman" w:hAnsi="Times New Roman" w:cs="Times New Roman"/>
                <w:sz w:val="24"/>
                <w:szCs w:val="24"/>
              </w:rPr>
            </w:pPr>
            <w:r>
              <w:rPr>
                <w:rFonts w:ascii="Times New Roman" w:hAnsi="Times New Roman" w:cs="Times New Roman"/>
                <w:sz w:val="24"/>
                <w:szCs w:val="24"/>
              </w:rPr>
              <w:lastRenderedPageBreak/>
              <w:t>Lietuvos Respublikos t</w:t>
            </w:r>
            <w:r w:rsidR="00976B46">
              <w:rPr>
                <w:rFonts w:ascii="Times New Roman" w:hAnsi="Times New Roman" w:cs="Times New Roman"/>
                <w:sz w:val="24"/>
                <w:szCs w:val="24"/>
              </w:rPr>
              <w:t>eisingumo ministerijos</w:t>
            </w:r>
            <w:r w:rsidR="0058630F">
              <w:rPr>
                <w:rFonts w:ascii="Times New Roman" w:hAnsi="Times New Roman" w:cs="Times New Roman"/>
                <w:sz w:val="24"/>
                <w:szCs w:val="24"/>
              </w:rPr>
              <w:t xml:space="preserve"> 2019 m. spalio 3 d. raštas Nr. 19-10979</w:t>
            </w:r>
          </w:p>
        </w:tc>
        <w:tc>
          <w:tcPr>
            <w:tcW w:w="6102" w:type="dxa"/>
          </w:tcPr>
          <w:p w:rsidR="003E7F32" w:rsidRPr="0046332E" w:rsidRDefault="003E7F32" w:rsidP="003E7F32">
            <w:pPr>
              <w:jc w:val="both"/>
              <w:rPr>
                <w:rFonts w:ascii="Times New Roman" w:eastAsia="Times New Roman" w:hAnsi="Times New Roman" w:cs="Times New Roman"/>
                <w:sz w:val="24"/>
                <w:szCs w:val="24"/>
                <w:lang w:val="en-US" w:eastAsia="lt-LT"/>
              </w:rPr>
            </w:pPr>
            <w:r w:rsidRPr="003E7F32">
              <w:rPr>
                <w:rFonts w:ascii="Times New Roman" w:eastAsia="Times New Roman" w:hAnsi="Times New Roman" w:cs="Times New Roman"/>
                <w:sz w:val="24"/>
                <w:szCs w:val="24"/>
                <w:lang w:eastAsia="lt-LT"/>
              </w:rPr>
              <w:t>1.</w:t>
            </w:r>
            <w:r w:rsidRPr="0046332E">
              <w:rPr>
                <w:rFonts w:ascii="Times New Roman" w:eastAsia="Times New Roman" w:hAnsi="Times New Roman" w:cs="Times New Roman"/>
                <w:sz w:val="14"/>
                <w:szCs w:val="14"/>
                <w:lang w:eastAsia="lt-LT"/>
              </w:rPr>
              <w:t xml:space="preserve"> </w:t>
            </w:r>
            <w:r w:rsidRPr="0046332E">
              <w:rPr>
                <w:rFonts w:ascii="Times New Roman" w:eastAsia="Times New Roman" w:hAnsi="Times New Roman" w:cs="Times New Roman"/>
                <w:sz w:val="24"/>
                <w:szCs w:val="24"/>
                <w:lang w:eastAsia="lt-LT"/>
              </w:rPr>
              <w:t>Atsižvelgiant į tai, kad nauja redakcija dėstomo Lietuvos Respublikos valstybės ir savivaldybių įstaigų darbuotojų ir komisijų narių darbo apmokėjimo įstatymo  (toliau – Įstatymas)  2 str. 1 p. b p. nurodomos ir aukštojo išsilavinimo nereikalaujančios pareigybės, siūlytina peržiūrėti 1 p. struktūrą ir formuluotes (įvertinant ir aukštojo išsilavinimo nurodymo 1 p. pirmojoje pastraipoje atsisakymo galimybę).</w:t>
            </w:r>
          </w:p>
          <w:p w:rsidR="005D3877" w:rsidRDefault="005D3877" w:rsidP="00C41F47">
            <w:pPr>
              <w:jc w:val="both"/>
              <w:rPr>
                <w:rFonts w:ascii="Times New Roman" w:eastAsia="Times New Roman" w:hAnsi="Times New Roman" w:cs="Times New Roman"/>
                <w:sz w:val="24"/>
                <w:szCs w:val="20"/>
                <w:lang w:eastAsia="lt-LT"/>
              </w:rPr>
            </w:pPr>
          </w:p>
        </w:tc>
        <w:tc>
          <w:tcPr>
            <w:tcW w:w="6945" w:type="dxa"/>
          </w:tcPr>
          <w:p w:rsidR="00026854" w:rsidRDefault="00026854" w:rsidP="00560373">
            <w:pPr>
              <w:jc w:val="both"/>
              <w:rPr>
                <w:rFonts w:ascii="Times New Roman" w:hAnsi="Times New Roman" w:cs="Times New Roman"/>
                <w:sz w:val="24"/>
                <w:szCs w:val="24"/>
              </w:rPr>
            </w:pPr>
            <w:r w:rsidRPr="00026854">
              <w:rPr>
                <w:rFonts w:ascii="Times New Roman" w:hAnsi="Times New Roman" w:cs="Times New Roman"/>
                <w:b/>
                <w:sz w:val="24"/>
                <w:szCs w:val="24"/>
              </w:rPr>
              <w:t>Neatsižvelgta</w:t>
            </w:r>
            <w:r>
              <w:rPr>
                <w:rFonts w:ascii="Times New Roman" w:hAnsi="Times New Roman" w:cs="Times New Roman"/>
                <w:sz w:val="24"/>
                <w:szCs w:val="24"/>
              </w:rPr>
              <w:t>.</w:t>
            </w:r>
          </w:p>
          <w:p w:rsidR="00096DE5" w:rsidRDefault="00026854" w:rsidP="00096DE5">
            <w:pPr>
              <w:jc w:val="both"/>
              <w:rPr>
                <w:rFonts w:ascii="Times New Roman" w:hAnsi="Times New Roman" w:cs="Times New Roman"/>
                <w:sz w:val="24"/>
                <w:szCs w:val="24"/>
              </w:rPr>
            </w:pPr>
            <w:r>
              <w:rPr>
                <w:rFonts w:ascii="Times New Roman" w:hAnsi="Times New Roman" w:cs="Times New Roman"/>
                <w:sz w:val="24"/>
                <w:szCs w:val="24"/>
              </w:rPr>
              <w:t>Tokia formuluotė nurod</w:t>
            </w:r>
            <w:r w:rsidR="0065400C">
              <w:rPr>
                <w:rFonts w:ascii="Times New Roman" w:hAnsi="Times New Roman" w:cs="Times New Roman"/>
                <w:sz w:val="24"/>
                <w:szCs w:val="24"/>
              </w:rPr>
              <w:t>yta ir šiuo metu galiojančio Į</w:t>
            </w:r>
            <w:r>
              <w:rPr>
                <w:rFonts w:ascii="Times New Roman" w:hAnsi="Times New Roman" w:cs="Times New Roman"/>
                <w:sz w:val="24"/>
                <w:szCs w:val="24"/>
              </w:rPr>
              <w:t>statym</w:t>
            </w:r>
            <w:r w:rsidR="0065400C">
              <w:rPr>
                <w:rFonts w:ascii="Times New Roman" w:hAnsi="Times New Roman" w:cs="Times New Roman"/>
                <w:sz w:val="24"/>
                <w:szCs w:val="24"/>
              </w:rPr>
              <w:t>o 2 straipsnio 1 punkte.</w:t>
            </w:r>
            <w:r>
              <w:rPr>
                <w:rFonts w:ascii="Times New Roman" w:hAnsi="Times New Roman" w:cs="Times New Roman"/>
                <w:sz w:val="24"/>
                <w:szCs w:val="24"/>
              </w:rPr>
              <w:t xml:space="preserve"> </w:t>
            </w:r>
            <w:r w:rsidR="00096DE5" w:rsidRPr="0017153E">
              <w:rPr>
                <w:rFonts w:ascii="Times New Roman" w:hAnsi="Times New Roman" w:cs="Times New Roman"/>
                <w:sz w:val="24"/>
                <w:szCs w:val="24"/>
              </w:rPr>
              <w:t>Minėtoje normoje nurodytas išsilavinimas yra pakankamas mokytojo darbui pagal tam tikras programas.</w:t>
            </w:r>
            <w:r w:rsidR="00096DE5" w:rsidRPr="00026854">
              <w:rPr>
                <w:rFonts w:ascii="Times New Roman" w:hAnsi="Times New Roman" w:cs="Times New Roman"/>
                <w:sz w:val="24"/>
                <w:szCs w:val="24"/>
              </w:rPr>
              <w:t xml:space="preserve"> Neprikl</w:t>
            </w:r>
            <w:r w:rsidR="0065400C">
              <w:rPr>
                <w:rFonts w:ascii="Times New Roman" w:hAnsi="Times New Roman" w:cs="Times New Roman"/>
                <w:sz w:val="24"/>
                <w:szCs w:val="24"/>
              </w:rPr>
              <w:t xml:space="preserve">ausomai nuo įgyto išsilavinimo </w:t>
            </w:r>
            <w:r w:rsidR="00096DE5" w:rsidRPr="00026854">
              <w:rPr>
                <w:rFonts w:ascii="Times New Roman" w:hAnsi="Times New Roman" w:cs="Times New Roman"/>
                <w:sz w:val="24"/>
                <w:szCs w:val="24"/>
              </w:rPr>
              <w:t xml:space="preserve">mokytojams keliami vienodi reikalavimai darbo kokybei ir atsakomybei, todėl ir darbo apmokėjimo sąlygos turi būti vienodos. Atsižvelgiant į tai, ir į </w:t>
            </w:r>
            <w:r w:rsidR="00096DE5">
              <w:rPr>
                <w:rFonts w:ascii="Times New Roman" w:hAnsi="Times New Roman" w:cs="Times New Roman"/>
                <w:sz w:val="24"/>
                <w:szCs w:val="24"/>
              </w:rPr>
              <w:t>žemiau</w:t>
            </w:r>
            <w:r w:rsidR="00096DE5" w:rsidRPr="00026854">
              <w:rPr>
                <w:rFonts w:ascii="Times New Roman" w:hAnsi="Times New Roman" w:cs="Times New Roman"/>
                <w:sz w:val="24"/>
                <w:szCs w:val="24"/>
              </w:rPr>
              <w:t xml:space="preserve"> nurodytas priežastis </w:t>
            </w:r>
            <w:r w:rsidR="00096DE5">
              <w:rPr>
                <w:rFonts w:ascii="Times New Roman" w:hAnsi="Times New Roman" w:cs="Times New Roman"/>
                <w:sz w:val="24"/>
                <w:szCs w:val="24"/>
              </w:rPr>
              <w:t>mokytojai</w:t>
            </w:r>
            <w:r w:rsidR="00096DE5" w:rsidRPr="00026854">
              <w:rPr>
                <w:rFonts w:ascii="Times New Roman" w:hAnsi="Times New Roman" w:cs="Times New Roman"/>
                <w:sz w:val="24"/>
                <w:szCs w:val="24"/>
              </w:rPr>
              <w:t xml:space="preserve"> priskirti A2 lygio pareigybei</w:t>
            </w:r>
            <w:r w:rsidR="00096DE5">
              <w:rPr>
                <w:rFonts w:ascii="Times New Roman" w:hAnsi="Times New Roman" w:cs="Times New Roman"/>
                <w:sz w:val="24"/>
                <w:szCs w:val="24"/>
              </w:rPr>
              <w:t>.</w:t>
            </w:r>
          </w:p>
          <w:p w:rsidR="00582A42" w:rsidRPr="00CD78F6" w:rsidRDefault="00E142C3" w:rsidP="00582A42">
            <w:pPr>
              <w:ind w:right="153"/>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Paminėtina, kad pagal Įstatymo 2 str</w:t>
            </w:r>
            <w:r w:rsidR="00650DFD">
              <w:rPr>
                <w:rFonts w:ascii="Times New Roman" w:hAnsi="Times New Roman" w:cs="Times New Roman"/>
                <w:sz w:val="24"/>
                <w:szCs w:val="24"/>
              </w:rPr>
              <w:t>aipsnį</w:t>
            </w:r>
            <w:r>
              <w:rPr>
                <w:rFonts w:ascii="Times New Roman" w:hAnsi="Times New Roman" w:cs="Times New Roman"/>
                <w:sz w:val="24"/>
                <w:szCs w:val="24"/>
              </w:rPr>
              <w:t xml:space="preserve"> pareigybės lygis priskiriamas ne pagal asmens turimą išsilavinimą, bet pagal pareigybei keliamus reikalavimus išsilavinimui. </w:t>
            </w:r>
            <w:r w:rsidR="00026854" w:rsidRPr="00026854">
              <w:rPr>
                <w:rFonts w:ascii="Times New Roman" w:hAnsi="Times New Roman" w:cs="Times New Roman"/>
                <w:sz w:val="24"/>
                <w:szCs w:val="24"/>
              </w:rPr>
              <w:t xml:space="preserve">Mokytojų reikalavimai išsilavinimui apibrėžti </w:t>
            </w:r>
            <w:r w:rsidR="00650DFD">
              <w:rPr>
                <w:rFonts w:ascii="Times New Roman" w:hAnsi="Times New Roman" w:cs="Times New Roman"/>
                <w:sz w:val="24"/>
                <w:szCs w:val="24"/>
              </w:rPr>
              <w:t>Lietuvos Respublikos š</w:t>
            </w:r>
            <w:r w:rsidR="00026854" w:rsidRPr="00026854">
              <w:rPr>
                <w:rFonts w:ascii="Times New Roman" w:hAnsi="Times New Roman" w:cs="Times New Roman"/>
                <w:sz w:val="24"/>
                <w:szCs w:val="24"/>
              </w:rPr>
              <w:t xml:space="preserve">vietimo įstatymo 48 straipsnio 1 dalyje. </w:t>
            </w:r>
            <w:r>
              <w:rPr>
                <w:rFonts w:ascii="Times New Roman" w:hAnsi="Times New Roman" w:cs="Times New Roman"/>
                <w:sz w:val="24"/>
                <w:szCs w:val="24"/>
              </w:rPr>
              <w:t>Numatyta, kad asmuo, įgijęs aukštąjį (aukštesnįjį, įgytą iki 2009 metų, ar specialųjį vidurinį, įgytą iki 1995 metų) išsilavinimą, gali dirbti pagal bendrojo ugdymo, profesinio mokymo ir neformaliojo švietimo</w:t>
            </w:r>
            <w:r w:rsidR="008035A7">
              <w:rPr>
                <w:rFonts w:ascii="Times New Roman" w:hAnsi="Times New Roman" w:cs="Times New Roman"/>
                <w:sz w:val="24"/>
                <w:szCs w:val="24"/>
              </w:rPr>
              <w:t xml:space="preserve"> programas; asmuo, baigęs profesinio mokymo programą, įgijęs vidurinį išsilavinimą ir kvalifikaciją, turintis 3 metų atitinkamos srities darbo stažą ir išklausęs švietimo ir mokslo ministro nustatyta tvarka pedagoginių ir psichologinių žinių kursą, – pagal</w:t>
            </w:r>
            <w:r w:rsidR="00582A42" w:rsidRPr="00CD78F6">
              <w:rPr>
                <w:rFonts w:ascii="Times New Roman" w:eastAsia="Times New Roman" w:hAnsi="Times New Roman" w:cs="Times New Roman"/>
                <w:sz w:val="24"/>
                <w:szCs w:val="24"/>
                <w:lang w:eastAsia="lt-LT"/>
              </w:rPr>
              <w:t xml:space="preserve"> profesinio mokymo ir neformaliojo (išskyrus ikimokyklinio ugdymo ir priešmokyklinio ugdymo programas)</w:t>
            </w:r>
            <w:hyperlink r:id="rId8" w:anchor="362z" w:tgtFrame="_parent" w:history="1">
              <w:r w:rsidR="00582A42" w:rsidRPr="00CD78F6">
                <w:rPr>
                  <w:rFonts w:ascii="Times New Roman" w:eastAsia="Times New Roman" w:hAnsi="Times New Roman" w:cs="Times New Roman"/>
                  <w:sz w:val="24"/>
                  <w:szCs w:val="24"/>
                  <w:lang w:eastAsia="lt-LT"/>
                </w:rPr>
                <w:t xml:space="preserve"> </w:t>
              </w:r>
            </w:hyperlink>
            <w:hyperlink r:id="rId9" w:anchor="362z" w:tgtFrame="_parent" w:history="1">
              <w:r w:rsidR="00582A42" w:rsidRPr="00650DFD">
                <w:rPr>
                  <w:rFonts w:ascii="Times New Roman" w:eastAsia="Times New Roman" w:hAnsi="Times New Roman" w:cs="Times New Roman"/>
                  <w:sz w:val="24"/>
                  <w:szCs w:val="24"/>
                  <w:lang w:eastAsia="lt-LT"/>
                </w:rPr>
                <w:t>švietimo</w:t>
              </w:r>
            </w:hyperlink>
            <w:r w:rsidR="00582A42" w:rsidRPr="00650DFD">
              <w:rPr>
                <w:rFonts w:ascii="Times New Roman" w:eastAsia="Times New Roman" w:hAnsi="Times New Roman" w:cs="Times New Roman"/>
                <w:sz w:val="24"/>
                <w:szCs w:val="24"/>
                <w:lang w:eastAsia="lt-LT"/>
              </w:rPr>
              <w:t xml:space="preserve"> programas; asmuo, įgijęs vidurinį išsilavinimą ir išklausęs</w:t>
            </w:r>
            <w:hyperlink r:id="rId10" w:anchor="363z" w:tgtFrame="_parent" w:history="1">
              <w:r w:rsidR="00582A42" w:rsidRPr="00650DFD">
                <w:rPr>
                  <w:rFonts w:ascii="Times New Roman" w:eastAsia="Times New Roman" w:hAnsi="Times New Roman" w:cs="Times New Roman"/>
                  <w:sz w:val="24"/>
                  <w:szCs w:val="24"/>
                  <w:lang w:eastAsia="lt-LT"/>
                </w:rPr>
                <w:t xml:space="preserve"> </w:t>
              </w:r>
            </w:hyperlink>
            <w:hyperlink r:id="rId11" w:anchor="363z" w:tgtFrame="_parent" w:history="1">
              <w:r w:rsidR="00582A42" w:rsidRPr="00650DFD">
                <w:rPr>
                  <w:rFonts w:ascii="Times New Roman" w:eastAsia="Times New Roman" w:hAnsi="Times New Roman" w:cs="Times New Roman"/>
                  <w:sz w:val="24"/>
                  <w:szCs w:val="24"/>
                  <w:lang w:eastAsia="lt-LT"/>
                </w:rPr>
                <w:t>švietimo</w:t>
              </w:r>
            </w:hyperlink>
            <w:r w:rsidR="00582A42" w:rsidRPr="00650DFD">
              <w:rPr>
                <w:rFonts w:ascii="Times New Roman" w:eastAsia="Times New Roman" w:hAnsi="Times New Roman" w:cs="Times New Roman"/>
                <w:sz w:val="24"/>
                <w:szCs w:val="24"/>
                <w:lang w:eastAsia="lt-LT"/>
              </w:rPr>
              <w:t xml:space="preserve"> ir mokslo ministro nustatyta tvarka pedagoginių ir psichologinių žinių kursą, – pagal neformaliojo (išskyrus ikimokyklinio ugdymo ir priešmokyklinio ugdymo bei formalųjį švietimą papildančio ugdymo programas)</w:t>
            </w:r>
            <w:hyperlink r:id="rId12" w:anchor="364z" w:tgtFrame="_parent" w:history="1">
              <w:r w:rsidR="00582A42" w:rsidRPr="00650DFD">
                <w:rPr>
                  <w:rFonts w:ascii="Times New Roman" w:eastAsia="Times New Roman" w:hAnsi="Times New Roman" w:cs="Times New Roman"/>
                  <w:sz w:val="24"/>
                  <w:szCs w:val="24"/>
                  <w:lang w:eastAsia="lt-LT"/>
                </w:rPr>
                <w:t xml:space="preserve"> </w:t>
              </w:r>
            </w:hyperlink>
            <w:hyperlink r:id="rId13" w:anchor="364z" w:tgtFrame="_parent" w:history="1">
              <w:r w:rsidR="00582A42" w:rsidRPr="00650DFD">
                <w:rPr>
                  <w:rFonts w:ascii="Times New Roman" w:eastAsia="Times New Roman" w:hAnsi="Times New Roman" w:cs="Times New Roman"/>
                  <w:sz w:val="24"/>
                  <w:szCs w:val="24"/>
                  <w:lang w:eastAsia="lt-LT"/>
                </w:rPr>
                <w:t>švietimo</w:t>
              </w:r>
            </w:hyperlink>
            <w:r w:rsidR="00582A42" w:rsidRPr="00650DFD">
              <w:rPr>
                <w:rFonts w:ascii="Times New Roman" w:eastAsia="Times New Roman" w:hAnsi="Times New Roman" w:cs="Times New Roman"/>
                <w:sz w:val="24"/>
                <w:szCs w:val="24"/>
                <w:lang w:eastAsia="lt-LT"/>
              </w:rPr>
              <w:t xml:space="preserve"> </w:t>
            </w:r>
            <w:r w:rsidR="00582A42" w:rsidRPr="00CD78F6">
              <w:rPr>
                <w:rFonts w:ascii="Times New Roman" w:eastAsia="Times New Roman" w:hAnsi="Times New Roman" w:cs="Times New Roman"/>
                <w:sz w:val="24"/>
                <w:szCs w:val="24"/>
                <w:lang w:eastAsia="lt-LT"/>
              </w:rPr>
              <w:t xml:space="preserve">programas.  Taigi, </w:t>
            </w:r>
            <w:r w:rsidR="00582A42" w:rsidRPr="00650DFD">
              <w:rPr>
                <w:rFonts w:ascii="Times New Roman" w:eastAsia="Times New Roman" w:hAnsi="Times New Roman" w:cs="Times New Roman"/>
                <w:sz w:val="24"/>
                <w:szCs w:val="24"/>
                <w:u w:val="single"/>
                <w:lang w:eastAsia="lt-LT"/>
              </w:rPr>
              <w:t>mokytoju, dirbančiu  pagal bendrojo ugdymo programas, gali dirbti asmuo, įgijęs ir aukštąjį išsilavinimą, ir aukštesnįjį, ir specialųjį vidurinį.</w:t>
            </w:r>
            <w:r w:rsidR="00582A42" w:rsidRPr="00CD78F6">
              <w:rPr>
                <w:rFonts w:ascii="Times New Roman" w:eastAsia="Times New Roman" w:hAnsi="Times New Roman" w:cs="Times New Roman"/>
                <w:sz w:val="24"/>
                <w:szCs w:val="24"/>
                <w:lang w:eastAsia="lt-LT"/>
              </w:rPr>
              <w:t xml:space="preserve">  </w:t>
            </w:r>
            <w:r w:rsidR="00CC12C4">
              <w:rPr>
                <w:rFonts w:ascii="Times New Roman" w:eastAsia="Times New Roman" w:hAnsi="Times New Roman" w:cs="Times New Roman"/>
                <w:sz w:val="24"/>
                <w:szCs w:val="24"/>
                <w:lang w:eastAsia="lt-LT"/>
              </w:rPr>
              <w:t>D</w:t>
            </w:r>
            <w:r w:rsidR="00582A42" w:rsidRPr="00CD78F6">
              <w:rPr>
                <w:rFonts w:ascii="Times New Roman" w:eastAsia="Times New Roman" w:hAnsi="Times New Roman" w:cs="Times New Roman"/>
                <w:sz w:val="24"/>
                <w:szCs w:val="24"/>
                <w:lang w:eastAsia="lt-LT"/>
              </w:rPr>
              <w:t xml:space="preserve">auguma mokytojų, dirbančių pagal bendrojo ugdymo programas, turi aukštąjį išsilavinimą, </w:t>
            </w:r>
            <w:r w:rsidR="00582A42" w:rsidRPr="00CD78F6">
              <w:rPr>
                <w:rFonts w:ascii="Times New Roman" w:eastAsia="Times New Roman" w:hAnsi="Times New Roman" w:cs="Times New Roman"/>
                <w:sz w:val="24"/>
                <w:szCs w:val="24"/>
                <w:lang w:eastAsia="lt-LT"/>
              </w:rPr>
              <w:lastRenderedPageBreak/>
              <w:t xml:space="preserve">kadangi aukštesnysis išsilavinimas neteikiamas nuo 2009 metų, o specialusis vidurinis – nuo 1995 metų. Be to, tik maža dalis mokytojų buvo rengiami pagal minėtas programas (ikimokyklinio ugdymo auklėtojai, neformaliojo švietimo mokytojai). Analogiška situacija būtų su mokytojais, dirbančiais pagal profesinio ir neformaliojo švietimo programas. Tik jų pareigybės pagal įstatymą būtų priskiriamos C lygiui, nes yra galimybė dirbti su viduriniu išsilavinimu. </w:t>
            </w:r>
            <w:r w:rsidR="00CC12C4">
              <w:rPr>
                <w:rFonts w:ascii="Times New Roman" w:eastAsia="Times New Roman" w:hAnsi="Times New Roman" w:cs="Times New Roman"/>
                <w:sz w:val="24"/>
                <w:szCs w:val="24"/>
                <w:lang w:eastAsia="lt-LT"/>
              </w:rPr>
              <w:t>Tačiau, kaip jau minėjome, n</w:t>
            </w:r>
            <w:r w:rsidR="00582A42" w:rsidRPr="009F29CB">
              <w:rPr>
                <w:rFonts w:ascii="Times New Roman" w:eastAsia="Times New Roman" w:hAnsi="Times New Roman" w:cs="Times New Roman"/>
                <w:sz w:val="24"/>
                <w:szCs w:val="24"/>
                <w:lang w:eastAsia="lt-LT"/>
              </w:rPr>
              <w:t>epriklausomai nuo įgyto i</w:t>
            </w:r>
            <w:r w:rsidR="00582A42" w:rsidRPr="00CC12C4">
              <w:rPr>
                <w:rFonts w:ascii="Times New Roman" w:eastAsia="Times New Roman" w:hAnsi="Times New Roman" w:cs="Times New Roman"/>
                <w:sz w:val="24"/>
                <w:szCs w:val="24"/>
                <w:lang w:eastAsia="lt-LT"/>
              </w:rPr>
              <w:t>šsilavinimo  mokytojams keliami vienodi reikalavimai  darbo kokybei ir atsakomybei, todėl ir darbo apmokėjimo sąlygos turi būti vienodos.</w:t>
            </w:r>
            <w:r w:rsidR="00582A42" w:rsidRPr="00CD78F6">
              <w:rPr>
                <w:rFonts w:ascii="Times New Roman" w:eastAsia="Times New Roman" w:hAnsi="Times New Roman" w:cs="Times New Roman"/>
                <w:sz w:val="24"/>
                <w:szCs w:val="24"/>
                <w:lang w:eastAsia="lt-LT"/>
              </w:rPr>
              <w:t xml:space="preserve"> Atsižvelgdami į tai, manome, kad siūlomas reguliavimas užtikrintų lygiateisiškumo principo įgyvendinimą. </w:t>
            </w:r>
          </w:p>
          <w:p w:rsidR="003618D4" w:rsidRDefault="00B90C0C" w:rsidP="003618D4">
            <w:pPr>
              <w:jc w:val="both"/>
              <w:rPr>
                <w:rFonts w:ascii="Times New Roman" w:eastAsia="Times New Roman" w:hAnsi="Times New Roman" w:cs="Times New Roman"/>
                <w:sz w:val="24"/>
                <w:szCs w:val="24"/>
                <w:lang w:val="en-US" w:eastAsia="lt-LT"/>
              </w:rPr>
            </w:pPr>
            <w:r w:rsidRPr="0017153E">
              <w:rPr>
                <w:rFonts w:ascii="Times New Roman" w:eastAsia="Times New Roman" w:hAnsi="Times New Roman" w:cs="Times New Roman"/>
                <w:sz w:val="24"/>
                <w:szCs w:val="24"/>
                <w:lang w:eastAsia="lt-LT"/>
              </w:rPr>
              <w:t>B</w:t>
            </w:r>
            <w:r w:rsidR="00096DE5" w:rsidRPr="0017153E">
              <w:rPr>
                <w:rFonts w:ascii="Times New Roman" w:eastAsia="Times New Roman" w:hAnsi="Times New Roman" w:cs="Times New Roman"/>
                <w:sz w:val="24"/>
                <w:szCs w:val="24"/>
                <w:lang w:eastAsia="lt-LT"/>
              </w:rPr>
              <w:t>aleto artist</w:t>
            </w:r>
            <w:r w:rsidR="00F37CDE" w:rsidRPr="0017153E">
              <w:rPr>
                <w:rFonts w:ascii="Times New Roman" w:eastAsia="Times New Roman" w:hAnsi="Times New Roman" w:cs="Times New Roman"/>
                <w:sz w:val="24"/>
                <w:szCs w:val="24"/>
                <w:lang w:eastAsia="lt-LT"/>
              </w:rPr>
              <w:t>ai</w:t>
            </w:r>
            <w:r w:rsidR="00096DE5" w:rsidRPr="0017153E">
              <w:rPr>
                <w:rFonts w:ascii="Times New Roman" w:eastAsia="Times New Roman" w:hAnsi="Times New Roman" w:cs="Times New Roman"/>
                <w:sz w:val="24"/>
                <w:szCs w:val="24"/>
                <w:lang w:eastAsia="lt-LT"/>
              </w:rPr>
              <w:t xml:space="preserve"> ir kilnojamųjų kultūros vertybių restauratori</w:t>
            </w:r>
            <w:r w:rsidRPr="0017153E">
              <w:rPr>
                <w:rFonts w:ascii="Times New Roman" w:eastAsia="Times New Roman" w:hAnsi="Times New Roman" w:cs="Times New Roman"/>
                <w:sz w:val="24"/>
                <w:szCs w:val="24"/>
                <w:lang w:eastAsia="lt-LT"/>
              </w:rPr>
              <w:t>ai</w:t>
            </w:r>
            <w:r w:rsidR="00096DE5" w:rsidRPr="0017153E">
              <w:rPr>
                <w:rFonts w:ascii="Times New Roman" w:eastAsia="Times New Roman" w:hAnsi="Times New Roman" w:cs="Times New Roman"/>
                <w:sz w:val="24"/>
                <w:szCs w:val="24"/>
                <w:lang w:eastAsia="lt-LT"/>
              </w:rPr>
              <w:t xml:space="preserve">, kurie neturėdami universitetinio išsilavinimo </w:t>
            </w:r>
            <w:r w:rsidRPr="0017153E">
              <w:rPr>
                <w:rFonts w:ascii="Times New Roman" w:eastAsia="Times New Roman" w:hAnsi="Times New Roman" w:cs="Times New Roman"/>
                <w:sz w:val="24"/>
                <w:szCs w:val="24"/>
                <w:lang w:eastAsia="lt-LT"/>
              </w:rPr>
              <w:t xml:space="preserve">taip pat </w:t>
            </w:r>
            <w:r w:rsidR="00096DE5" w:rsidRPr="0017153E">
              <w:rPr>
                <w:rFonts w:ascii="Times New Roman" w:eastAsia="Times New Roman" w:hAnsi="Times New Roman" w:cs="Times New Roman"/>
                <w:sz w:val="24"/>
                <w:szCs w:val="24"/>
                <w:lang w:eastAsia="lt-LT"/>
              </w:rPr>
              <w:t>priskiriami A</w:t>
            </w:r>
            <w:r w:rsidR="003618D4" w:rsidRPr="0017153E">
              <w:rPr>
                <w:rFonts w:ascii="Times New Roman" w:eastAsia="Times New Roman" w:hAnsi="Times New Roman" w:cs="Times New Roman"/>
                <w:sz w:val="24"/>
                <w:szCs w:val="24"/>
                <w:lang w:eastAsia="lt-LT"/>
              </w:rPr>
              <w:t>2</w:t>
            </w:r>
            <w:r w:rsidR="00096DE5" w:rsidRPr="0017153E">
              <w:rPr>
                <w:rFonts w:ascii="Times New Roman" w:eastAsia="Times New Roman" w:hAnsi="Times New Roman" w:cs="Times New Roman"/>
                <w:sz w:val="24"/>
                <w:szCs w:val="24"/>
                <w:lang w:eastAsia="lt-LT"/>
              </w:rPr>
              <w:t xml:space="preserve"> lygio specialistų grupei. Baleto</w:t>
            </w:r>
            <w:r w:rsidR="00096DE5" w:rsidRPr="00431318">
              <w:rPr>
                <w:rFonts w:ascii="Times New Roman" w:eastAsia="Times New Roman" w:hAnsi="Times New Roman" w:cs="Times New Roman"/>
                <w:sz w:val="24"/>
                <w:szCs w:val="24"/>
                <w:lang w:eastAsia="lt-LT"/>
              </w:rPr>
              <w:t xml:space="preserve"> artistų ir šokėjų profesinė karjera prasideda paauglystėje ir trunka apie 20 metų. Nacionalinėje M. K. Čiurlionio menų mokykloje baigę 13 metų trukmės mokslo programą, šie artistai gauna profesinio mokymo diplomą. Šiai profesijai svarbu ne aukštasis išsilavinimas, bet pasirengimas baletui, šokiui. Jų pareigybėse nustatyta užtikrinti atliekamos choreografijos aukštą meninį lygį, inicijuoti naujų spektaklių ir kūrybinių programų sukūrimą, vaidmenų parengimą laiku, palaikyti ir tobulinti fizinę formą, baleto ir šokio techniką. Jei jie bus priskirti žemesnio lygio pareigybių grupei, atlyginimas jų nemotyvuos dirbti Lietuvos nacionalinis operos ir baleto teatre, Klaipėdos ir Kauno valstybiniuose muzikiniuose teatruose, Valstybiniame dainų ir šokių ansamblyje „Lietuva“ ir po kurio laiko bus sužlugdytas baleto ir šokio menas Lietuvoje. Šią mokyklą baigę baleto artistai ir šokėjai, įgiję aukštąjį išsilavinimą, pasirinks kitą darbą, kurio karjera gali trukti iki senatvės pensijos amžiaus ir už kurį mokamas daug didesnis ir darbo patirtį įvertinantis atlyginimas. </w:t>
            </w:r>
          </w:p>
          <w:p w:rsidR="00096DE5" w:rsidRPr="00026854" w:rsidRDefault="00096DE5" w:rsidP="00FA1A0B">
            <w:pPr>
              <w:jc w:val="both"/>
              <w:rPr>
                <w:rFonts w:ascii="Times New Roman" w:hAnsi="Times New Roman" w:cs="Times New Roman"/>
                <w:b/>
                <w:sz w:val="24"/>
                <w:szCs w:val="24"/>
              </w:rPr>
            </w:pPr>
            <w:r w:rsidRPr="00431318">
              <w:rPr>
                <w:rFonts w:ascii="Times New Roman" w:eastAsia="Times New Roman" w:hAnsi="Times New Roman" w:cs="Times New Roman"/>
                <w:sz w:val="24"/>
                <w:szCs w:val="24"/>
                <w:lang w:eastAsia="lt-LT"/>
              </w:rPr>
              <w:t>Kilnojamųjų kultūros vertybių restauratorių kvalifikaciją taip pat siūloma prilyginti A</w:t>
            </w:r>
            <w:r w:rsidR="003618D4">
              <w:rPr>
                <w:rFonts w:ascii="Times New Roman" w:eastAsia="Times New Roman" w:hAnsi="Times New Roman" w:cs="Times New Roman"/>
                <w:sz w:val="24"/>
                <w:szCs w:val="24"/>
                <w:lang w:eastAsia="lt-LT"/>
              </w:rPr>
              <w:t>2</w:t>
            </w:r>
            <w:r w:rsidRPr="00431318">
              <w:rPr>
                <w:rFonts w:ascii="Times New Roman" w:eastAsia="Times New Roman" w:hAnsi="Times New Roman" w:cs="Times New Roman"/>
                <w:sz w:val="24"/>
                <w:szCs w:val="24"/>
                <w:lang w:eastAsia="lt-LT"/>
              </w:rPr>
              <w:t xml:space="preserve"> lygio specialistų pareigybėms. Juos atestuoja kultūros ministro įsakymu sudaryta Kilnojamųjų kultūros vertybių restauratorių atestavimo komisija. Atestavimo tikslas – įvertinti </w:t>
            </w:r>
            <w:r w:rsidRPr="00431318">
              <w:rPr>
                <w:rFonts w:ascii="Times New Roman" w:eastAsia="Times New Roman" w:hAnsi="Times New Roman" w:cs="Times New Roman"/>
                <w:sz w:val="24"/>
                <w:szCs w:val="24"/>
                <w:lang w:eastAsia="lt-LT"/>
              </w:rPr>
              <w:lastRenderedPageBreak/>
              <w:t xml:space="preserve">restauratoriaus profesines žinias bei patirtį, siekiant apsaugoti kultūros vertybes nuo nekvalifikuoto konservavimo restauravimo ir prevencinio konservavimo, skatinti restauratorių profesinį meistriškumą bei profesinių žinių sklaidą. Kultūros ministro įsakymu suteikiama kvalifikacinė kategorija (III, II, I, Aukščiausia, Eksperto) restauratoriams leidžia atlikti tam tikro sudėtingumo kilnojamųjų kultūros vertybių restauravimo darbus ir turi įtaką darbo užmokesčio dydžiui, kuris nėra siejamas išimtinai tik su išsilavinimu (nors yra ir vienas iš kvalifikacinę kategoriją lemiančių veiksnių). </w:t>
            </w:r>
          </w:p>
        </w:tc>
      </w:tr>
      <w:tr w:rsidR="00526891" w:rsidTr="005C10D6">
        <w:trPr>
          <w:trHeight w:val="59"/>
        </w:trPr>
        <w:tc>
          <w:tcPr>
            <w:tcW w:w="1803" w:type="dxa"/>
          </w:tcPr>
          <w:p w:rsidR="005D3877" w:rsidRDefault="005D3877" w:rsidP="001116E2">
            <w:pPr>
              <w:jc w:val="both"/>
              <w:rPr>
                <w:rFonts w:ascii="Times New Roman" w:hAnsi="Times New Roman" w:cs="Times New Roman"/>
                <w:sz w:val="24"/>
                <w:szCs w:val="24"/>
              </w:rPr>
            </w:pPr>
          </w:p>
        </w:tc>
        <w:tc>
          <w:tcPr>
            <w:tcW w:w="6102" w:type="dxa"/>
          </w:tcPr>
          <w:p w:rsidR="005D6CB1" w:rsidRPr="0046332E" w:rsidRDefault="005D6CB1" w:rsidP="005D6CB1">
            <w:pPr>
              <w:jc w:val="both"/>
              <w:rPr>
                <w:rFonts w:ascii="Times New Roman" w:eastAsia="Times New Roman" w:hAnsi="Times New Roman" w:cs="Times New Roman"/>
                <w:sz w:val="24"/>
                <w:szCs w:val="24"/>
                <w:lang w:val="en-US" w:eastAsia="lt-LT"/>
              </w:rPr>
            </w:pPr>
            <w:r w:rsidRPr="0046332E">
              <w:rPr>
                <w:rFonts w:ascii="Times New Roman" w:eastAsia="Times New Roman" w:hAnsi="Times New Roman" w:cs="Times New Roman"/>
                <w:sz w:val="24"/>
                <w:szCs w:val="24"/>
                <w:lang w:eastAsia="lt-LT"/>
              </w:rPr>
              <w:t>2.</w:t>
            </w:r>
            <w:r w:rsidR="005C10D6">
              <w:rPr>
                <w:rFonts w:ascii="Times New Roman" w:eastAsia="Times New Roman" w:hAnsi="Times New Roman" w:cs="Times New Roman"/>
                <w:sz w:val="14"/>
                <w:szCs w:val="14"/>
                <w:lang w:eastAsia="lt-LT"/>
              </w:rPr>
              <w:t xml:space="preserve"> </w:t>
            </w:r>
            <w:r w:rsidRPr="0046332E">
              <w:rPr>
                <w:rFonts w:ascii="Times New Roman" w:eastAsia="Times New Roman" w:hAnsi="Times New Roman" w:cs="Times New Roman"/>
                <w:sz w:val="24"/>
                <w:szCs w:val="24"/>
                <w:lang w:eastAsia="lt-LT"/>
              </w:rPr>
              <w:t xml:space="preserve">Atsižvelgiant į tai, kad darbo apmokėjimo sistema turėtų būti norminio pobūdžio, Įstatymo 5 str. 3 d. nuostatų realizavimas ta apimtimi, kiek įpareigotų darbo apmokėjimo sistemoje  konkrečiai pareigybei (treneriui, socialinių paslaugų srities darbuotojui) nustatyti pagal Įstatymo 7 str. 8 d. taikomus dydžius, kai jie Įstatymo 7 str. 8 d. jau yra nustatyti fiksuoti ir priklausantys nuo individualių konkretaus dirbančio asmens savybių (turimos kvalifikacinės kategorijos), praktikoje gali kelti taikymo problemų, kadangi, pasikeitus darbuotojui arba pasikeitus darbuotojo turimai kvalifikacinei kategorijai, turėtų būti keičiama ir darbo apmokėjimo sistema (kuri turėtų būti nustatoma kolektyvinėje sutartyje), taip pat ir 7 str. 3 bei 4 d. realizavimas būtų susijęs su iš esmės individualių koeficientų fiksavimu, atsižvelgiant į individualias konkretaus darbuotojo savybes. Analogiškai ir įpareigojimas darbo apmokėjimo sistemoje detalizuoti visų biudžetinės įstaigos darbuotojų pareigybių sąraše patvirtintų pareigybių (t. y. kiekvienos konkrečios pareigybės) pareiginės algos pastoviosios dalies nustatymo kriterijus (Įstatymo 5 str. 3 d.) iš esmės apsunkintų galimą įstaigos darbo organizavimo pertvarką ar netgi galėtų daryti ją negalima nepakeitus kolektyvinės sutarties. Įvertinant visa tai, svarstytina, ar darbo apmokėjimo sistemoje neturėtų būti nustatomi bendri atskiroms pareigybių grupėms principai, konkrečios pareigybės buvimo klausimą paliekant išimtinai biudžetinės </w:t>
            </w:r>
            <w:r w:rsidRPr="0046332E">
              <w:rPr>
                <w:rFonts w:ascii="Times New Roman" w:eastAsia="Times New Roman" w:hAnsi="Times New Roman" w:cs="Times New Roman"/>
                <w:sz w:val="24"/>
                <w:szCs w:val="24"/>
                <w:lang w:eastAsia="lt-LT"/>
              </w:rPr>
              <w:lastRenderedPageBreak/>
              <w:t xml:space="preserve">įstaigos darbuotojų pareigybių sąrašo reguliavimui. </w:t>
            </w:r>
          </w:p>
          <w:p w:rsidR="005D3877" w:rsidRDefault="005D3877" w:rsidP="00C41F47">
            <w:pPr>
              <w:jc w:val="both"/>
              <w:rPr>
                <w:rFonts w:ascii="Times New Roman" w:eastAsia="Times New Roman" w:hAnsi="Times New Roman" w:cs="Times New Roman"/>
                <w:sz w:val="24"/>
                <w:szCs w:val="20"/>
                <w:lang w:eastAsia="lt-LT"/>
              </w:rPr>
            </w:pPr>
          </w:p>
        </w:tc>
        <w:tc>
          <w:tcPr>
            <w:tcW w:w="6945" w:type="dxa"/>
          </w:tcPr>
          <w:p w:rsidR="00912FD0" w:rsidRDefault="00156A3B" w:rsidP="00912FD0">
            <w:pPr>
              <w:jc w:val="both"/>
              <w:rPr>
                <w:rFonts w:ascii="Times New Roman" w:hAnsi="Times New Roman" w:cs="Times New Roman"/>
                <w:b/>
                <w:sz w:val="24"/>
                <w:szCs w:val="24"/>
              </w:rPr>
            </w:pPr>
            <w:r>
              <w:rPr>
                <w:rFonts w:ascii="Times New Roman" w:hAnsi="Times New Roman" w:cs="Times New Roman"/>
                <w:b/>
                <w:sz w:val="24"/>
                <w:szCs w:val="24"/>
              </w:rPr>
              <w:lastRenderedPageBreak/>
              <w:t>Iš dalies atsižvelgta</w:t>
            </w:r>
            <w:r w:rsidR="00912FD0">
              <w:rPr>
                <w:rFonts w:ascii="Times New Roman" w:hAnsi="Times New Roman" w:cs="Times New Roman"/>
                <w:b/>
                <w:sz w:val="24"/>
                <w:szCs w:val="24"/>
              </w:rPr>
              <w:t>.</w:t>
            </w:r>
          </w:p>
          <w:p w:rsidR="00912FD0" w:rsidRDefault="00912FD0" w:rsidP="00912FD0">
            <w:pPr>
              <w:jc w:val="both"/>
              <w:rPr>
                <w:rFonts w:ascii="Times New Roman" w:hAnsi="Times New Roman"/>
                <w:sz w:val="24"/>
                <w:szCs w:val="24"/>
              </w:rPr>
            </w:pPr>
            <w:r>
              <w:rPr>
                <w:rFonts w:ascii="Times New Roman" w:hAnsi="Times New Roman"/>
                <w:sz w:val="24"/>
                <w:szCs w:val="24"/>
              </w:rPr>
              <w:t xml:space="preserve">Atkreipiame dėmesį, kad Įstatymo projekto 5 straipsnio 3 dalyje nėra nurodytas reikalavimas nustatyti konkretų pareiginės algos pastoviosios dalies koeficiento dydį, priklausantį nuo individualių konkretaus dirbančio asmens savybių (turimos kvalifikacinės kategorijos). Įstatymo projekto 5 straipsnio 3 dalyje nurodyta, kad darbo apmokėjimo sistemoje, be kitų nurodytų atvejų, detalizuojami, Įstatymo 7 straipsnio 7 dalyje nustatyti pareiginės algos pastoviosios dalies koeficiento didinimo </w:t>
            </w:r>
            <w:r>
              <w:rPr>
                <w:rFonts w:ascii="Times New Roman" w:hAnsi="Times New Roman"/>
                <w:sz w:val="24"/>
                <w:szCs w:val="24"/>
                <w:u w:val="single"/>
              </w:rPr>
              <w:t>iki 100 procentų kriterijai</w:t>
            </w:r>
            <w:r>
              <w:rPr>
                <w:rFonts w:ascii="Times New Roman" w:hAnsi="Times New Roman"/>
                <w:sz w:val="24"/>
                <w:szCs w:val="24"/>
              </w:rPr>
              <w:t xml:space="preserve"> ir jų dydžiai. Nors Įstatymo 7 straipsnio 7 dalyje yra kalbama ir apie kvalifikacines kategorijas </w:t>
            </w:r>
            <w:r>
              <w:rPr>
                <w:rFonts w:ascii="Times New Roman" w:hAnsi="Times New Roman"/>
                <w:sz w:val="24"/>
                <w:szCs w:val="24"/>
                <w:lang w:eastAsia="lt-LT"/>
              </w:rPr>
              <w:t>(treneriui, socialinių paslaugų srities darbuotojui)</w:t>
            </w:r>
            <w:r>
              <w:rPr>
                <w:rFonts w:ascii="Times New Roman" w:hAnsi="Times New Roman"/>
                <w:sz w:val="24"/>
                <w:szCs w:val="24"/>
              </w:rPr>
              <w:t xml:space="preserve">, tačiau Įstatymo projekto 5 straipsnio 3 dalyje nurodytas reikalavimas susijęs tik su pareiginės algos pastoviosios dalies koeficiento didinimo </w:t>
            </w:r>
            <w:r>
              <w:rPr>
                <w:rFonts w:ascii="Times New Roman" w:hAnsi="Times New Roman"/>
                <w:sz w:val="24"/>
                <w:szCs w:val="24"/>
                <w:u w:val="single"/>
              </w:rPr>
              <w:t>iki 100 procentų kriterijais</w:t>
            </w:r>
            <w:r>
              <w:rPr>
                <w:rFonts w:ascii="Times New Roman" w:hAnsi="Times New Roman"/>
                <w:sz w:val="24"/>
                <w:szCs w:val="24"/>
              </w:rPr>
              <w:t xml:space="preserve"> ir jų dydžiais.</w:t>
            </w:r>
          </w:p>
          <w:p w:rsidR="00912FD0" w:rsidRDefault="00912FD0" w:rsidP="00912FD0">
            <w:pPr>
              <w:jc w:val="both"/>
              <w:rPr>
                <w:rFonts w:ascii="Times New Roman" w:hAnsi="Times New Roman"/>
                <w:sz w:val="24"/>
                <w:szCs w:val="24"/>
              </w:rPr>
            </w:pPr>
            <w:r>
              <w:rPr>
                <w:rFonts w:ascii="Times New Roman" w:hAnsi="Times New Roman"/>
                <w:sz w:val="24"/>
                <w:szCs w:val="24"/>
              </w:rPr>
              <w:t>Taip pat, Įstatymo projekto 5 straipsnio 3 dalyje nurodyta, kad darbo apmokėjimo sistemoje detalizuojami Įstatymo 7 straipsnio 6 dalyje (dėl A1 lygio pareigybių koeficientų didinimo 20 procentų) ir 7</w:t>
            </w:r>
            <w:r>
              <w:rPr>
                <w:rFonts w:ascii="Times New Roman" w:hAnsi="Times New Roman"/>
                <w:sz w:val="24"/>
                <w:szCs w:val="24"/>
                <w:vertAlign w:val="superscript"/>
              </w:rPr>
              <w:t> </w:t>
            </w:r>
            <w:r>
              <w:rPr>
                <w:rFonts w:ascii="Times New Roman" w:hAnsi="Times New Roman"/>
                <w:sz w:val="24"/>
                <w:szCs w:val="24"/>
              </w:rPr>
              <w:t>dalyje (dėl socialinių paslaugų srities darbuotojų minimaliųjų koeficientų didinimo 20 procentų) nustatytais pagrindais padidintos pareiginės algos pastoviosios dalies koeficientų dydžiai. Tačiau Įstatymo 7 straipsnio 6 ir 7</w:t>
            </w:r>
            <w:r>
              <w:rPr>
                <w:rFonts w:ascii="Times New Roman" w:hAnsi="Times New Roman"/>
                <w:sz w:val="24"/>
                <w:szCs w:val="24"/>
                <w:vertAlign w:val="superscript"/>
              </w:rPr>
              <w:t xml:space="preserve"> </w:t>
            </w:r>
            <w:r>
              <w:rPr>
                <w:rFonts w:ascii="Times New Roman" w:hAnsi="Times New Roman"/>
                <w:sz w:val="24"/>
                <w:szCs w:val="24"/>
              </w:rPr>
              <w:t xml:space="preserve">dalyse nurodyti didinimo atvejai nėra priklausantys nuo individualių konkretaus dirbančio asmens savybių. Jie taikomi tam tikroms pareigybių grupėms – pareigybėms, kurioms būtinas ne žemesnis kaip aukštasis universitetinis išsilavinimas su magistro kvalifikaciniu laipsniu ar jam prilygintu išsilavinimu (A1 lygis) bei socialinių paslaugų srities darbuotojų minimaliems koeficientams </w:t>
            </w:r>
            <w:r>
              <w:rPr>
                <w:rFonts w:ascii="Times New Roman" w:hAnsi="Times New Roman"/>
                <w:sz w:val="24"/>
                <w:szCs w:val="24"/>
              </w:rPr>
              <w:lastRenderedPageBreak/>
              <w:t>padidinti.</w:t>
            </w:r>
          </w:p>
          <w:p w:rsidR="005D3877" w:rsidRDefault="00BD0365" w:rsidP="00560373">
            <w:pPr>
              <w:jc w:val="both"/>
              <w:rPr>
                <w:rFonts w:ascii="Times New Roman" w:hAnsi="Times New Roman" w:cs="Times New Roman"/>
                <w:b/>
                <w:sz w:val="24"/>
                <w:szCs w:val="24"/>
              </w:rPr>
            </w:pPr>
            <w:r>
              <w:rPr>
                <w:rFonts w:ascii="Times New Roman" w:hAnsi="Times New Roman"/>
                <w:sz w:val="24"/>
                <w:szCs w:val="24"/>
              </w:rPr>
              <w:t>A</w:t>
            </w:r>
            <w:r w:rsidR="00912FD0">
              <w:rPr>
                <w:rFonts w:ascii="Times New Roman" w:hAnsi="Times New Roman"/>
                <w:sz w:val="24"/>
                <w:szCs w:val="24"/>
              </w:rPr>
              <w:t>tsižvelg</w:t>
            </w:r>
            <w:r>
              <w:rPr>
                <w:rFonts w:ascii="Times New Roman" w:hAnsi="Times New Roman"/>
                <w:sz w:val="24"/>
                <w:szCs w:val="24"/>
              </w:rPr>
              <w:t>ta</w:t>
            </w:r>
            <w:r w:rsidR="00912FD0">
              <w:rPr>
                <w:rFonts w:ascii="Times New Roman" w:hAnsi="Times New Roman"/>
                <w:sz w:val="24"/>
                <w:szCs w:val="24"/>
              </w:rPr>
              <w:t xml:space="preserve"> į  pastabą, kad </w:t>
            </w:r>
            <w:r w:rsidR="00912FD0">
              <w:rPr>
                <w:rFonts w:ascii="Times New Roman" w:hAnsi="Times New Roman"/>
                <w:sz w:val="24"/>
                <w:szCs w:val="24"/>
                <w:lang w:eastAsia="lt-LT"/>
              </w:rPr>
              <w:t>pareiginės algos pastoviosios dalies nustatymo kriterijų detalizavimas visoms biudžetinės įstaigos darbuotojų pareigybių sąraše patvirtintoms pareigybėms iš esmės apsunkintų galimą įstaigos darbo organizavimo pertvarką ir patikslinome Įstatymo 5 straipsnio 3 dalį, išbraukdami žodį „visų“, taip leidžiant įstaigos vadovui pačiam nuspręsti, ar detalizuoti visų biudžetinės įstaigos darbuotojų pareigybių sąraše patvirtintų pareigybių pareiginės algos pastoviosios dalies nustatymo kriterijus, ar tik atskirų pareigybių grupių ar sričių.</w:t>
            </w:r>
          </w:p>
          <w:p w:rsidR="00B75078" w:rsidRPr="003D3443" w:rsidRDefault="00B75078" w:rsidP="002A370A">
            <w:pPr>
              <w:jc w:val="both"/>
              <w:rPr>
                <w:rFonts w:ascii="Times New Roman" w:hAnsi="Times New Roman" w:cs="Times New Roman"/>
                <w:sz w:val="24"/>
                <w:szCs w:val="24"/>
              </w:rPr>
            </w:pPr>
          </w:p>
        </w:tc>
      </w:tr>
      <w:tr w:rsidR="00526891" w:rsidTr="005C10D6">
        <w:trPr>
          <w:trHeight w:val="59"/>
        </w:trPr>
        <w:tc>
          <w:tcPr>
            <w:tcW w:w="1803" w:type="dxa"/>
          </w:tcPr>
          <w:p w:rsidR="00550C8F" w:rsidRDefault="00550C8F" w:rsidP="001116E2">
            <w:pPr>
              <w:jc w:val="both"/>
              <w:rPr>
                <w:rFonts w:ascii="Times New Roman" w:hAnsi="Times New Roman" w:cs="Times New Roman"/>
                <w:sz w:val="24"/>
                <w:szCs w:val="24"/>
              </w:rPr>
            </w:pPr>
          </w:p>
        </w:tc>
        <w:tc>
          <w:tcPr>
            <w:tcW w:w="6102" w:type="dxa"/>
          </w:tcPr>
          <w:p w:rsidR="00654415" w:rsidRPr="0046332E" w:rsidRDefault="00654415" w:rsidP="00654415">
            <w:pPr>
              <w:jc w:val="both"/>
              <w:rPr>
                <w:rFonts w:ascii="Times New Roman" w:eastAsia="Times New Roman" w:hAnsi="Times New Roman" w:cs="Times New Roman"/>
                <w:sz w:val="24"/>
                <w:szCs w:val="24"/>
                <w:lang w:val="en-US" w:eastAsia="lt-LT"/>
              </w:rPr>
            </w:pPr>
            <w:r w:rsidRPr="00912FD0">
              <w:rPr>
                <w:rFonts w:ascii="Times New Roman" w:eastAsia="Times New Roman" w:hAnsi="Times New Roman" w:cs="Times New Roman"/>
                <w:sz w:val="24"/>
                <w:szCs w:val="24"/>
                <w:lang w:eastAsia="lt-LT"/>
              </w:rPr>
              <w:t>5.</w:t>
            </w:r>
            <w:r w:rsidRPr="0046332E">
              <w:rPr>
                <w:rFonts w:ascii="Times New Roman" w:eastAsia="Times New Roman" w:hAnsi="Times New Roman" w:cs="Times New Roman"/>
                <w:sz w:val="14"/>
                <w:szCs w:val="14"/>
                <w:lang w:eastAsia="lt-LT"/>
              </w:rPr>
              <w:t xml:space="preserve"> </w:t>
            </w:r>
            <w:r w:rsidRPr="0046332E">
              <w:rPr>
                <w:rFonts w:ascii="Times New Roman" w:eastAsia="Times New Roman" w:hAnsi="Times New Roman" w:cs="Times New Roman"/>
                <w:sz w:val="24"/>
                <w:szCs w:val="24"/>
                <w:lang w:eastAsia="lt-LT"/>
              </w:rPr>
              <w:t>Vertinant Įstatymo 13 str. 1 d. vartojamą konstrukciją „jo tėvų, vaikų (įvaikių), brolių (įbrolių) ir seserų (įseserių)“ lieka neaiškus žodžio „jo“ turinys. Ar turimas omenyje darbuotojas, ar jo sutuoktinis, partneris, sugyventinis. Siūlome nuostatą konkretizuoti, įvertinant ir tai, kad darbuotojo atveju jo tėvai, vaikai (įvaikiai), broliai (įbroliai) ir seserys (įseserės) apimami prieš tai vartojamos sąvokos „artimieji giminaičiai“, o sutuoktinio, partnerio ir  sugyventinio atveju turėtų būti vietoj „jo“ vartojamas žodis „jų“. Be to, pastaruoju atveju liktų neaišku, kodėl neapimami ir sutuoktinio, partnerio ar sugyventinio išlaikytiniai.</w:t>
            </w:r>
          </w:p>
          <w:p w:rsidR="00550C8F" w:rsidRDefault="00550C8F" w:rsidP="00654415">
            <w:pPr>
              <w:ind w:firstLine="993"/>
              <w:jc w:val="both"/>
              <w:rPr>
                <w:rFonts w:ascii="Times New Roman" w:eastAsia="Times New Roman" w:hAnsi="Times New Roman" w:cs="Times New Roman"/>
                <w:sz w:val="24"/>
                <w:szCs w:val="20"/>
                <w:lang w:eastAsia="lt-LT"/>
              </w:rPr>
            </w:pPr>
          </w:p>
        </w:tc>
        <w:tc>
          <w:tcPr>
            <w:tcW w:w="6945" w:type="dxa"/>
          </w:tcPr>
          <w:p w:rsidR="003C48BC" w:rsidRDefault="003C48BC" w:rsidP="003C48BC">
            <w:pPr>
              <w:jc w:val="both"/>
              <w:rPr>
                <w:rFonts w:ascii="Times New Roman" w:hAnsi="Times New Roman" w:cs="Times New Roman"/>
                <w:sz w:val="24"/>
                <w:szCs w:val="24"/>
              </w:rPr>
            </w:pPr>
            <w:r w:rsidRPr="00026854">
              <w:rPr>
                <w:rFonts w:ascii="Times New Roman" w:hAnsi="Times New Roman" w:cs="Times New Roman"/>
                <w:b/>
                <w:sz w:val="24"/>
                <w:szCs w:val="24"/>
              </w:rPr>
              <w:t>Neatsižvelgta</w:t>
            </w:r>
            <w:r>
              <w:rPr>
                <w:rFonts w:ascii="Times New Roman" w:hAnsi="Times New Roman" w:cs="Times New Roman"/>
                <w:sz w:val="24"/>
                <w:szCs w:val="24"/>
              </w:rPr>
              <w:t>.</w:t>
            </w:r>
          </w:p>
          <w:p w:rsidR="00550C8F" w:rsidRPr="00C41F47" w:rsidRDefault="00D277EE" w:rsidP="008B4456">
            <w:pPr>
              <w:jc w:val="both"/>
              <w:rPr>
                <w:rFonts w:ascii="Times New Roman" w:hAnsi="Times New Roman" w:cs="Times New Roman"/>
                <w:b/>
                <w:sz w:val="24"/>
                <w:szCs w:val="24"/>
              </w:rPr>
            </w:pPr>
            <w:r>
              <w:rPr>
                <w:rFonts w:ascii="Times New Roman" w:hAnsi="Times New Roman" w:cs="Times New Roman"/>
                <w:sz w:val="24"/>
                <w:szCs w:val="24"/>
              </w:rPr>
              <w:t xml:space="preserve">Įstatymo 13 straipsnio 1 dalies nuostatoje nurodyta formuluotė „... </w:t>
            </w:r>
            <w:r>
              <w:rPr>
                <w:rFonts w:ascii="Times New Roman" w:hAnsi="Times New Roman"/>
                <w:sz w:val="24"/>
                <w:szCs w:val="24"/>
                <w:lang w:eastAsia="lt-LT"/>
              </w:rPr>
              <w:t>kurių materialinė būklė tapo sunki</w:t>
            </w:r>
            <w:r>
              <w:rPr>
                <w:rFonts w:ascii="Times New Roman" w:hAnsi="Times New Roman"/>
                <w:sz w:val="24"/>
                <w:szCs w:val="24"/>
              </w:rPr>
              <w:t xml:space="preserve"> dėl jų pačių ligos, </w:t>
            </w:r>
            <w:r>
              <w:rPr>
                <w:rFonts w:ascii="Times New Roman" w:hAnsi="Times New Roman"/>
                <w:color w:val="000000"/>
                <w:spacing w:val="2"/>
                <w:sz w:val="24"/>
                <w:szCs w:val="24"/>
              </w:rPr>
              <w:t xml:space="preserve">artimųjų giminaičių, sutuoktinio, </w:t>
            </w:r>
            <w:r>
              <w:rPr>
                <w:rFonts w:ascii="Times New Roman" w:hAnsi="Times New Roman"/>
                <w:sz w:val="24"/>
                <w:szCs w:val="24"/>
              </w:rPr>
              <w:t xml:space="preserve">partnerio, </w:t>
            </w:r>
            <w:r>
              <w:rPr>
                <w:rFonts w:ascii="Times New Roman" w:hAnsi="Times New Roman"/>
                <w:color w:val="000000"/>
                <w:spacing w:val="2"/>
                <w:sz w:val="24"/>
                <w:szCs w:val="24"/>
              </w:rPr>
              <w:t>sugyventinio, jo tėvų, vaikų (įvaikių), brolių (įbrolių) ir seserų (įseserių),</w:t>
            </w:r>
            <w:r>
              <w:rPr>
                <w:rFonts w:ascii="Times New Roman" w:hAnsi="Times New Roman"/>
                <w:sz w:val="24"/>
                <w:szCs w:val="24"/>
              </w:rPr>
              <w:t xml:space="preserve"> </w:t>
            </w:r>
            <w:r>
              <w:rPr>
                <w:rFonts w:ascii="Times New Roman" w:hAnsi="Times New Roman"/>
                <w:color w:val="000000"/>
                <w:spacing w:val="2"/>
                <w:sz w:val="24"/>
                <w:szCs w:val="24"/>
              </w:rPr>
              <w:t xml:space="preserve">taip pat išlaikytinių, kurių globėju ar rūpintoju įstatymų nustatyta tvarka yra paskirtas darbuotojas, </w:t>
            </w:r>
            <w:r>
              <w:rPr>
                <w:rFonts w:ascii="Times New Roman" w:hAnsi="Times New Roman"/>
                <w:spacing w:val="2"/>
                <w:sz w:val="24"/>
                <w:szCs w:val="24"/>
              </w:rPr>
              <w:t>ligos ar mirties, stichinės nelaimės ar turto netekimo</w:t>
            </w:r>
            <w:r>
              <w:rPr>
                <w:rFonts w:ascii="Times New Roman" w:hAnsi="Times New Roman"/>
                <w:sz w:val="24"/>
                <w:szCs w:val="24"/>
                <w:lang w:eastAsia="lt-LT"/>
              </w:rPr>
              <w:t>,...“</w:t>
            </w:r>
            <w:r>
              <w:rPr>
                <w:rFonts w:ascii="Times New Roman" w:hAnsi="Times New Roman" w:cs="Times New Roman"/>
                <w:sz w:val="24"/>
                <w:szCs w:val="24"/>
              </w:rPr>
              <w:t xml:space="preserve"> yra analogiška Valstybės tarnybos įstatymo 49 straipsnio 8 dalies formuluotei.</w:t>
            </w:r>
            <w:r w:rsidR="000348F5">
              <w:rPr>
                <w:rFonts w:ascii="Times New Roman" w:hAnsi="Times New Roman" w:cs="Times New Roman"/>
                <w:sz w:val="24"/>
                <w:szCs w:val="24"/>
              </w:rPr>
              <w:t xml:space="preserve"> </w:t>
            </w:r>
          </w:p>
        </w:tc>
      </w:tr>
      <w:tr w:rsidR="00526891" w:rsidTr="005C10D6">
        <w:trPr>
          <w:trHeight w:val="59"/>
        </w:trPr>
        <w:tc>
          <w:tcPr>
            <w:tcW w:w="1803" w:type="dxa"/>
          </w:tcPr>
          <w:p w:rsidR="00550C8F" w:rsidRDefault="00550C8F" w:rsidP="001116E2">
            <w:pPr>
              <w:jc w:val="both"/>
              <w:rPr>
                <w:rFonts w:ascii="Times New Roman" w:hAnsi="Times New Roman" w:cs="Times New Roman"/>
                <w:sz w:val="24"/>
                <w:szCs w:val="24"/>
              </w:rPr>
            </w:pPr>
          </w:p>
        </w:tc>
        <w:tc>
          <w:tcPr>
            <w:tcW w:w="6102" w:type="dxa"/>
          </w:tcPr>
          <w:p w:rsidR="00654415" w:rsidRPr="0046332E" w:rsidRDefault="00654415" w:rsidP="001250D7">
            <w:pPr>
              <w:jc w:val="both"/>
              <w:rPr>
                <w:rFonts w:ascii="Times New Roman" w:eastAsia="Times New Roman" w:hAnsi="Times New Roman" w:cs="Times New Roman"/>
                <w:sz w:val="24"/>
                <w:szCs w:val="24"/>
                <w:lang w:val="en-US" w:eastAsia="lt-LT"/>
              </w:rPr>
            </w:pPr>
            <w:r w:rsidRPr="0046332E">
              <w:rPr>
                <w:rFonts w:ascii="Times New Roman" w:eastAsia="Times New Roman" w:hAnsi="Times New Roman" w:cs="Times New Roman"/>
                <w:sz w:val="24"/>
                <w:szCs w:val="24"/>
                <w:lang w:eastAsia="lt-LT"/>
              </w:rPr>
              <w:t>8.</w:t>
            </w:r>
            <w:r w:rsidRPr="0046332E">
              <w:rPr>
                <w:rFonts w:ascii="Times New Roman" w:eastAsia="Times New Roman" w:hAnsi="Times New Roman" w:cs="Times New Roman"/>
                <w:sz w:val="14"/>
                <w:szCs w:val="14"/>
                <w:lang w:eastAsia="lt-LT"/>
              </w:rPr>
              <w:t xml:space="preserve"> </w:t>
            </w:r>
            <w:r w:rsidRPr="0046332E">
              <w:rPr>
                <w:rFonts w:ascii="Times New Roman" w:eastAsia="Times New Roman" w:hAnsi="Times New Roman" w:cs="Times New Roman"/>
                <w:sz w:val="24"/>
                <w:szCs w:val="24"/>
                <w:lang w:eastAsia="lt-LT"/>
              </w:rPr>
              <w:t>Įstatymo projekto 14 str. 8 d. 2 p. nuostatos, ta apimtimi, kiek nenustato maksimalaus galimo dydžio, sudaro prielaidas gerai įvertinant darbuotojo veiklą darbuotojui taikyti tokį patį ar net ir didesnį pareiginės algos kintamosios dalies dydį, kaip ir labai gerai įvertinant darbuotojui, taip pažeidžiant teisingo apmokėjimo už darbą principą.</w:t>
            </w:r>
          </w:p>
          <w:p w:rsidR="00550C8F" w:rsidRDefault="00550C8F" w:rsidP="00C41F47">
            <w:pPr>
              <w:jc w:val="both"/>
              <w:rPr>
                <w:rFonts w:ascii="Times New Roman" w:eastAsia="Times New Roman" w:hAnsi="Times New Roman" w:cs="Times New Roman"/>
                <w:sz w:val="24"/>
                <w:szCs w:val="20"/>
                <w:lang w:eastAsia="lt-LT"/>
              </w:rPr>
            </w:pPr>
          </w:p>
        </w:tc>
        <w:tc>
          <w:tcPr>
            <w:tcW w:w="6945" w:type="dxa"/>
          </w:tcPr>
          <w:p w:rsidR="00CC4C9C" w:rsidRDefault="00CC4C9C" w:rsidP="00CC4C9C">
            <w:pPr>
              <w:jc w:val="both"/>
              <w:rPr>
                <w:rFonts w:ascii="Times New Roman" w:hAnsi="Times New Roman"/>
                <w:b/>
                <w:bCs/>
                <w:sz w:val="24"/>
                <w:szCs w:val="24"/>
              </w:rPr>
            </w:pPr>
            <w:r>
              <w:rPr>
                <w:rFonts w:ascii="Times New Roman" w:hAnsi="Times New Roman"/>
                <w:b/>
                <w:bCs/>
                <w:sz w:val="24"/>
                <w:szCs w:val="24"/>
              </w:rPr>
              <w:t>Neatsižvelgta</w:t>
            </w:r>
          </w:p>
          <w:p w:rsidR="00AC37D6" w:rsidRPr="00F208D4" w:rsidRDefault="00CC4C9C" w:rsidP="000F0739">
            <w:pPr>
              <w:jc w:val="both"/>
              <w:rPr>
                <w:rFonts w:ascii="Times New Roman" w:hAnsi="Times New Roman" w:cs="Times New Roman"/>
                <w:sz w:val="24"/>
                <w:szCs w:val="24"/>
              </w:rPr>
            </w:pPr>
            <w:r>
              <w:rPr>
                <w:rFonts w:ascii="Times New Roman" w:hAnsi="Times New Roman"/>
                <w:sz w:val="24"/>
                <w:szCs w:val="24"/>
              </w:rPr>
              <w:t xml:space="preserve">Maksimalų dydį už įvertinimą „gerai“ biudžetinė įstaiga numato įstaigos darbo apmokėjimo sistemoje. Įstatymo projekto 5 straipsnio 3 dalyje nurodyta, kad darbo apmokėjimo sistemoje be kitų atvejų detalizuojama ir Įstatymo 9 ir 14 straipsniuose nurodytos pareiginės algos kintamosios dalies nustatymo tvarka ir </w:t>
            </w:r>
            <w:r>
              <w:rPr>
                <w:rFonts w:ascii="Times New Roman" w:hAnsi="Times New Roman"/>
                <w:i/>
                <w:iCs/>
                <w:sz w:val="24"/>
                <w:szCs w:val="24"/>
              </w:rPr>
              <w:t>procentiniai dydžiai</w:t>
            </w:r>
            <w:r>
              <w:rPr>
                <w:rFonts w:ascii="Times New Roman" w:hAnsi="Times New Roman"/>
                <w:sz w:val="24"/>
                <w:szCs w:val="24"/>
              </w:rPr>
              <w:t>. </w:t>
            </w:r>
          </w:p>
        </w:tc>
      </w:tr>
      <w:tr w:rsidR="00526891" w:rsidTr="005C10D6">
        <w:trPr>
          <w:trHeight w:val="59"/>
        </w:trPr>
        <w:tc>
          <w:tcPr>
            <w:tcW w:w="1803" w:type="dxa"/>
          </w:tcPr>
          <w:p w:rsidR="00654415" w:rsidRDefault="00654415" w:rsidP="001116E2">
            <w:pPr>
              <w:jc w:val="both"/>
              <w:rPr>
                <w:rFonts w:ascii="Times New Roman" w:hAnsi="Times New Roman" w:cs="Times New Roman"/>
                <w:sz w:val="24"/>
                <w:szCs w:val="24"/>
              </w:rPr>
            </w:pPr>
          </w:p>
        </w:tc>
        <w:tc>
          <w:tcPr>
            <w:tcW w:w="6102" w:type="dxa"/>
          </w:tcPr>
          <w:p w:rsidR="00654415" w:rsidRPr="0046332E" w:rsidRDefault="00654415" w:rsidP="001250D7">
            <w:pPr>
              <w:jc w:val="both"/>
              <w:rPr>
                <w:rFonts w:ascii="Times New Roman" w:eastAsia="Times New Roman" w:hAnsi="Times New Roman" w:cs="Times New Roman"/>
                <w:sz w:val="24"/>
                <w:szCs w:val="24"/>
                <w:lang w:val="en-US" w:eastAsia="lt-LT"/>
              </w:rPr>
            </w:pPr>
            <w:r w:rsidRPr="0046332E">
              <w:rPr>
                <w:rFonts w:ascii="Times New Roman" w:eastAsia="Times New Roman" w:hAnsi="Times New Roman" w:cs="Times New Roman"/>
                <w:sz w:val="24"/>
                <w:szCs w:val="24"/>
                <w:lang w:eastAsia="lt-LT"/>
              </w:rPr>
              <w:t>10.</w:t>
            </w:r>
            <w:r w:rsidRPr="0046332E">
              <w:rPr>
                <w:rFonts w:ascii="Times New Roman" w:eastAsia="Times New Roman" w:hAnsi="Times New Roman" w:cs="Times New Roman"/>
                <w:sz w:val="14"/>
                <w:szCs w:val="14"/>
                <w:lang w:eastAsia="lt-LT"/>
              </w:rPr>
              <w:t xml:space="preserve"> </w:t>
            </w:r>
            <w:r w:rsidRPr="0046332E">
              <w:rPr>
                <w:rFonts w:ascii="Times New Roman" w:eastAsia="Times New Roman" w:hAnsi="Times New Roman" w:cs="Times New Roman"/>
                <w:sz w:val="24"/>
                <w:szCs w:val="24"/>
                <w:lang w:eastAsia="lt-LT"/>
              </w:rPr>
              <w:t xml:space="preserve">Atsižvelgiant į tai, kad Darbo kodeksas nenumato apribojimų kolektyvinės sutarties turiniui, Įstatymo 16 str. nuostatos neturėtų pridėtinės vertės. Ir priešingai, aiškaus apribojimo įmonės kolektyvinės sutarties turiniui </w:t>
            </w:r>
            <w:r w:rsidRPr="0046332E">
              <w:rPr>
                <w:rFonts w:ascii="Times New Roman" w:eastAsia="Times New Roman" w:hAnsi="Times New Roman" w:cs="Times New Roman"/>
                <w:sz w:val="24"/>
                <w:szCs w:val="24"/>
                <w:lang w:eastAsia="lt-LT"/>
              </w:rPr>
              <w:lastRenderedPageBreak/>
              <w:t>atsisakymas (Įmonės kolektyvinėse sutartyse negali būti nustatyta papildomų darbo apmokėjimo sąlygų, susijusių su papildomu valstybės biudžeto, savivaldybių biudžetų ir Valstybinio  socialinio draudimo fondo biudžeto bei kitų valstybės įsteigtų pinigų fondų lėšų poreikiu.) galėtų būti suprantamas ir aiškinamas kaip buvusio apribojimo panaikinimas.</w:t>
            </w:r>
          </w:p>
          <w:p w:rsidR="00654415" w:rsidRDefault="00654415" w:rsidP="00C41F47">
            <w:pPr>
              <w:jc w:val="both"/>
              <w:rPr>
                <w:rFonts w:ascii="Times New Roman" w:eastAsia="Times New Roman" w:hAnsi="Times New Roman" w:cs="Times New Roman"/>
                <w:sz w:val="24"/>
                <w:szCs w:val="20"/>
                <w:lang w:eastAsia="lt-LT"/>
              </w:rPr>
            </w:pPr>
          </w:p>
        </w:tc>
        <w:tc>
          <w:tcPr>
            <w:tcW w:w="6945" w:type="dxa"/>
          </w:tcPr>
          <w:p w:rsidR="00155E2C" w:rsidRDefault="00155E2C" w:rsidP="00155E2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Iš dalies atsižvelgta. </w:t>
            </w:r>
          </w:p>
          <w:p w:rsidR="00654415" w:rsidRDefault="00155E2C" w:rsidP="00155E2C">
            <w:pPr>
              <w:jc w:val="both"/>
              <w:rPr>
                <w:rFonts w:ascii="Times New Roman" w:hAnsi="Times New Roman" w:cs="Times New Roman"/>
                <w:sz w:val="24"/>
                <w:szCs w:val="24"/>
              </w:rPr>
            </w:pPr>
            <w:r>
              <w:rPr>
                <w:rFonts w:ascii="Times New Roman" w:hAnsi="Times New Roman"/>
                <w:sz w:val="24"/>
                <w:szCs w:val="24"/>
              </w:rPr>
              <w:t xml:space="preserve">Dabar galiojančio Įstatymo 15 straipsnyje yra nurodytas kolektyvinių sutarčių nuostatų apribojimas – </w:t>
            </w:r>
            <w:r w:rsidRPr="000844D9">
              <w:rPr>
                <w:rFonts w:ascii="Times New Roman" w:hAnsi="Times New Roman"/>
                <w:i/>
                <w:sz w:val="24"/>
                <w:szCs w:val="24"/>
              </w:rPr>
              <w:t>įmonės</w:t>
            </w:r>
            <w:r w:rsidRPr="000844D9">
              <w:rPr>
                <w:rFonts w:ascii="Times New Roman" w:hAnsi="Times New Roman"/>
                <w:sz w:val="24"/>
                <w:szCs w:val="24"/>
              </w:rPr>
              <w:t xml:space="preserve"> kolektyvinėse sutartyse negali būti nustatyta papildomų darbo apmokėjimo sąlygų, susijusių su </w:t>
            </w:r>
            <w:r w:rsidRPr="000844D9">
              <w:rPr>
                <w:rFonts w:ascii="Times New Roman" w:hAnsi="Times New Roman"/>
                <w:sz w:val="24"/>
                <w:szCs w:val="24"/>
              </w:rPr>
              <w:lastRenderedPageBreak/>
              <w:t>papildomu valstybės biudžeto, savivaldybių biudžetų ir Valstybinio socialinio draudimo fondo biudžeto bei kitų valstybės įsteigtų pinigų fondų lėšų poreikiu</w:t>
            </w:r>
            <w:r>
              <w:rPr>
                <w:rFonts w:ascii="Times New Roman" w:hAnsi="Times New Roman"/>
                <w:sz w:val="24"/>
                <w:szCs w:val="24"/>
              </w:rPr>
              <w:t xml:space="preserve">. Ta pati nuostata yra palikta ir Įstatymo projekto 16 straipsnyje. Tačiau tam, kad nekiltų papildomų abejonių, Įstatymo projekto 16 straipsnį papildėme nuostata </w:t>
            </w:r>
            <w:r w:rsidRPr="00F719C3">
              <w:rPr>
                <w:rFonts w:ascii="Times New Roman" w:hAnsi="Times New Roman" w:cs="Times New Roman"/>
                <w:sz w:val="24"/>
                <w:szCs w:val="24"/>
              </w:rPr>
              <w:t>„(išskyrus darbdavio ir darbovietės)</w:t>
            </w:r>
            <w:r>
              <w:rPr>
                <w:rFonts w:ascii="Times New Roman" w:hAnsi="Times New Roman" w:cs="Times New Roman"/>
                <w:sz w:val="24"/>
                <w:szCs w:val="24"/>
              </w:rPr>
              <w:t>“.</w:t>
            </w:r>
          </w:p>
          <w:p w:rsidR="00AC37D6" w:rsidRPr="00C41F47" w:rsidRDefault="00AC37D6" w:rsidP="00155E2C">
            <w:pPr>
              <w:jc w:val="both"/>
              <w:rPr>
                <w:rFonts w:ascii="Times New Roman" w:hAnsi="Times New Roman" w:cs="Times New Roman"/>
                <w:b/>
                <w:sz w:val="24"/>
                <w:szCs w:val="24"/>
              </w:rPr>
            </w:pPr>
            <w:r w:rsidRPr="00407BD8">
              <w:rPr>
                <w:rFonts w:ascii="Times New Roman" w:hAnsi="Times New Roman" w:cs="Times New Roman"/>
                <w:sz w:val="24"/>
                <w:szCs w:val="24"/>
              </w:rPr>
              <w:t>Ta</w:t>
            </w:r>
            <w:r>
              <w:rPr>
                <w:rFonts w:ascii="Times New Roman" w:hAnsi="Times New Roman" w:cs="Times New Roman"/>
                <w:sz w:val="24"/>
                <w:szCs w:val="24"/>
              </w:rPr>
              <w:t>ip pat, atkreipiame dėmesį, kad apribojimas įmonės kolektyvinėje sutartyje susitarti dėl didesnių finansinių galimybių, pareikalausiančių valstybės biudžeto ar savivaldybių biudžetų lėšų, nurodytas atsižvelgiant į Darbo kodekso 194 straipsnio 3 dalį, kuriame nurodyta, kad dėl šakos (gamybos, paslaugų, profesinės) kolektyvinės sutarties projekto būtina gauti Lietuvos Respublikos finansų ministerijos išvadą, t. y. numatytas apsaugos mechanizmas dėl sprendimų, susijusių su valstybės ir savivaldybių biudžetų lėšų skyrimu. Įmonės kolektyvinių sutarčių projektų derinti su Finansų ministerija nereikalaujama, dėl to Įstatymo projekto 16 straipsnyje yra numatytas tokių kolektyvinių sutarčių apribojimas.</w:t>
            </w:r>
          </w:p>
        </w:tc>
      </w:tr>
      <w:tr w:rsidR="00526891" w:rsidTr="005C10D6">
        <w:trPr>
          <w:trHeight w:val="59"/>
        </w:trPr>
        <w:tc>
          <w:tcPr>
            <w:tcW w:w="1803" w:type="dxa"/>
          </w:tcPr>
          <w:p w:rsidR="00654415" w:rsidRDefault="00654415" w:rsidP="001116E2">
            <w:pPr>
              <w:jc w:val="both"/>
              <w:rPr>
                <w:rFonts w:ascii="Times New Roman" w:hAnsi="Times New Roman" w:cs="Times New Roman"/>
                <w:sz w:val="24"/>
                <w:szCs w:val="24"/>
              </w:rPr>
            </w:pPr>
          </w:p>
        </w:tc>
        <w:tc>
          <w:tcPr>
            <w:tcW w:w="6102" w:type="dxa"/>
          </w:tcPr>
          <w:p w:rsidR="00654415" w:rsidRPr="00E80E36" w:rsidRDefault="00654415" w:rsidP="00E80E36">
            <w:pPr>
              <w:jc w:val="both"/>
              <w:rPr>
                <w:rFonts w:ascii="Times New Roman" w:eastAsia="Times New Roman" w:hAnsi="Times New Roman" w:cs="Times New Roman"/>
                <w:sz w:val="24"/>
                <w:szCs w:val="20"/>
                <w:lang w:eastAsia="lt-LT"/>
              </w:rPr>
            </w:pPr>
            <w:r w:rsidRPr="00E80E36">
              <w:rPr>
                <w:rFonts w:ascii="Times New Roman" w:eastAsia="Times New Roman" w:hAnsi="Times New Roman" w:cs="Times New Roman"/>
                <w:sz w:val="24"/>
                <w:szCs w:val="24"/>
                <w:lang w:eastAsia="lt-LT"/>
              </w:rPr>
              <w:t>13.</w:t>
            </w:r>
            <w:r w:rsidRPr="00E80E36">
              <w:rPr>
                <w:rFonts w:ascii="Times New Roman" w:eastAsia="Times New Roman" w:hAnsi="Times New Roman" w:cs="Times New Roman"/>
                <w:sz w:val="14"/>
                <w:szCs w:val="14"/>
                <w:lang w:eastAsia="lt-LT"/>
              </w:rPr>
              <w:t xml:space="preserve"> </w:t>
            </w:r>
            <w:r w:rsidRPr="00E80E36">
              <w:rPr>
                <w:rFonts w:ascii="Times New Roman" w:eastAsia="Times New Roman" w:hAnsi="Times New Roman" w:cs="Times New Roman"/>
                <w:sz w:val="24"/>
                <w:szCs w:val="24"/>
                <w:lang w:eastAsia="lt-LT"/>
              </w:rPr>
              <w:t>Įstatymo projekto 2 str. 5 d. pirmojo sakinio nuostatos siejamos su Įstatymo projekto įsigaliojimo momentu. Pastebėtina, kad Įstatymo projektas, lyginant su šiuo metu galiojančiu reguliavimu, nenustato naujų išsilavinimo ar profesinės kvalifikacijos reikalavimų, todėl laikotarpiu nuo keičiamo įstatymo įsigaliojimo iki Įstatymo projekto įsigaliojimo negalėjo būti priimami į darbą asmenys, neatitinkantys išsilavinimo ar profesinės kvalifikacijos reikalavimų. Atsižvelgiant į tai, tokie asmenys, jei jie buvo priimti nesilaikant įstatyminių reikalavimų, neturi teisėtų lūkesčių (iš ne teisės neatsiranda teisė), todėl garantija išsaugant  darbo vietą turėtų būti taikoma (išlaikoma) tik iki keičiamo įstatymo įsigaliojimo (t. y. iki 2017 m. vasario 1 d.) priimtų asmenų atžvilgiu. Taip pat aiškinamajame rašte turėtų būti pagrįstas ir pereinamojo laikotarpio ilginimas iki 2023 m. sausio 1 d.</w:t>
            </w:r>
          </w:p>
        </w:tc>
        <w:tc>
          <w:tcPr>
            <w:tcW w:w="6945" w:type="dxa"/>
          </w:tcPr>
          <w:p w:rsidR="002C4F5B" w:rsidRPr="00E80E36" w:rsidRDefault="002C4F5B" w:rsidP="002C4F5B">
            <w:pPr>
              <w:jc w:val="both"/>
              <w:rPr>
                <w:rFonts w:ascii="Times New Roman" w:hAnsi="Times New Roman" w:cs="Times New Roman"/>
                <w:b/>
                <w:sz w:val="24"/>
                <w:szCs w:val="24"/>
              </w:rPr>
            </w:pPr>
            <w:r w:rsidRPr="00E80E36">
              <w:rPr>
                <w:rFonts w:ascii="Times New Roman" w:hAnsi="Times New Roman" w:cs="Times New Roman"/>
                <w:b/>
                <w:sz w:val="24"/>
                <w:szCs w:val="24"/>
              </w:rPr>
              <w:t>Neatsižvelgta.</w:t>
            </w:r>
          </w:p>
          <w:p w:rsidR="00654415" w:rsidRPr="00E80E36" w:rsidRDefault="002C4F5B" w:rsidP="002C4F5B">
            <w:pPr>
              <w:jc w:val="both"/>
              <w:rPr>
                <w:rFonts w:ascii="Times New Roman" w:hAnsi="Times New Roman" w:cs="Times New Roman"/>
                <w:b/>
                <w:sz w:val="24"/>
                <w:szCs w:val="24"/>
              </w:rPr>
            </w:pPr>
            <w:r w:rsidRPr="00E80E36">
              <w:rPr>
                <w:rFonts w:ascii="Times New Roman" w:hAnsi="Times New Roman" w:cs="Times New Roman"/>
                <w:sz w:val="24"/>
                <w:szCs w:val="24"/>
              </w:rPr>
              <w:t>S</w:t>
            </w:r>
            <w:r w:rsidR="00AE6825" w:rsidRPr="00E80E36">
              <w:rPr>
                <w:rFonts w:ascii="Times New Roman" w:hAnsi="Times New Roman" w:cs="Times New Roman"/>
                <w:sz w:val="24"/>
                <w:szCs w:val="24"/>
              </w:rPr>
              <w:t xml:space="preserve">iekiant užtikrinti biudžetinių įstaigų darbuotojų, studijuojančių </w:t>
            </w:r>
            <w:r w:rsidR="00AE6825" w:rsidRPr="00E80E36">
              <w:rPr>
                <w:rFonts w:ascii="Times New Roman" w:hAnsi="Times New Roman" w:cs="Times New Roman"/>
                <w:color w:val="000000"/>
                <w:sz w:val="24"/>
                <w:szCs w:val="24"/>
              </w:rPr>
              <w:t>ištęstine studijų forma</w:t>
            </w:r>
            <w:r w:rsidR="00AE6825" w:rsidRPr="00E80E36">
              <w:rPr>
                <w:rFonts w:ascii="Times New Roman" w:hAnsi="Times New Roman" w:cs="Times New Roman"/>
                <w:sz w:val="24"/>
                <w:szCs w:val="24"/>
              </w:rPr>
              <w:t>, teisėtus lūkesčius Įstatymo projekto 2 straipnio 5 dalimi pratęsiamas aukštojo išsilavinimo ar profesinės kvalifikacijos įgijimo laikas nuo  2022 m. sausio 1 d. iki 2023 m. sausio 1</w:t>
            </w:r>
            <w:r w:rsidR="001B6E50" w:rsidRPr="00E80E36">
              <w:rPr>
                <w:rFonts w:ascii="Times New Roman" w:hAnsi="Times New Roman" w:cs="Times New Roman"/>
                <w:sz w:val="24"/>
                <w:szCs w:val="24"/>
              </w:rPr>
              <w:t> </w:t>
            </w:r>
            <w:r w:rsidR="00AE6825" w:rsidRPr="00E80E36">
              <w:rPr>
                <w:rFonts w:ascii="Times New Roman" w:hAnsi="Times New Roman" w:cs="Times New Roman"/>
                <w:sz w:val="24"/>
                <w:szCs w:val="24"/>
              </w:rPr>
              <w:t xml:space="preserve">d.  Atkreipiame dėmesį, kad </w:t>
            </w:r>
            <w:r w:rsidR="00AE6825" w:rsidRPr="00E80E36">
              <w:rPr>
                <w:rFonts w:ascii="Times New Roman" w:hAnsi="Times New Roman" w:cs="Times New Roman"/>
                <w:color w:val="000000"/>
                <w:sz w:val="24"/>
                <w:szCs w:val="24"/>
              </w:rPr>
              <w:t>ištęstinės studijos skiriasi nuo nuolatinių studijų  intensyvumu ir trukme.  Pagal  Bendrųjų studijų  vykdymo reikalavimų aprašo, patvirtinto Lietuvos Respublikos švietimo ir mokslo ministro  2016 m. gruodžio 30 d. įsakymu Nr. V-1168, 19.2.</w:t>
            </w:r>
            <w:r w:rsidR="001B6E50" w:rsidRPr="00E80E36">
              <w:rPr>
                <w:rFonts w:ascii="Times New Roman" w:hAnsi="Times New Roman" w:cs="Times New Roman"/>
                <w:color w:val="000000"/>
                <w:sz w:val="24"/>
                <w:szCs w:val="24"/>
              </w:rPr>
              <w:t> </w:t>
            </w:r>
            <w:r w:rsidR="00AE6825" w:rsidRPr="00E80E36">
              <w:rPr>
                <w:rFonts w:ascii="Times New Roman" w:hAnsi="Times New Roman" w:cs="Times New Roman"/>
                <w:color w:val="000000"/>
                <w:sz w:val="24"/>
                <w:szCs w:val="24"/>
              </w:rPr>
              <w:t>papunktį  studijų ištęstine forma vienerių metų apimtis gali būti mažesnė negu 45 kreditai, bet bendra jų trukmė neturi būti daugiau kaip pusantro karto ilgesnė negu nuolatinės formos studijos.</w:t>
            </w:r>
          </w:p>
        </w:tc>
      </w:tr>
      <w:tr w:rsidR="00526891" w:rsidTr="005C10D6">
        <w:trPr>
          <w:trHeight w:val="59"/>
        </w:trPr>
        <w:tc>
          <w:tcPr>
            <w:tcW w:w="1803" w:type="dxa"/>
          </w:tcPr>
          <w:p w:rsidR="00286C79" w:rsidRDefault="00526891" w:rsidP="00526891">
            <w:pPr>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Pr>
                <w:rFonts w:ascii="Times New Roman" w:hAnsi="Times New Roman" w:cs="Times New Roman"/>
                <w:sz w:val="24"/>
                <w:szCs w:val="24"/>
              </w:rPr>
              <w:lastRenderedPageBreak/>
              <w:t>k</w:t>
            </w:r>
            <w:r w:rsidR="00286C79">
              <w:rPr>
                <w:rFonts w:ascii="Times New Roman" w:hAnsi="Times New Roman" w:cs="Times New Roman"/>
                <w:sz w:val="24"/>
                <w:szCs w:val="24"/>
              </w:rPr>
              <w:t>ultūros ministerijos 2019 m. spalio 7 d. raštas Nr. S2-2674</w:t>
            </w:r>
          </w:p>
        </w:tc>
        <w:tc>
          <w:tcPr>
            <w:tcW w:w="6102" w:type="dxa"/>
          </w:tcPr>
          <w:p w:rsidR="00F3555C" w:rsidRPr="00435558" w:rsidRDefault="00F3555C" w:rsidP="00F3555C">
            <w:pPr>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lastRenderedPageBreak/>
              <w:t xml:space="preserve">&lt; </w:t>
            </w:r>
            <w:r w:rsidRPr="00435558">
              <w:rPr>
                <w:rFonts w:ascii="Times New Roman" w:eastAsia="Times New Roman" w:hAnsi="Times New Roman" w:cs="Times New Roman"/>
                <w:sz w:val="24"/>
                <w:szCs w:val="24"/>
                <w:lang w:eastAsia="lt-LT"/>
              </w:rPr>
              <w:t xml:space="preserve">atkreipia dėmesį, kad teikiamo Projekto aiškinamajame rašte nėra nurodyta, kokios galimos pasekmės ir kokių </w:t>
            </w:r>
            <w:r w:rsidRPr="00435558">
              <w:rPr>
                <w:rFonts w:ascii="Times New Roman" w:eastAsia="Times New Roman" w:hAnsi="Times New Roman" w:cs="Times New Roman"/>
                <w:sz w:val="24"/>
                <w:szCs w:val="24"/>
                <w:lang w:eastAsia="lt-LT"/>
              </w:rPr>
              <w:lastRenderedPageBreak/>
              <w:t xml:space="preserve">veiksmų prireiks, sumažinus nacionalinių ir valstybinių kultūros ir meno įstaigų vadovams bei specialistams pareiginės algos kintamosios dalies galimą dydį nuo 2 iki 1,6 pareiginės algos pastoviosios dalies. </w:t>
            </w:r>
          </w:p>
          <w:p w:rsidR="00F3555C" w:rsidRPr="00435558" w:rsidRDefault="00F3555C" w:rsidP="00F3555C">
            <w:pPr>
              <w:jc w:val="both"/>
              <w:rPr>
                <w:rFonts w:ascii="Times New Roman" w:eastAsia="Times New Roman" w:hAnsi="Times New Roman" w:cs="Times New Roman"/>
                <w:sz w:val="24"/>
                <w:szCs w:val="24"/>
                <w:lang w:val="en-US" w:eastAsia="lt-LT"/>
              </w:rPr>
            </w:pPr>
            <w:r w:rsidRPr="00435558">
              <w:rPr>
                <w:rFonts w:ascii="Times New Roman" w:eastAsia="Times New Roman" w:hAnsi="Times New Roman" w:cs="Times New Roman"/>
                <w:sz w:val="24"/>
                <w:szCs w:val="24"/>
                <w:lang w:eastAsia="lt-LT"/>
              </w:rPr>
              <w:t>Atsižvelgiant į tai, kad trūksta informacijos ir nėra galimybių visapusiškai įvertinti Projektu siūlomo naujo teisinio reglamentavimo rizikas ir pasekmes bei Projekto įgyvendinimo priemones, Kultūros ministerija Projektui pritarti negali ir siūlo atitinkamai tikslinti Projekto lydimąją medžiagą.</w:t>
            </w:r>
          </w:p>
          <w:p w:rsidR="00286C79" w:rsidRPr="0046332E" w:rsidRDefault="00286C79" w:rsidP="001250D7">
            <w:pPr>
              <w:jc w:val="both"/>
              <w:rPr>
                <w:rFonts w:ascii="Times New Roman" w:eastAsia="Times New Roman" w:hAnsi="Times New Roman" w:cs="Times New Roman"/>
                <w:sz w:val="24"/>
                <w:szCs w:val="24"/>
                <w:lang w:eastAsia="lt-LT"/>
              </w:rPr>
            </w:pPr>
          </w:p>
        </w:tc>
        <w:tc>
          <w:tcPr>
            <w:tcW w:w="6945" w:type="dxa"/>
          </w:tcPr>
          <w:p w:rsidR="00E36F45" w:rsidRDefault="00B310C1" w:rsidP="00E36F45">
            <w:pPr>
              <w:jc w:val="both"/>
              <w:rPr>
                <w:rFonts w:ascii="Times New Roman" w:hAnsi="Times New Roman" w:cs="Times New Roman"/>
                <w:b/>
                <w:sz w:val="24"/>
                <w:szCs w:val="24"/>
              </w:rPr>
            </w:pPr>
            <w:r>
              <w:rPr>
                <w:rFonts w:ascii="Times New Roman" w:hAnsi="Times New Roman" w:cs="Times New Roman"/>
                <w:b/>
                <w:sz w:val="24"/>
                <w:szCs w:val="24"/>
              </w:rPr>
              <w:lastRenderedPageBreak/>
              <w:t>Iš dalies atsižvelgta</w:t>
            </w:r>
            <w:r w:rsidR="00E36F45">
              <w:rPr>
                <w:rFonts w:ascii="Times New Roman" w:hAnsi="Times New Roman" w:cs="Times New Roman"/>
                <w:b/>
                <w:sz w:val="24"/>
                <w:szCs w:val="24"/>
              </w:rPr>
              <w:t xml:space="preserve">. </w:t>
            </w:r>
          </w:p>
          <w:p w:rsidR="00286C79" w:rsidRDefault="00CF4520" w:rsidP="00BF57FE">
            <w:pPr>
              <w:jc w:val="both"/>
              <w:rPr>
                <w:rFonts w:ascii="Times New Roman" w:hAnsi="Times New Roman"/>
                <w:sz w:val="24"/>
                <w:szCs w:val="24"/>
                <w:lang w:eastAsia="lt-LT"/>
              </w:rPr>
            </w:pPr>
            <w:r w:rsidRPr="003D2785">
              <w:rPr>
                <w:rFonts w:ascii="Times New Roman" w:hAnsi="Times New Roman" w:cs="Times New Roman"/>
                <w:sz w:val="24"/>
                <w:szCs w:val="24"/>
              </w:rPr>
              <w:t xml:space="preserve">Palyginus Įstatymo projekte numatytą I grupės nacionalinės ar </w:t>
            </w:r>
            <w:r w:rsidRPr="003D2785">
              <w:rPr>
                <w:rFonts w:ascii="Times New Roman" w:hAnsi="Times New Roman" w:cs="Times New Roman"/>
                <w:sz w:val="24"/>
                <w:szCs w:val="24"/>
              </w:rPr>
              <w:lastRenderedPageBreak/>
              <w:t xml:space="preserve">valstybinės kultūros ir meno įstaigos vadovo darbo užmokestį </w:t>
            </w:r>
            <w:r w:rsidRPr="003D2785">
              <w:rPr>
                <w:rFonts w:ascii="Times New Roman" w:hAnsi="Times New Roman" w:cs="Times New Roman"/>
                <w:b/>
                <w:sz w:val="24"/>
                <w:szCs w:val="24"/>
              </w:rPr>
              <w:t xml:space="preserve">13490 </w:t>
            </w:r>
            <w:r w:rsidR="005743CB">
              <w:rPr>
                <w:rFonts w:ascii="Times New Roman" w:hAnsi="Times New Roman" w:cs="Times New Roman"/>
                <w:b/>
                <w:sz w:val="24"/>
                <w:szCs w:val="24"/>
              </w:rPr>
              <w:t>E</w:t>
            </w:r>
            <w:r w:rsidRPr="003D2785">
              <w:rPr>
                <w:rFonts w:ascii="Times New Roman" w:hAnsi="Times New Roman" w:cs="Times New Roman"/>
                <w:b/>
                <w:sz w:val="24"/>
                <w:szCs w:val="24"/>
              </w:rPr>
              <w:t>ur</w:t>
            </w:r>
            <w:r w:rsidRPr="003D2785">
              <w:rPr>
                <w:rFonts w:ascii="Times New Roman" w:hAnsi="Times New Roman" w:cs="Times New Roman"/>
                <w:sz w:val="24"/>
                <w:szCs w:val="24"/>
              </w:rPr>
              <w:t xml:space="preserve"> (maksimalus pareiginės algos pastoviosios dalies dydis – K29,48 (14,74 </w:t>
            </w:r>
            <w:r w:rsidRPr="003D2785">
              <w:rPr>
                <w:rFonts w:ascii="Times New Roman" w:hAnsi="Times New Roman" w:cs="Times New Roman"/>
                <w:sz w:val="24"/>
                <w:szCs w:val="24"/>
                <w:lang w:val="en-US"/>
              </w:rPr>
              <w:t>+ 100 proc. u</w:t>
            </w:r>
            <w:r w:rsidRPr="003D2785">
              <w:rPr>
                <w:rFonts w:ascii="Times New Roman" w:hAnsi="Times New Roman" w:cs="Times New Roman"/>
                <w:sz w:val="24"/>
                <w:szCs w:val="24"/>
              </w:rPr>
              <w:t xml:space="preserve">ž aukščiausią profesinį meninį lygį ir pripažinimą tarptautiniu mastu kartu su išsilavinimo lygiu) </w:t>
            </w:r>
            <w:r w:rsidRPr="003D2785">
              <w:rPr>
                <w:rFonts w:ascii="Times New Roman" w:hAnsi="Times New Roman" w:cs="Times New Roman"/>
                <w:sz w:val="24"/>
                <w:szCs w:val="24"/>
                <w:lang w:val="en-US"/>
              </w:rPr>
              <w:t xml:space="preserve">+ K 47,17 (160 proc. </w:t>
            </w:r>
            <w:proofErr w:type="spellStart"/>
            <w:r w:rsidRPr="003D2785">
              <w:rPr>
                <w:rFonts w:ascii="Times New Roman" w:hAnsi="Times New Roman" w:cs="Times New Roman"/>
                <w:sz w:val="24"/>
                <w:szCs w:val="24"/>
                <w:lang w:val="en-US"/>
              </w:rPr>
              <w:t>kintamoji</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dalis</w:t>
            </w:r>
            <w:proofErr w:type="spellEnd"/>
            <w:r w:rsidRPr="003D2785">
              <w:rPr>
                <w:rFonts w:ascii="Times New Roman" w:hAnsi="Times New Roman" w:cs="Times New Roman"/>
                <w:sz w:val="24"/>
                <w:szCs w:val="24"/>
                <w:lang w:val="en-US"/>
              </w:rPr>
              <w:t xml:space="preserve">) = K76,65x176 </w:t>
            </w:r>
            <w:proofErr w:type="spellStart"/>
            <w:r w:rsidR="005743CB">
              <w:rPr>
                <w:rFonts w:ascii="Times New Roman" w:hAnsi="Times New Roman" w:cs="Times New Roman"/>
                <w:sz w:val="24"/>
                <w:szCs w:val="24"/>
                <w:lang w:val="en-US"/>
              </w:rPr>
              <w:t>E</w:t>
            </w:r>
            <w:r w:rsidRPr="003D2785">
              <w:rPr>
                <w:rFonts w:ascii="Times New Roman" w:hAnsi="Times New Roman" w:cs="Times New Roman"/>
                <w:sz w:val="24"/>
                <w:szCs w:val="24"/>
                <w:lang w:val="en-US"/>
              </w:rPr>
              <w:t>ur</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su</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teikiamame</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Lietuvos</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Respublikos</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Vyriausybei</w:t>
            </w:r>
            <w:proofErr w:type="spellEnd"/>
            <w:r w:rsidRPr="003D2785">
              <w:rPr>
                <w:rFonts w:ascii="Times New Roman" w:hAnsi="Times New Roman" w:cs="Times New Roman"/>
                <w:sz w:val="24"/>
                <w:szCs w:val="24"/>
                <w:lang w:val="en-US"/>
              </w:rPr>
              <w:t xml:space="preserve"> </w:t>
            </w:r>
            <w:r w:rsidRPr="003D2785">
              <w:rPr>
                <w:rFonts w:ascii="Times New Roman" w:hAnsi="Times New Roman" w:cs="Times New Roman"/>
                <w:sz w:val="24"/>
                <w:szCs w:val="24"/>
              </w:rPr>
              <w:t>Lietuvos Respublikos teisėjų atlyginimų įstatymo Nr. X-1771 3, 4, 5 straipsnių ir priedėlio pakeitimo įstatymo projekte numatytu Lietuvos Respublikos Konstitucinio</w:t>
            </w:r>
            <w:r w:rsidRPr="003D2785">
              <w:rPr>
                <w:rFonts w:ascii="Times New Roman" w:hAnsi="Times New Roman" w:cs="Times New Roman"/>
                <w:sz w:val="24"/>
                <w:szCs w:val="24"/>
                <w:lang w:val="en-US"/>
              </w:rPr>
              <w:t xml:space="preserve"> </w:t>
            </w:r>
            <w:proofErr w:type="spellStart"/>
            <w:r w:rsidR="000F0739">
              <w:rPr>
                <w:rFonts w:ascii="Times New Roman" w:hAnsi="Times New Roman" w:cs="Times New Roman"/>
                <w:sz w:val="24"/>
                <w:szCs w:val="24"/>
                <w:lang w:val="en-US"/>
              </w:rPr>
              <w:t>T</w:t>
            </w:r>
            <w:r w:rsidRPr="003D2785">
              <w:rPr>
                <w:rFonts w:ascii="Times New Roman" w:hAnsi="Times New Roman" w:cs="Times New Roman"/>
                <w:sz w:val="24"/>
                <w:szCs w:val="24"/>
                <w:lang w:val="en-US"/>
              </w:rPr>
              <w:t>eismo</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pirmininko</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atlyginimu</w:t>
            </w:r>
            <w:proofErr w:type="spellEnd"/>
            <w:r w:rsidRPr="003D2785">
              <w:rPr>
                <w:rFonts w:ascii="Times New Roman" w:hAnsi="Times New Roman" w:cs="Times New Roman"/>
                <w:sz w:val="24"/>
                <w:szCs w:val="24"/>
                <w:lang w:val="en-US"/>
              </w:rPr>
              <w:t xml:space="preserve"> (6424 </w:t>
            </w:r>
            <w:proofErr w:type="spellStart"/>
            <w:r w:rsidR="00203AB9">
              <w:rPr>
                <w:rFonts w:ascii="Times New Roman" w:hAnsi="Times New Roman" w:cs="Times New Roman"/>
                <w:sz w:val="24"/>
                <w:szCs w:val="24"/>
                <w:lang w:val="en-US"/>
              </w:rPr>
              <w:t>E</w:t>
            </w:r>
            <w:r w:rsidRPr="003D2785">
              <w:rPr>
                <w:rFonts w:ascii="Times New Roman" w:hAnsi="Times New Roman" w:cs="Times New Roman"/>
                <w:sz w:val="24"/>
                <w:szCs w:val="24"/>
                <w:lang w:val="en-US"/>
              </w:rPr>
              <w:t>ur</w:t>
            </w:r>
            <w:proofErr w:type="spellEnd"/>
            <w:r w:rsidRPr="003D2785">
              <w:rPr>
                <w:rFonts w:ascii="Times New Roman" w:hAnsi="Times New Roman" w:cs="Times New Roman"/>
                <w:sz w:val="24"/>
                <w:szCs w:val="24"/>
                <w:lang w:val="en-US"/>
              </w:rPr>
              <w:t xml:space="preserve">), </w:t>
            </w:r>
            <w:proofErr w:type="spellStart"/>
            <w:r w:rsidR="00A46D15">
              <w:rPr>
                <w:rFonts w:ascii="Times New Roman" w:hAnsi="Times New Roman" w:cs="Times New Roman"/>
                <w:sz w:val="24"/>
                <w:szCs w:val="24"/>
                <w:lang w:val="en-US"/>
              </w:rPr>
              <w:t>jis</w:t>
            </w:r>
            <w:proofErr w:type="spellEnd"/>
            <w:r w:rsidR="00A46D15">
              <w:rPr>
                <w:rFonts w:ascii="Times New Roman" w:hAnsi="Times New Roman" w:cs="Times New Roman"/>
                <w:sz w:val="24"/>
                <w:szCs w:val="24"/>
                <w:lang w:val="en-US"/>
              </w:rPr>
              <w:t xml:space="preserve"> </w:t>
            </w:r>
            <w:proofErr w:type="spellStart"/>
            <w:r w:rsidR="00A16E6E">
              <w:rPr>
                <w:rFonts w:ascii="Times New Roman" w:hAnsi="Times New Roman" w:cs="Times New Roman"/>
                <w:sz w:val="24"/>
                <w:szCs w:val="24"/>
                <w:lang w:val="en-US"/>
              </w:rPr>
              <w:t>būtų</w:t>
            </w:r>
            <w:proofErr w:type="spellEnd"/>
            <w:r w:rsidRPr="003D2785">
              <w:rPr>
                <w:rFonts w:ascii="Times New Roman" w:hAnsi="Times New Roman" w:cs="Times New Roman"/>
                <w:sz w:val="24"/>
                <w:szCs w:val="24"/>
                <w:lang w:val="en-US"/>
              </w:rPr>
              <w:t xml:space="preserve"> </w:t>
            </w:r>
            <w:r w:rsidR="00A46D15">
              <w:rPr>
                <w:rFonts w:ascii="Times New Roman" w:hAnsi="Times New Roman" w:cs="Times New Roman"/>
                <w:sz w:val="24"/>
                <w:szCs w:val="24"/>
                <w:lang w:val="en-US"/>
              </w:rPr>
              <w:t>du</w:t>
            </w:r>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kartus</w:t>
            </w:r>
            <w:proofErr w:type="spellEnd"/>
            <w:r w:rsidRPr="003D2785">
              <w:rPr>
                <w:rFonts w:ascii="Times New Roman" w:hAnsi="Times New Roman" w:cs="Times New Roman"/>
                <w:sz w:val="24"/>
                <w:szCs w:val="24"/>
                <w:lang w:val="en-US"/>
              </w:rPr>
              <w:t xml:space="preserve"> </w:t>
            </w:r>
            <w:proofErr w:type="spellStart"/>
            <w:r w:rsidRPr="003D2785">
              <w:rPr>
                <w:rFonts w:ascii="Times New Roman" w:hAnsi="Times New Roman" w:cs="Times New Roman"/>
                <w:sz w:val="24"/>
                <w:szCs w:val="24"/>
                <w:lang w:val="en-US"/>
              </w:rPr>
              <w:t>didesnis</w:t>
            </w:r>
            <w:proofErr w:type="spellEnd"/>
            <w:r w:rsidR="00A16E6E">
              <w:rPr>
                <w:rFonts w:ascii="Times New Roman" w:hAnsi="Times New Roman" w:cs="Times New Roman"/>
                <w:sz w:val="24"/>
                <w:szCs w:val="24"/>
                <w:lang w:val="en-US"/>
              </w:rPr>
              <w:t xml:space="preserve">, </w:t>
            </w:r>
            <w:proofErr w:type="spellStart"/>
            <w:r w:rsidR="00A16E6E">
              <w:rPr>
                <w:rFonts w:ascii="Times New Roman" w:hAnsi="Times New Roman" w:cs="Times New Roman"/>
                <w:sz w:val="24"/>
                <w:szCs w:val="24"/>
                <w:lang w:val="en-US"/>
              </w:rPr>
              <w:t>taip</w:t>
            </w:r>
            <w:proofErr w:type="spellEnd"/>
            <w:r w:rsidR="00A16E6E">
              <w:rPr>
                <w:rFonts w:ascii="Times New Roman" w:hAnsi="Times New Roman" w:cs="Times New Roman"/>
                <w:sz w:val="24"/>
                <w:szCs w:val="24"/>
                <w:lang w:val="en-US"/>
              </w:rPr>
              <w:t xml:space="preserve"> pat </w:t>
            </w:r>
            <w:proofErr w:type="spellStart"/>
            <w:r w:rsidR="00A16E6E">
              <w:rPr>
                <w:rFonts w:ascii="Times New Roman" w:hAnsi="Times New Roman" w:cs="Times New Roman"/>
                <w:sz w:val="24"/>
                <w:szCs w:val="24"/>
                <w:lang w:val="en-US"/>
              </w:rPr>
              <w:t>jis</w:t>
            </w:r>
            <w:proofErr w:type="spellEnd"/>
            <w:r w:rsidR="00A16E6E">
              <w:rPr>
                <w:rFonts w:ascii="Times New Roman" w:hAnsi="Times New Roman" w:cs="Times New Roman"/>
                <w:sz w:val="24"/>
                <w:szCs w:val="24"/>
                <w:lang w:val="en-US"/>
              </w:rPr>
              <w:t xml:space="preserve"> </w:t>
            </w:r>
            <w:proofErr w:type="spellStart"/>
            <w:r w:rsidR="00A16E6E">
              <w:rPr>
                <w:rFonts w:ascii="Times New Roman" w:hAnsi="Times New Roman" w:cs="Times New Roman"/>
                <w:sz w:val="24"/>
                <w:szCs w:val="24"/>
                <w:lang w:val="en-US"/>
              </w:rPr>
              <w:t>būtų</w:t>
            </w:r>
            <w:proofErr w:type="spellEnd"/>
            <w:r w:rsidR="00A16E6E">
              <w:rPr>
                <w:rFonts w:ascii="Times New Roman" w:hAnsi="Times New Roman" w:cs="Times New Roman"/>
                <w:sz w:val="24"/>
                <w:szCs w:val="24"/>
                <w:lang w:val="en-US"/>
              </w:rPr>
              <w:t xml:space="preserve"> du </w:t>
            </w:r>
            <w:proofErr w:type="spellStart"/>
            <w:r w:rsidR="00A16E6E">
              <w:rPr>
                <w:rFonts w:ascii="Times New Roman" w:hAnsi="Times New Roman" w:cs="Times New Roman"/>
                <w:sz w:val="24"/>
                <w:szCs w:val="24"/>
                <w:lang w:val="en-US"/>
              </w:rPr>
              <w:t>kartus</w:t>
            </w:r>
            <w:proofErr w:type="spellEnd"/>
            <w:r w:rsidR="00A16E6E">
              <w:rPr>
                <w:rFonts w:ascii="Times New Roman" w:hAnsi="Times New Roman" w:cs="Times New Roman"/>
                <w:sz w:val="24"/>
                <w:szCs w:val="24"/>
                <w:lang w:val="en-US"/>
              </w:rPr>
              <w:t xml:space="preserve"> </w:t>
            </w:r>
            <w:proofErr w:type="spellStart"/>
            <w:r w:rsidR="00A16E6E">
              <w:rPr>
                <w:rFonts w:ascii="Times New Roman" w:hAnsi="Times New Roman" w:cs="Times New Roman"/>
                <w:sz w:val="24"/>
                <w:szCs w:val="24"/>
                <w:lang w:val="en-US"/>
              </w:rPr>
              <w:t>didesnis</w:t>
            </w:r>
            <w:proofErr w:type="spellEnd"/>
            <w:r w:rsidR="00A16E6E">
              <w:rPr>
                <w:rFonts w:ascii="Times New Roman" w:hAnsi="Times New Roman" w:cs="Times New Roman"/>
                <w:sz w:val="24"/>
                <w:szCs w:val="24"/>
                <w:lang w:val="en-US"/>
              </w:rPr>
              <w:t xml:space="preserve"> </w:t>
            </w:r>
            <w:proofErr w:type="spellStart"/>
            <w:r w:rsidR="00A46D15">
              <w:rPr>
                <w:rFonts w:ascii="Times New Roman" w:hAnsi="Times New Roman" w:cs="Times New Roman"/>
                <w:sz w:val="24"/>
                <w:szCs w:val="24"/>
                <w:lang w:val="en-US"/>
              </w:rPr>
              <w:t>ir</w:t>
            </w:r>
            <w:proofErr w:type="spellEnd"/>
            <w:r w:rsidR="00A46D15">
              <w:rPr>
                <w:rFonts w:ascii="Times New Roman" w:hAnsi="Times New Roman" w:cs="Times New Roman"/>
                <w:sz w:val="24"/>
                <w:szCs w:val="24"/>
                <w:lang w:val="en-US"/>
              </w:rPr>
              <w:t xml:space="preserve"> </w:t>
            </w:r>
            <w:proofErr w:type="spellStart"/>
            <w:r w:rsidR="00A16E6E">
              <w:rPr>
                <w:rFonts w:ascii="Times New Roman" w:hAnsi="Times New Roman" w:cs="Times New Roman"/>
                <w:sz w:val="24"/>
                <w:szCs w:val="24"/>
                <w:lang w:val="en-US"/>
              </w:rPr>
              <w:t>už</w:t>
            </w:r>
            <w:proofErr w:type="spellEnd"/>
            <w:r>
              <w:rPr>
                <w:rFonts w:ascii="Times New Roman" w:hAnsi="Times New Roman" w:cs="Times New Roman"/>
                <w:sz w:val="24"/>
                <w:szCs w:val="24"/>
                <w:lang w:val="en-US"/>
              </w:rPr>
              <w:t xml:space="preserve"> </w:t>
            </w:r>
            <w:r w:rsidR="00332D35" w:rsidRPr="00BC750A">
              <w:rPr>
                <w:rFonts w:ascii="Times New Roman" w:hAnsi="Times New Roman"/>
                <w:bCs/>
                <w:sz w:val="24"/>
                <w:szCs w:val="24"/>
                <w:lang w:eastAsia="lt-LT"/>
              </w:rPr>
              <w:t xml:space="preserve">Lietuvos Respublikos valstybės politikų ir valstybės pareigūnų darbo apmokėjimo įstatymo Nr. VIII-1904 </w:t>
            </w:r>
            <w:r w:rsidR="00332D35" w:rsidRPr="003C5525">
              <w:rPr>
                <w:rFonts w:ascii="Times New Roman" w:hAnsi="Times New Roman"/>
                <w:sz w:val="24"/>
                <w:szCs w:val="24"/>
              </w:rPr>
              <w:t>pakeitimo</w:t>
            </w:r>
            <w:r w:rsidR="00332D35">
              <w:t xml:space="preserve"> </w:t>
            </w:r>
            <w:r w:rsidR="00332D35" w:rsidRPr="00BC750A">
              <w:rPr>
                <w:rFonts w:ascii="Times New Roman" w:hAnsi="Times New Roman"/>
                <w:bCs/>
                <w:sz w:val="24"/>
                <w:szCs w:val="24"/>
                <w:lang w:eastAsia="lt-LT"/>
              </w:rPr>
              <w:t>įstatymo</w:t>
            </w:r>
            <w:r w:rsidR="00332D35">
              <w:rPr>
                <w:rFonts w:ascii="Times New Roman" w:hAnsi="Times New Roman"/>
                <w:sz w:val="24"/>
                <w:szCs w:val="24"/>
                <w:lang w:eastAsia="lt-LT"/>
              </w:rPr>
              <w:t xml:space="preserve"> projekte</w:t>
            </w:r>
            <w:r w:rsidR="00332D35" w:rsidRPr="00BC750A">
              <w:rPr>
                <w:rFonts w:ascii="Times New Roman" w:hAnsi="Times New Roman"/>
                <w:sz w:val="24"/>
                <w:szCs w:val="24"/>
                <w:lang w:eastAsia="lt-LT"/>
              </w:rPr>
              <w:t xml:space="preserve"> </w:t>
            </w:r>
            <w:r w:rsidR="00A16E6E">
              <w:rPr>
                <w:rFonts w:ascii="Times New Roman" w:hAnsi="Times New Roman"/>
                <w:sz w:val="24"/>
                <w:szCs w:val="24"/>
                <w:lang w:eastAsia="lt-LT"/>
              </w:rPr>
              <w:t>numatytu</w:t>
            </w:r>
            <w:r w:rsidR="00332D35">
              <w:rPr>
                <w:rFonts w:ascii="Times New Roman" w:hAnsi="Times New Roman"/>
                <w:sz w:val="24"/>
                <w:szCs w:val="24"/>
                <w:lang w:eastAsia="lt-LT"/>
              </w:rPr>
              <w:t xml:space="preserve"> Seimo Pirmininko ir Ministro Pirmininko darbo užmokesčiu </w:t>
            </w:r>
            <w:r w:rsidR="00A16E6E">
              <w:rPr>
                <w:rFonts w:ascii="Times New Roman" w:hAnsi="Times New Roman"/>
                <w:sz w:val="24"/>
                <w:szCs w:val="24"/>
                <w:lang w:eastAsia="lt-LT"/>
              </w:rPr>
              <w:t>(</w:t>
            </w:r>
            <w:r w:rsidR="00332D35">
              <w:rPr>
                <w:rFonts w:ascii="Times New Roman" w:hAnsi="Times New Roman"/>
                <w:sz w:val="24"/>
                <w:szCs w:val="24"/>
                <w:lang w:eastAsia="lt-LT"/>
              </w:rPr>
              <w:t xml:space="preserve">6681 </w:t>
            </w:r>
            <w:r w:rsidR="005743CB">
              <w:rPr>
                <w:rFonts w:ascii="Times New Roman" w:hAnsi="Times New Roman"/>
                <w:sz w:val="24"/>
                <w:szCs w:val="24"/>
                <w:lang w:eastAsia="lt-LT"/>
              </w:rPr>
              <w:t>E</w:t>
            </w:r>
            <w:r w:rsidR="00332D35">
              <w:rPr>
                <w:rFonts w:ascii="Times New Roman" w:hAnsi="Times New Roman"/>
                <w:sz w:val="24"/>
                <w:szCs w:val="24"/>
                <w:lang w:eastAsia="lt-LT"/>
              </w:rPr>
              <w:t>ur</w:t>
            </w:r>
            <w:r w:rsidR="00A16E6E">
              <w:rPr>
                <w:rFonts w:ascii="Times New Roman" w:hAnsi="Times New Roman"/>
                <w:sz w:val="24"/>
                <w:szCs w:val="24"/>
                <w:lang w:eastAsia="lt-LT"/>
              </w:rPr>
              <w:t>) ir</w:t>
            </w:r>
            <w:r w:rsidR="00332D35">
              <w:rPr>
                <w:rFonts w:ascii="Times New Roman" w:hAnsi="Times New Roman"/>
                <w:sz w:val="24"/>
                <w:szCs w:val="24"/>
                <w:lang w:eastAsia="lt-LT"/>
              </w:rPr>
              <w:t xml:space="preserve"> </w:t>
            </w:r>
            <w:r w:rsidR="003D2785">
              <w:rPr>
                <w:rFonts w:ascii="Times New Roman" w:hAnsi="Times New Roman"/>
                <w:sz w:val="24"/>
                <w:szCs w:val="24"/>
                <w:lang w:eastAsia="lt-LT"/>
              </w:rPr>
              <w:t>2,</w:t>
            </w:r>
            <w:r w:rsidR="000F0739">
              <w:rPr>
                <w:rFonts w:ascii="Times New Roman" w:hAnsi="Times New Roman"/>
                <w:sz w:val="24"/>
                <w:szCs w:val="24"/>
                <w:lang w:eastAsia="lt-LT"/>
              </w:rPr>
              <w:t>2</w:t>
            </w:r>
            <w:r w:rsidR="003D2785">
              <w:rPr>
                <w:rFonts w:ascii="Times New Roman" w:hAnsi="Times New Roman"/>
                <w:sz w:val="24"/>
                <w:szCs w:val="24"/>
                <w:lang w:eastAsia="lt-LT"/>
              </w:rPr>
              <w:t xml:space="preserve"> karto didesnis už ministrams numatomą darbo užmokestį</w:t>
            </w:r>
            <w:r w:rsidR="000F0739">
              <w:rPr>
                <w:rFonts w:ascii="Times New Roman" w:hAnsi="Times New Roman"/>
                <w:sz w:val="24"/>
                <w:szCs w:val="24"/>
                <w:lang w:eastAsia="lt-LT"/>
              </w:rPr>
              <w:t xml:space="preserve"> (6152 </w:t>
            </w:r>
            <w:proofErr w:type="spellStart"/>
            <w:r w:rsidR="000F0739">
              <w:rPr>
                <w:rFonts w:ascii="Times New Roman" w:hAnsi="Times New Roman"/>
                <w:sz w:val="24"/>
                <w:szCs w:val="24"/>
                <w:lang w:eastAsia="lt-LT"/>
              </w:rPr>
              <w:t>Eur</w:t>
            </w:r>
            <w:proofErr w:type="spellEnd"/>
            <w:r w:rsidR="00A46D15">
              <w:rPr>
                <w:rFonts w:ascii="Times New Roman" w:hAnsi="Times New Roman"/>
                <w:sz w:val="24"/>
                <w:szCs w:val="24"/>
                <w:lang w:eastAsia="lt-LT"/>
              </w:rPr>
              <w:t xml:space="preserve"> </w:t>
            </w:r>
            <w:r w:rsidR="000F0739">
              <w:rPr>
                <w:rFonts w:ascii="Times New Roman" w:hAnsi="Times New Roman"/>
                <w:sz w:val="24"/>
                <w:szCs w:val="24"/>
                <w:lang w:eastAsia="lt-LT"/>
              </w:rPr>
              <w:t>–</w:t>
            </w:r>
            <w:r w:rsidR="003D2785">
              <w:rPr>
                <w:rFonts w:ascii="Times New Roman" w:hAnsi="Times New Roman"/>
                <w:sz w:val="24"/>
                <w:szCs w:val="24"/>
                <w:lang w:eastAsia="lt-LT"/>
              </w:rPr>
              <w:t>pareiginė alga kartu su maksimaliu 30 proc. priedu už stažą).</w:t>
            </w:r>
          </w:p>
          <w:p w:rsidR="00B310C1" w:rsidRPr="00C41F47" w:rsidRDefault="00B310C1" w:rsidP="00295ED0">
            <w:pPr>
              <w:jc w:val="both"/>
              <w:rPr>
                <w:rFonts w:ascii="Times New Roman" w:hAnsi="Times New Roman" w:cs="Times New Roman"/>
                <w:b/>
                <w:sz w:val="24"/>
                <w:szCs w:val="24"/>
              </w:rPr>
            </w:pPr>
            <w:r>
              <w:rPr>
                <w:rFonts w:ascii="Times New Roman" w:hAnsi="Times New Roman" w:cs="Times New Roman"/>
                <w:sz w:val="24"/>
                <w:szCs w:val="24"/>
              </w:rPr>
              <w:t>Be to,</w:t>
            </w:r>
            <w:r w:rsidRPr="00C75D10">
              <w:rPr>
                <w:rFonts w:ascii="Times New Roman" w:hAnsi="Times New Roman" w:cs="Times New Roman"/>
                <w:sz w:val="24"/>
                <w:szCs w:val="24"/>
              </w:rPr>
              <w:t xml:space="preserve"> Įstatymo projekto </w:t>
            </w:r>
            <w:r>
              <w:rPr>
                <w:rFonts w:ascii="Times New Roman" w:hAnsi="Times New Roman" w:cs="Times New Roman"/>
                <w:sz w:val="24"/>
                <w:szCs w:val="24"/>
              </w:rPr>
              <w:t>2 straipsnyje</w:t>
            </w:r>
            <w:r w:rsidRPr="00C75D10">
              <w:rPr>
                <w:rFonts w:ascii="Times New Roman" w:hAnsi="Times New Roman" w:cs="Times New Roman"/>
                <w:sz w:val="24"/>
                <w:szCs w:val="24"/>
              </w:rPr>
              <w:t xml:space="preserve"> numatyta nuostat</w:t>
            </w:r>
            <w:r>
              <w:rPr>
                <w:rFonts w:ascii="Times New Roman" w:hAnsi="Times New Roman" w:cs="Times New Roman"/>
                <w:sz w:val="24"/>
                <w:szCs w:val="24"/>
              </w:rPr>
              <w:t>a</w:t>
            </w:r>
            <w:r w:rsidRPr="00C75D10">
              <w:rPr>
                <w:rFonts w:ascii="Times New Roman" w:hAnsi="Times New Roman" w:cs="Times New Roman"/>
                <w:sz w:val="24"/>
                <w:szCs w:val="24"/>
              </w:rPr>
              <w:t xml:space="preserve"> dėl darbo užmokesčio nemažėjim</w:t>
            </w:r>
            <w:r>
              <w:rPr>
                <w:rFonts w:ascii="Times New Roman" w:hAnsi="Times New Roman" w:cs="Times New Roman"/>
                <w:sz w:val="24"/>
                <w:szCs w:val="24"/>
              </w:rPr>
              <w:t>o</w:t>
            </w:r>
            <w:r w:rsidRPr="00C75D10">
              <w:rPr>
                <w:rFonts w:ascii="Times New Roman" w:hAnsi="Times New Roman" w:cs="Times New Roman"/>
                <w:sz w:val="24"/>
                <w:szCs w:val="24"/>
              </w:rPr>
              <w:t>.</w:t>
            </w:r>
          </w:p>
        </w:tc>
      </w:tr>
      <w:tr w:rsidR="00FE7D48" w:rsidTr="00000324">
        <w:trPr>
          <w:trHeight w:val="59"/>
        </w:trPr>
        <w:tc>
          <w:tcPr>
            <w:tcW w:w="1803" w:type="dxa"/>
          </w:tcPr>
          <w:p w:rsidR="00FE7D48" w:rsidRDefault="00E80E36" w:rsidP="00000324">
            <w:pPr>
              <w:jc w:val="both"/>
              <w:rPr>
                <w:rFonts w:ascii="Times New Roman" w:hAnsi="Times New Roman" w:cs="Times New Roman"/>
                <w:sz w:val="24"/>
                <w:szCs w:val="24"/>
              </w:rPr>
            </w:pPr>
            <w:r>
              <w:rPr>
                <w:rFonts w:ascii="Times New Roman" w:hAnsi="Times New Roman" w:cs="Times New Roman"/>
                <w:sz w:val="24"/>
                <w:szCs w:val="24"/>
              </w:rPr>
              <w:lastRenderedPageBreak/>
              <w:t>Lietuvos savivaldybių asociacijos 2019 m. spalio 7 d. raštas</w:t>
            </w:r>
          </w:p>
        </w:tc>
        <w:tc>
          <w:tcPr>
            <w:tcW w:w="6102" w:type="dxa"/>
          </w:tcPr>
          <w:p w:rsidR="00FE7D48" w:rsidRPr="0046332E" w:rsidRDefault="00FE7D48" w:rsidP="00295ED0">
            <w:pPr>
              <w:ind w:right="142" w:firstLine="40"/>
              <w:jc w:val="both"/>
              <w:rPr>
                <w:rFonts w:ascii="Times New Roman" w:eastAsia="Times New Roman" w:hAnsi="Times New Roman" w:cs="Times New Roman"/>
                <w:sz w:val="24"/>
                <w:szCs w:val="24"/>
                <w:lang w:eastAsia="lt-LT"/>
              </w:rPr>
            </w:pPr>
            <w:r>
              <w:rPr>
                <w:rFonts w:ascii="Times New Roman" w:hAnsi="Times New Roman"/>
                <w:sz w:val="24"/>
                <w:szCs w:val="24"/>
                <w:lang w:eastAsia="lt-LT"/>
              </w:rPr>
              <w:t>4. Savivaldybės išsakė abejonę dėl 16 str., kuris reglamentuoja kolektyvinių sutarčių nuostatų taikymą ir kuriame, savivaldybių nuomone, sudaromos nelygios darbo apmokėjimo sąlygos darbuotojams, atliekantiems tą patį darbą.</w:t>
            </w:r>
          </w:p>
        </w:tc>
        <w:tc>
          <w:tcPr>
            <w:tcW w:w="6945" w:type="dxa"/>
          </w:tcPr>
          <w:p w:rsidR="003D657F" w:rsidRPr="003D657F" w:rsidRDefault="003D657F" w:rsidP="008A749F">
            <w:pPr>
              <w:jc w:val="both"/>
              <w:rPr>
                <w:rFonts w:ascii="Times New Roman" w:hAnsi="Times New Roman"/>
                <w:b/>
                <w:sz w:val="24"/>
                <w:szCs w:val="24"/>
              </w:rPr>
            </w:pPr>
            <w:r w:rsidRPr="003D657F">
              <w:rPr>
                <w:rFonts w:ascii="Times New Roman" w:hAnsi="Times New Roman"/>
                <w:b/>
                <w:sz w:val="24"/>
                <w:szCs w:val="24"/>
              </w:rPr>
              <w:t>Neatsižvelgta.</w:t>
            </w:r>
          </w:p>
          <w:p w:rsidR="00FE7D48" w:rsidRPr="00C41F47" w:rsidRDefault="00CB4BA9" w:rsidP="00295ED0">
            <w:pPr>
              <w:jc w:val="both"/>
              <w:rPr>
                <w:rFonts w:ascii="Times New Roman" w:hAnsi="Times New Roman" w:cs="Times New Roman"/>
                <w:b/>
                <w:sz w:val="24"/>
                <w:szCs w:val="24"/>
              </w:rPr>
            </w:pPr>
            <w:r>
              <w:rPr>
                <w:rFonts w:ascii="Times New Roman" w:hAnsi="Times New Roman"/>
                <w:sz w:val="24"/>
                <w:szCs w:val="24"/>
              </w:rPr>
              <w:t>Darbo kodekse nustatyta, kad kolektyvinės sutartys</w:t>
            </w:r>
            <w:r w:rsidR="00A01E44">
              <w:rPr>
                <w:rFonts w:ascii="Times New Roman" w:hAnsi="Times New Roman"/>
                <w:sz w:val="24"/>
                <w:szCs w:val="24"/>
              </w:rPr>
              <w:t xml:space="preserve"> taikomos tik profesinių sąjungų nariams. Tuo siekiama skatinti dalyvavimą profesinėse sąjungose ir kolektyvinių sutarčių sudarymą.</w:t>
            </w:r>
          </w:p>
        </w:tc>
      </w:tr>
      <w:tr w:rsidR="00526891" w:rsidRPr="00803219" w:rsidTr="005C10D6">
        <w:trPr>
          <w:trHeight w:val="59"/>
        </w:trPr>
        <w:tc>
          <w:tcPr>
            <w:tcW w:w="1803" w:type="dxa"/>
          </w:tcPr>
          <w:p w:rsidR="00286C79" w:rsidRDefault="00286C79" w:rsidP="001116E2">
            <w:pPr>
              <w:jc w:val="both"/>
              <w:rPr>
                <w:rFonts w:ascii="Times New Roman" w:hAnsi="Times New Roman" w:cs="Times New Roman"/>
                <w:sz w:val="24"/>
                <w:szCs w:val="24"/>
              </w:rPr>
            </w:pPr>
          </w:p>
        </w:tc>
        <w:tc>
          <w:tcPr>
            <w:tcW w:w="6102" w:type="dxa"/>
          </w:tcPr>
          <w:p w:rsidR="00203239" w:rsidRPr="006F0D6E" w:rsidRDefault="00203239" w:rsidP="005C10D6">
            <w:pPr>
              <w:ind w:right="142" w:firstLine="40"/>
              <w:jc w:val="both"/>
              <w:rPr>
                <w:rFonts w:ascii="Times New Roman" w:eastAsia="Times New Roman" w:hAnsi="Times New Roman" w:cs="Times New Roman"/>
                <w:sz w:val="24"/>
                <w:szCs w:val="24"/>
                <w:lang w:val="en-US" w:eastAsia="lt-LT"/>
              </w:rPr>
            </w:pPr>
            <w:r w:rsidRPr="006F0D6E">
              <w:rPr>
                <w:rFonts w:ascii="Times New Roman" w:eastAsia="Times New Roman" w:hAnsi="Times New Roman" w:cs="Times New Roman"/>
                <w:sz w:val="24"/>
                <w:szCs w:val="24"/>
                <w:lang w:eastAsia="lt-LT"/>
              </w:rPr>
              <w:t xml:space="preserve">5. Savivaldybės akcentuoja reikalingų lėšų skyrimo savivaldybių biudžetams svarbą ir atkreipia dėmesį į savivaldybių Įstatymo projekto įgyvendinimui reikalingų lėšų sumos paskaičiavimą - savivaldybių nuomone, skaičiuojant reikalingas lėšas pateikti </w:t>
            </w:r>
            <w:r w:rsidRPr="009E5F37">
              <w:rPr>
                <w:rFonts w:ascii="Times New Roman" w:eastAsia="Times New Roman" w:hAnsi="Times New Roman" w:cs="Times New Roman"/>
                <w:sz w:val="24"/>
                <w:szCs w:val="24"/>
                <w:lang w:eastAsia="lt-LT"/>
              </w:rPr>
              <w:t>ne visi</w:t>
            </w:r>
            <w:r w:rsidRPr="006F0D6E">
              <w:rPr>
                <w:rFonts w:ascii="Times New Roman" w:eastAsia="Times New Roman" w:hAnsi="Times New Roman" w:cs="Times New Roman"/>
                <w:sz w:val="24"/>
                <w:szCs w:val="24"/>
                <w:lang w:eastAsia="lt-LT"/>
              </w:rPr>
              <w:t xml:space="preserve"> projekto įgyvendinimo kaštai. </w:t>
            </w:r>
          </w:p>
          <w:p w:rsidR="00286C79" w:rsidRPr="0046332E" w:rsidRDefault="00286C79" w:rsidP="005C10D6">
            <w:pPr>
              <w:ind w:firstLine="40"/>
              <w:jc w:val="both"/>
              <w:rPr>
                <w:rFonts w:ascii="Times New Roman" w:eastAsia="Times New Roman" w:hAnsi="Times New Roman" w:cs="Times New Roman"/>
                <w:sz w:val="24"/>
                <w:szCs w:val="24"/>
                <w:lang w:eastAsia="lt-LT"/>
              </w:rPr>
            </w:pPr>
          </w:p>
        </w:tc>
        <w:tc>
          <w:tcPr>
            <w:tcW w:w="6945" w:type="dxa"/>
          </w:tcPr>
          <w:p w:rsidR="008F4947" w:rsidRPr="008F4947" w:rsidRDefault="008F4947" w:rsidP="00560373">
            <w:pPr>
              <w:jc w:val="both"/>
              <w:rPr>
                <w:rFonts w:ascii="Times New Roman" w:hAnsi="Times New Roman" w:cs="Times New Roman"/>
                <w:b/>
                <w:sz w:val="24"/>
                <w:szCs w:val="24"/>
              </w:rPr>
            </w:pPr>
            <w:r w:rsidRPr="008F4947">
              <w:rPr>
                <w:rFonts w:ascii="Times New Roman" w:hAnsi="Times New Roman" w:cs="Times New Roman"/>
                <w:b/>
                <w:sz w:val="24"/>
                <w:szCs w:val="24"/>
              </w:rPr>
              <w:t>Neatsižvelgta.</w:t>
            </w:r>
          </w:p>
          <w:p w:rsidR="00286C79" w:rsidRPr="00803219" w:rsidRDefault="00A01E44" w:rsidP="00560373">
            <w:pPr>
              <w:jc w:val="both"/>
              <w:rPr>
                <w:rFonts w:ascii="Times New Roman" w:hAnsi="Times New Roman" w:cs="Times New Roman"/>
                <w:sz w:val="24"/>
                <w:szCs w:val="24"/>
              </w:rPr>
            </w:pPr>
            <w:r w:rsidRPr="00803219">
              <w:rPr>
                <w:rFonts w:ascii="Times New Roman" w:hAnsi="Times New Roman" w:cs="Times New Roman"/>
                <w:sz w:val="24"/>
                <w:szCs w:val="24"/>
              </w:rPr>
              <w:t>Lėšos paskaičiuotos minimaliųjų koeficientų padidinimui. Kitoms Įsta</w:t>
            </w:r>
            <w:r w:rsidR="008F4947">
              <w:rPr>
                <w:rFonts w:ascii="Times New Roman" w:hAnsi="Times New Roman" w:cs="Times New Roman"/>
                <w:sz w:val="24"/>
                <w:szCs w:val="24"/>
              </w:rPr>
              <w:t>t</w:t>
            </w:r>
            <w:r w:rsidRPr="00803219">
              <w:rPr>
                <w:rFonts w:ascii="Times New Roman" w:hAnsi="Times New Roman" w:cs="Times New Roman"/>
                <w:sz w:val="24"/>
                <w:szCs w:val="24"/>
              </w:rPr>
              <w:t>ymo projekto nuostatoms įgyvendinti lėšos turi būti iš skirtų asignavimų darbo užmokesčiui, įvertinus biudžetinių įstaigų optimizavimo ir jų vykdomų fuksijų konsolidavimo galimybes.</w:t>
            </w:r>
          </w:p>
        </w:tc>
      </w:tr>
    </w:tbl>
    <w:p w:rsidR="000D48D8" w:rsidRPr="00E0004D" w:rsidRDefault="000D48D8">
      <w:pPr>
        <w:rPr>
          <w:sz w:val="24"/>
          <w:szCs w:val="24"/>
        </w:rPr>
      </w:pPr>
    </w:p>
    <w:sectPr w:rsidR="000D48D8" w:rsidRPr="00E0004D" w:rsidSect="00295ED0">
      <w:headerReference w:type="default" r:id="rId14"/>
      <w:pgSz w:w="16838" w:h="11906" w:orient="landscape"/>
      <w:pgMar w:top="1701" w:right="1701" w:bottom="426"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2E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2C" w:rsidRDefault="00765B2C" w:rsidP="00D854FF">
      <w:pPr>
        <w:spacing w:after="0" w:line="240" w:lineRule="auto"/>
      </w:pPr>
      <w:r>
        <w:separator/>
      </w:r>
    </w:p>
  </w:endnote>
  <w:endnote w:type="continuationSeparator" w:id="0">
    <w:p w:rsidR="00765B2C" w:rsidRDefault="00765B2C"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2C" w:rsidRDefault="00765B2C" w:rsidP="00D854FF">
      <w:pPr>
        <w:spacing w:after="0" w:line="240" w:lineRule="auto"/>
      </w:pPr>
      <w:r>
        <w:separator/>
      </w:r>
    </w:p>
  </w:footnote>
  <w:footnote w:type="continuationSeparator" w:id="0">
    <w:p w:rsidR="00765B2C" w:rsidRDefault="00765B2C" w:rsidP="00D85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423696"/>
      <w:docPartObj>
        <w:docPartGallery w:val="Page Numbers (Top of Page)"/>
        <w:docPartUnique/>
      </w:docPartObj>
    </w:sdtPr>
    <w:sdtEndPr/>
    <w:sdtContent>
      <w:p w:rsidR="00340E6B" w:rsidRDefault="00340E6B">
        <w:pPr>
          <w:pStyle w:val="Antrats"/>
          <w:jc w:val="center"/>
        </w:pPr>
        <w:r>
          <w:fldChar w:fldCharType="begin"/>
        </w:r>
        <w:r>
          <w:instrText>PAGE   \* MERGEFORMAT</w:instrText>
        </w:r>
        <w:r>
          <w:fldChar w:fldCharType="separate"/>
        </w:r>
        <w:r w:rsidR="00295ED0">
          <w:rPr>
            <w:noProof/>
          </w:rPr>
          <w:t>2</w:t>
        </w:r>
        <w:r>
          <w:fldChar w:fldCharType="end"/>
        </w:r>
      </w:p>
    </w:sdtContent>
  </w:sdt>
  <w:p w:rsidR="00D854FF" w:rsidRDefault="00D854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80"/>
    <w:rsid w:val="000101E8"/>
    <w:rsid w:val="00014A73"/>
    <w:rsid w:val="000161ED"/>
    <w:rsid w:val="00026854"/>
    <w:rsid w:val="000348F5"/>
    <w:rsid w:val="00035756"/>
    <w:rsid w:val="00053585"/>
    <w:rsid w:val="00062A7A"/>
    <w:rsid w:val="00071A18"/>
    <w:rsid w:val="00096DE5"/>
    <w:rsid w:val="000A1513"/>
    <w:rsid w:val="000C3F1F"/>
    <w:rsid w:val="000C6831"/>
    <w:rsid w:val="000D48D8"/>
    <w:rsid w:val="000E4E81"/>
    <w:rsid w:val="000F0739"/>
    <w:rsid w:val="001116E2"/>
    <w:rsid w:val="00120ED7"/>
    <w:rsid w:val="001250D7"/>
    <w:rsid w:val="00134F83"/>
    <w:rsid w:val="001515AB"/>
    <w:rsid w:val="00155E2C"/>
    <w:rsid w:val="00156A3B"/>
    <w:rsid w:val="0017153E"/>
    <w:rsid w:val="00186B6C"/>
    <w:rsid w:val="00187852"/>
    <w:rsid w:val="00196734"/>
    <w:rsid w:val="001A74E8"/>
    <w:rsid w:val="001B32E9"/>
    <w:rsid w:val="001B6E50"/>
    <w:rsid w:val="001B79AF"/>
    <w:rsid w:val="001B7A00"/>
    <w:rsid w:val="001C1936"/>
    <w:rsid w:val="001C7D2E"/>
    <w:rsid w:val="001D3A0F"/>
    <w:rsid w:val="001E0743"/>
    <w:rsid w:val="001F7AE6"/>
    <w:rsid w:val="00203239"/>
    <w:rsid w:val="00203AB9"/>
    <w:rsid w:val="00215EE3"/>
    <w:rsid w:val="00241EFC"/>
    <w:rsid w:val="002625EE"/>
    <w:rsid w:val="00271A7F"/>
    <w:rsid w:val="00286C79"/>
    <w:rsid w:val="00286DFA"/>
    <w:rsid w:val="00291B9D"/>
    <w:rsid w:val="00294AE9"/>
    <w:rsid w:val="00295ED0"/>
    <w:rsid w:val="00296144"/>
    <w:rsid w:val="002A300B"/>
    <w:rsid w:val="002A370A"/>
    <w:rsid w:val="002B766B"/>
    <w:rsid w:val="002C4F5B"/>
    <w:rsid w:val="002C50DC"/>
    <w:rsid w:val="002C6BB7"/>
    <w:rsid w:val="002D177E"/>
    <w:rsid w:val="002E6669"/>
    <w:rsid w:val="002F1DC6"/>
    <w:rsid w:val="00305A61"/>
    <w:rsid w:val="00332A92"/>
    <w:rsid w:val="00332D35"/>
    <w:rsid w:val="00337AAD"/>
    <w:rsid w:val="00340E6B"/>
    <w:rsid w:val="00342ED2"/>
    <w:rsid w:val="003618D4"/>
    <w:rsid w:val="003B0353"/>
    <w:rsid w:val="003C48BC"/>
    <w:rsid w:val="003D1A38"/>
    <w:rsid w:val="003D2785"/>
    <w:rsid w:val="003D3443"/>
    <w:rsid w:val="003D657F"/>
    <w:rsid w:val="003E7F32"/>
    <w:rsid w:val="003F3C2C"/>
    <w:rsid w:val="00404127"/>
    <w:rsid w:val="004161BF"/>
    <w:rsid w:val="004407F9"/>
    <w:rsid w:val="0044114E"/>
    <w:rsid w:val="004454CF"/>
    <w:rsid w:val="00457D8A"/>
    <w:rsid w:val="00477616"/>
    <w:rsid w:val="00484952"/>
    <w:rsid w:val="00486600"/>
    <w:rsid w:val="004906DF"/>
    <w:rsid w:val="00492122"/>
    <w:rsid w:val="00492D9D"/>
    <w:rsid w:val="004C7A03"/>
    <w:rsid w:val="004D00F3"/>
    <w:rsid w:val="004E7CA6"/>
    <w:rsid w:val="0051770A"/>
    <w:rsid w:val="00526891"/>
    <w:rsid w:val="00543AB0"/>
    <w:rsid w:val="00550C8F"/>
    <w:rsid w:val="00556FFB"/>
    <w:rsid w:val="00557856"/>
    <w:rsid w:val="00560373"/>
    <w:rsid w:val="00561297"/>
    <w:rsid w:val="00572CD7"/>
    <w:rsid w:val="005730C3"/>
    <w:rsid w:val="005743CB"/>
    <w:rsid w:val="00582A42"/>
    <w:rsid w:val="0058630F"/>
    <w:rsid w:val="005B6CDD"/>
    <w:rsid w:val="005C10D6"/>
    <w:rsid w:val="005C11D1"/>
    <w:rsid w:val="005C2B40"/>
    <w:rsid w:val="005C71FB"/>
    <w:rsid w:val="005D0B81"/>
    <w:rsid w:val="005D3877"/>
    <w:rsid w:val="005D6CB1"/>
    <w:rsid w:val="005D7328"/>
    <w:rsid w:val="005E53EB"/>
    <w:rsid w:val="005F331D"/>
    <w:rsid w:val="005F4502"/>
    <w:rsid w:val="005F50D9"/>
    <w:rsid w:val="00602E1D"/>
    <w:rsid w:val="00613932"/>
    <w:rsid w:val="00627586"/>
    <w:rsid w:val="00650DFD"/>
    <w:rsid w:val="0065400C"/>
    <w:rsid w:val="00654415"/>
    <w:rsid w:val="006562EB"/>
    <w:rsid w:val="0067086E"/>
    <w:rsid w:val="006A3A47"/>
    <w:rsid w:val="006C121A"/>
    <w:rsid w:val="006D387B"/>
    <w:rsid w:val="006F3116"/>
    <w:rsid w:val="00707ABC"/>
    <w:rsid w:val="007229A9"/>
    <w:rsid w:val="00756683"/>
    <w:rsid w:val="00760391"/>
    <w:rsid w:val="00765B2C"/>
    <w:rsid w:val="00791692"/>
    <w:rsid w:val="007917F1"/>
    <w:rsid w:val="007A1E0A"/>
    <w:rsid w:val="007A5974"/>
    <w:rsid w:val="007A7FE9"/>
    <w:rsid w:val="007B2C96"/>
    <w:rsid w:val="007C0B87"/>
    <w:rsid w:val="007D7CB6"/>
    <w:rsid w:val="00803219"/>
    <w:rsid w:val="008035A7"/>
    <w:rsid w:val="00807236"/>
    <w:rsid w:val="00810928"/>
    <w:rsid w:val="00814D7B"/>
    <w:rsid w:val="00826772"/>
    <w:rsid w:val="00831967"/>
    <w:rsid w:val="00835579"/>
    <w:rsid w:val="00853299"/>
    <w:rsid w:val="00853F80"/>
    <w:rsid w:val="00855230"/>
    <w:rsid w:val="008719D4"/>
    <w:rsid w:val="0089283A"/>
    <w:rsid w:val="008A749F"/>
    <w:rsid w:val="008B242C"/>
    <w:rsid w:val="008B363B"/>
    <w:rsid w:val="008B4456"/>
    <w:rsid w:val="008C5086"/>
    <w:rsid w:val="008D4E22"/>
    <w:rsid w:val="008E75AB"/>
    <w:rsid w:val="008F4947"/>
    <w:rsid w:val="009006F6"/>
    <w:rsid w:val="0090597D"/>
    <w:rsid w:val="00911B06"/>
    <w:rsid w:val="00912FD0"/>
    <w:rsid w:val="0091592D"/>
    <w:rsid w:val="00915DF9"/>
    <w:rsid w:val="00934C00"/>
    <w:rsid w:val="009401FA"/>
    <w:rsid w:val="0095356E"/>
    <w:rsid w:val="009651AF"/>
    <w:rsid w:val="009657E7"/>
    <w:rsid w:val="00976B46"/>
    <w:rsid w:val="00981524"/>
    <w:rsid w:val="00996C67"/>
    <w:rsid w:val="009A0141"/>
    <w:rsid w:val="009B1BB4"/>
    <w:rsid w:val="009E5A56"/>
    <w:rsid w:val="009E5F37"/>
    <w:rsid w:val="009F29CB"/>
    <w:rsid w:val="00A000AF"/>
    <w:rsid w:val="00A01E44"/>
    <w:rsid w:val="00A04098"/>
    <w:rsid w:val="00A13BF8"/>
    <w:rsid w:val="00A16E6E"/>
    <w:rsid w:val="00A17316"/>
    <w:rsid w:val="00A2036C"/>
    <w:rsid w:val="00A25780"/>
    <w:rsid w:val="00A46D15"/>
    <w:rsid w:val="00A645A6"/>
    <w:rsid w:val="00A8082F"/>
    <w:rsid w:val="00A80D81"/>
    <w:rsid w:val="00A82494"/>
    <w:rsid w:val="00A8678E"/>
    <w:rsid w:val="00A946F0"/>
    <w:rsid w:val="00AC37D6"/>
    <w:rsid w:val="00AC60B4"/>
    <w:rsid w:val="00AD00C6"/>
    <w:rsid w:val="00AD3D20"/>
    <w:rsid w:val="00AE6825"/>
    <w:rsid w:val="00AF2484"/>
    <w:rsid w:val="00B310C1"/>
    <w:rsid w:val="00B47C9D"/>
    <w:rsid w:val="00B75078"/>
    <w:rsid w:val="00B837E4"/>
    <w:rsid w:val="00B8416B"/>
    <w:rsid w:val="00B90C0C"/>
    <w:rsid w:val="00B911D0"/>
    <w:rsid w:val="00BA3704"/>
    <w:rsid w:val="00BA514A"/>
    <w:rsid w:val="00BC0773"/>
    <w:rsid w:val="00BC1CEA"/>
    <w:rsid w:val="00BD0365"/>
    <w:rsid w:val="00BF0CC0"/>
    <w:rsid w:val="00BF57FE"/>
    <w:rsid w:val="00BF5943"/>
    <w:rsid w:val="00C30AF3"/>
    <w:rsid w:val="00C41F47"/>
    <w:rsid w:val="00C50533"/>
    <w:rsid w:val="00C62D46"/>
    <w:rsid w:val="00C742B0"/>
    <w:rsid w:val="00C75944"/>
    <w:rsid w:val="00C75D10"/>
    <w:rsid w:val="00C94BA2"/>
    <w:rsid w:val="00CA4FF5"/>
    <w:rsid w:val="00CB4BA9"/>
    <w:rsid w:val="00CC12C4"/>
    <w:rsid w:val="00CC40ED"/>
    <w:rsid w:val="00CC4C9C"/>
    <w:rsid w:val="00CC6D91"/>
    <w:rsid w:val="00CF263B"/>
    <w:rsid w:val="00CF4520"/>
    <w:rsid w:val="00D01689"/>
    <w:rsid w:val="00D05B71"/>
    <w:rsid w:val="00D07F83"/>
    <w:rsid w:val="00D10B1E"/>
    <w:rsid w:val="00D11008"/>
    <w:rsid w:val="00D12DB0"/>
    <w:rsid w:val="00D17488"/>
    <w:rsid w:val="00D277EE"/>
    <w:rsid w:val="00D6075F"/>
    <w:rsid w:val="00D854FF"/>
    <w:rsid w:val="00DA56AF"/>
    <w:rsid w:val="00DB3F66"/>
    <w:rsid w:val="00DD298C"/>
    <w:rsid w:val="00DD3EA8"/>
    <w:rsid w:val="00DE36EA"/>
    <w:rsid w:val="00DF6E5C"/>
    <w:rsid w:val="00DF7126"/>
    <w:rsid w:val="00E0004D"/>
    <w:rsid w:val="00E047AB"/>
    <w:rsid w:val="00E142C3"/>
    <w:rsid w:val="00E36F45"/>
    <w:rsid w:val="00E45B28"/>
    <w:rsid w:val="00E4734E"/>
    <w:rsid w:val="00E54F3F"/>
    <w:rsid w:val="00E643D3"/>
    <w:rsid w:val="00E70325"/>
    <w:rsid w:val="00E80E36"/>
    <w:rsid w:val="00E83E78"/>
    <w:rsid w:val="00E877B6"/>
    <w:rsid w:val="00EA1900"/>
    <w:rsid w:val="00EA5B1B"/>
    <w:rsid w:val="00F03B7E"/>
    <w:rsid w:val="00F05801"/>
    <w:rsid w:val="00F13C28"/>
    <w:rsid w:val="00F14689"/>
    <w:rsid w:val="00F14F7A"/>
    <w:rsid w:val="00F208D4"/>
    <w:rsid w:val="00F35264"/>
    <w:rsid w:val="00F3555C"/>
    <w:rsid w:val="00F36560"/>
    <w:rsid w:val="00F37CDE"/>
    <w:rsid w:val="00F66135"/>
    <w:rsid w:val="00F719C3"/>
    <w:rsid w:val="00F80346"/>
    <w:rsid w:val="00F922A8"/>
    <w:rsid w:val="00F961A9"/>
    <w:rsid w:val="00FA1A0B"/>
    <w:rsid w:val="00FA3E40"/>
    <w:rsid w:val="00FA5197"/>
    <w:rsid w:val="00FB3EDB"/>
    <w:rsid w:val="00FB4D09"/>
    <w:rsid w:val="00FB5C46"/>
    <w:rsid w:val="00FC043E"/>
    <w:rsid w:val="00FC38EB"/>
    <w:rsid w:val="00FC5EBD"/>
    <w:rsid w:val="00FD13A7"/>
    <w:rsid w:val="00FD356A"/>
    <w:rsid w:val="00FE206C"/>
    <w:rsid w:val="00FE6A52"/>
    <w:rsid w:val="00FE7D48"/>
    <w:rsid w:val="00FF1E29"/>
    <w:rsid w:val="00FF4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4292">
      <w:bodyDiv w:val="1"/>
      <w:marLeft w:val="0"/>
      <w:marRight w:val="0"/>
      <w:marTop w:val="0"/>
      <w:marBottom w:val="0"/>
      <w:divBdr>
        <w:top w:val="none" w:sz="0" w:space="0" w:color="auto"/>
        <w:left w:val="none" w:sz="0" w:space="0" w:color="auto"/>
        <w:bottom w:val="none" w:sz="0" w:space="0" w:color="auto"/>
        <w:right w:val="none" w:sz="0" w:space="0" w:color="auto"/>
      </w:divBdr>
    </w:div>
    <w:div w:id="658653742">
      <w:bodyDiv w:val="1"/>
      <w:marLeft w:val="0"/>
      <w:marRight w:val="0"/>
      <w:marTop w:val="0"/>
      <w:marBottom w:val="0"/>
      <w:divBdr>
        <w:top w:val="none" w:sz="0" w:space="0" w:color="auto"/>
        <w:left w:val="none" w:sz="0" w:space="0" w:color="auto"/>
        <w:bottom w:val="none" w:sz="0" w:space="0" w:color="auto"/>
        <w:right w:val="none" w:sz="0" w:space="0" w:color="auto"/>
      </w:divBdr>
    </w:div>
    <w:div w:id="921911760">
      <w:bodyDiv w:val="1"/>
      <w:marLeft w:val="0"/>
      <w:marRight w:val="0"/>
      <w:marTop w:val="0"/>
      <w:marBottom w:val="0"/>
      <w:divBdr>
        <w:top w:val="none" w:sz="0" w:space="0" w:color="auto"/>
        <w:left w:val="none" w:sz="0" w:space="0" w:color="auto"/>
        <w:bottom w:val="none" w:sz="0" w:space="0" w:color="auto"/>
        <w:right w:val="none" w:sz="0" w:space="0" w:color="auto"/>
      </w:divBdr>
    </w:div>
    <w:div w:id="13030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litlex/Litlex/LL.DLL?Tekstas=1?Id=2550&amp;Zd=%F0vietimo%2B&amp;BF=4"
                 TargetMode="External"
                 Type="http://schemas.openxmlformats.org/officeDocument/2006/relationships/hyperlink"/>
   <Relationship Id="rId11"
                 Target="http://litlex/Litlex/LL.DLL?Tekstas=1?Id=2550&amp;Zd=%F0vietimo%2B&amp;BF=4"
                 TargetMode="External"
                 Type="http://schemas.openxmlformats.org/officeDocument/2006/relationships/hyperlink"/>
   <Relationship Id="rId12"
                 Target="http://litlex/Litlex/LL.DLL?Tekstas=1?Id=2550&amp;Zd=%F0vietimo%2B&amp;BF=4"
                 TargetMode="External"
                 Type="http://schemas.openxmlformats.org/officeDocument/2006/relationships/hyperlink"/>
   <Relationship Id="rId13"
                 Target="http://litlex/Litlex/LL.DLL?Tekstas=1?Id=2550&amp;Zd=%F0vietimo%2B&amp;BF=4"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commentsExtended.xml"
                 Type="http://schemas.microsoft.com/office/2011/relationships/commentsExtended"/>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litlex/Litlex/LL.DLL?Tekstas=1?Id=2550&amp;Zd=%F0vietimo%2B&amp;BF=4"
                 TargetMode="External"
                 Type="http://schemas.openxmlformats.org/officeDocument/2006/relationships/hyperlink"/>
   <Relationship Id="rId9"
                 Target="http://litlex/Litlex/LL.DLL?Tekstas=1?Id=2550&amp;Zd=%F0vietimo%2B&amp;BF=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0178-9B0F-4A70-8990-6F210079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13910</Words>
  <Characters>7929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2019-10-10T17:01:00Z</dcterms:created>
  <dc:creator>Vanda Dudienė</dc:creator>
  <cp:lastModifiedBy>Agnė Nakčerienė</cp:lastModifiedBy>
  <cp:lastPrinted>2017-05-26T06:01:00Z</cp:lastPrinted>
  <dcterms:modified xsi:type="dcterms:W3CDTF">2019-10-11T14:20:00Z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-2017122853</vt:i4>
  </property>
  <property fmtid="{D5CDD505-2E9C-101B-9397-08002B2CF9AE}" pid="3" name="_NewReviewCycle">
    <vt:lpwstr/>
  </property>
  <property fmtid="{D5CDD505-2E9C-101B-9397-08002B2CF9AE}" pid="4" name="_EmailSubject">
    <vt:lpwstr>Siunčiama: Aiškinamasis raštas 10-09, Teikimas Vyraiusybei, Projektas taisomas variantas_10-10_galut</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-1375968066</vt:i4>
  </property>
  <property fmtid="{D5CDD505-2E9C-101B-9397-08002B2CF9AE}" pid="8" name="_ReviewingToolsShownOnce">
    <vt:lpwstr/>
  </property>
</Properties>
</file>