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300" w:rsidRPr="00CA4B2D" w:rsidRDefault="00AC50BB" w:rsidP="004A1C6F">
      <w:pPr>
        <w:spacing w:after="0" w:line="240" w:lineRule="auto"/>
        <w:jc w:val="center"/>
        <w:rPr>
          <w:rFonts w:ascii="Times New Roman" w:hAnsi="Times New Roman" w:cs="Times New Roman"/>
          <w:b/>
          <w:sz w:val="24"/>
          <w:szCs w:val="24"/>
        </w:rPr>
      </w:pPr>
      <w:r w:rsidRPr="00CA4B2D">
        <w:rPr>
          <w:rFonts w:ascii="Times New Roman" w:hAnsi="Times New Roman" w:cs="Times New Roman"/>
          <w:b/>
          <w:sz w:val="24"/>
          <w:szCs w:val="24"/>
        </w:rPr>
        <w:t>LIETUVOS RESPUBLIKOS VYRIAUSYBĖS 2001 M. KOVO 14 D. NUTARIMO NR. 291 „DĖL LIETUVOS RESPUBLIKOS VIDAUS REIKALŲ MINISTERIJOS NUOSTATŲ PATVIRTINIMO“ PAKEITIMO PROJEKTO DERINIMO PAŽYMA</w:t>
      </w:r>
    </w:p>
    <w:p w:rsidR="00CA4B2D" w:rsidRPr="00CA4B2D" w:rsidRDefault="00CA4B2D" w:rsidP="004A1C6F">
      <w:pPr>
        <w:spacing w:line="240" w:lineRule="auto"/>
        <w:jc w:val="center"/>
        <w:rPr>
          <w:rFonts w:ascii="Times New Roman" w:hAnsi="Times New Roman" w:cs="Times New Roman"/>
          <w:sz w:val="24"/>
          <w:szCs w:val="24"/>
        </w:rPr>
      </w:pPr>
    </w:p>
    <w:tbl>
      <w:tblPr>
        <w:tblStyle w:val="Lentelstinklelis"/>
        <w:tblW w:w="14596" w:type="dxa"/>
        <w:tblLayout w:type="fixed"/>
        <w:tblLook w:val="04A0" w:firstRow="1" w:lastRow="0" w:firstColumn="1" w:lastColumn="0" w:noHBand="0" w:noVBand="1"/>
      </w:tblPr>
      <w:tblGrid>
        <w:gridCol w:w="1696"/>
        <w:gridCol w:w="5812"/>
        <w:gridCol w:w="7088"/>
      </w:tblGrid>
      <w:tr w:rsidR="00512CC8" w:rsidTr="006F5C34">
        <w:tc>
          <w:tcPr>
            <w:tcW w:w="1696" w:type="dxa"/>
          </w:tcPr>
          <w:p w:rsidR="00342300" w:rsidRDefault="00342300" w:rsidP="004A1C6F">
            <w:pPr>
              <w:jc w:val="center"/>
              <w:rPr>
                <w:rFonts w:ascii="Times New Roman" w:hAnsi="Times New Roman" w:cs="Times New Roman"/>
                <w:sz w:val="24"/>
                <w:szCs w:val="24"/>
              </w:rPr>
            </w:pPr>
            <w:r w:rsidRPr="00A60FFC">
              <w:rPr>
                <w:rFonts w:ascii="Times New Roman" w:hAnsi="Times New Roman" w:cs="Times New Roman"/>
                <w:b/>
                <w:bCs/>
                <w:color w:val="000000"/>
                <w:sz w:val="24"/>
                <w:szCs w:val="24"/>
              </w:rPr>
              <w:t>Pastabas ir (arba) pasiūlymus pateiku</w:t>
            </w:r>
            <w:r w:rsidR="00AC50BB">
              <w:rPr>
                <w:rFonts w:ascii="Times New Roman" w:hAnsi="Times New Roman" w:cs="Times New Roman"/>
                <w:b/>
                <w:bCs/>
                <w:color w:val="000000"/>
                <w:sz w:val="24"/>
                <w:szCs w:val="24"/>
              </w:rPr>
              <w:t>sių asmenų, institucijų pavadini</w:t>
            </w:r>
            <w:r w:rsidRPr="00A60FFC">
              <w:rPr>
                <w:rFonts w:ascii="Times New Roman" w:hAnsi="Times New Roman" w:cs="Times New Roman"/>
                <w:b/>
                <w:bCs/>
                <w:color w:val="000000"/>
                <w:sz w:val="24"/>
                <w:szCs w:val="24"/>
              </w:rPr>
              <w:t>mas</w:t>
            </w:r>
          </w:p>
        </w:tc>
        <w:tc>
          <w:tcPr>
            <w:tcW w:w="5812" w:type="dxa"/>
          </w:tcPr>
          <w:p w:rsidR="00342300" w:rsidRDefault="00342300" w:rsidP="004A1C6F">
            <w:pPr>
              <w:jc w:val="center"/>
              <w:rPr>
                <w:rFonts w:ascii="Times New Roman" w:hAnsi="Times New Roman" w:cs="Times New Roman"/>
                <w:sz w:val="24"/>
                <w:szCs w:val="24"/>
              </w:rPr>
            </w:pPr>
            <w:r w:rsidRPr="00A60FFC">
              <w:rPr>
                <w:rFonts w:ascii="Times New Roman" w:hAnsi="Times New Roman" w:cs="Times New Roman"/>
                <w:b/>
                <w:bCs/>
                <w:color w:val="000000"/>
                <w:sz w:val="24"/>
                <w:szCs w:val="24"/>
              </w:rPr>
              <w:t>Pastabos ir (ar) pasiūlymai, į kuriuos nebuvo atsižvelgta ar atsižvelgta iš dalies</w:t>
            </w:r>
          </w:p>
        </w:tc>
        <w:tc>
          <w:tcPr>
            <w:tcW w:w="7088" w:type="dxa"/>
          </w:tcPr>
          <w:p w:rsidR="00342300" w:rsidRDefault="00342300" w:rsidP="004A1C6F">
            <w:pPr>
              <w:jc w:val="center"/>
              <w:rPr>
                <w:rFonts w:ascii="Times New Roman" w:hAnsi="Times New Roman" w:cs="Times New Roman"/>
                <w:sz w:val="24"/>
                <w:szCs w:val="24"/>
              </w:rPr>
            </w:pPr>
            <w:r w:rsidRPr="00A60FFC">
              <w:rPr>
                <w:rFonts w:ascii="Times New Roman" w:hAnsi="Times New Roman" w:cs="Times New Roman"/>
                <w:b/>
                <w:bCs/>
                <w:color w:val="000000"/>
                <w:sz w:val="24"/>
                <w:szCs w:val="24"/>
              </w:rPr>
              <w:t>Žyma apie nepriimtas pastabas ir (ar) pasiūlymus</w:t>
            </w:r>
          </w:p>
        </w:tc>
      </w:tr>
      <w:tr w:rsidR="00512CC8" w:rsidTr="006F5C34">
        <w:tc>
          <w:tcPr>
            <w:tcW w:w="1696" w:type="dxa"/>
          </w:tcPr>
          <w:p w:rsidR="00342300" w:rsidRDefault="00342300" w:rsidP="004A1C6F">
            <w:pPr>
              <w:rPr>
                <w:rFonts w:ascii="Times New Roman" w:hAnsi="Times New Roman" w:cs="Times New Roman"/>
                <w:sz w:val="24"/>
                <w:szCs w:val="24"/>
              </w:rPr>
            </w:pPr>
            <w:r>
              <w:rPr>
                <w:rFonts w:ascii="Times New Roman" w:hAnsi="Times New Roman" w:cs="Times New Roman"/>
                <w:sz w:val="24"/>
                <w:szCs w:val="24"/>
              </w:rPr>
              <w:t xml:space="preserve">Socialinės apsaugos ir darbo ministerijos 2019-04-09 raštas Nr. </w:t>
            </w:r>
            <w:r w:rsidRPr="00342300">
              <w:rPr>
                <w:rFonts w:ascii="Times New Roman" w:hAnsi="Times New Roman" w:cs="Times New Roman"/>
                <w:sz w:val="24"/>
                <w:szCs w:val="24"/>
              </w:rPr>
              <w:t>(20.15 E-23)SD-1855</w:t>
            </w:r>
          </w:p>
        </w:tc>
        <w:tc>
          <w:tcPr>
            <w:tcW w:w="5812" w:type="dxa"/>
          </w:tcPr>
          <w:p w:rsidR="00342300" w:rsidRDefault="00342300" w:rsidP="004A1C6F">
            <w:pPr>
              <w:pStyle w:val="AssecoParagraphNormalFirstLine"/>
              <w:ind w:firstLine="0"/>
              <w:rPr>
                <w:rFonts w:ascii="Times New Roman" w:hAnsi="Times New Roman"/>
                <w:sz w:val="24"/>
                <w:szCs w:val="24"/>
              </w:rPr>
            </w:pPr>
            <w:r>
              <w:rPr>
                <w:rFonts w:ascii="Times New Roman" w:hAnsi="Times New Roman"/>
                <w:sz w:val="24"/>
                <w:szCs w:val="24"/>
              </w:rPr>
              <w:t xml:space="preserve">Lietuvos Respublikos vidaus reikalų ministerija (toliau – VRM) siūlo Nutarimo projektą papildyti 11.2. punktu nurodant, jog VRM įgyvendindama 8.3. papunktyje nurodytą veiklos tikslą teikia pasiūlymus dėl bendruomeninių organizacijų plėtros. Vadovaujantis Lietuvos Respublikos bendruomeninių organizacijų plėtros įstatymo (toliau – įstatymas) 5 straipsnio 2 dalimi, </w:t>
            </w:r>
            <w:r>
              <w:rPr>
                <w:rFonts w:ascii="Times New Roman" w:hAnsi="Times New Roman"/>
                <w:color w:val="000000"/>
                <w:sz w:val="24"/>
                <w:szCs w:val="24"/>
              </w:rPr>
              <w:t xml:space="preserve">bendruomeninių organizacijų plėtros politiką formuoja, šios politikos įgyvendinimą organizuoja, koordinuoja ir kontroliuoja Lietuvos Respublikos vidaus reikalų ministerija kartu su Lietuvos Respublikos socialinės apsaugos ir darbo ministerija ir Lietuvos Respublikos žemės ūkio ministerija. Įstatymo 5 straipsnio 5 dalyje numatytos atsakingų ministerijų funkcijos įgyvendinant </w:t>
            </w:r>
            <w:r>
              <w:rPr>
                <w:rFonts w:ascii="Times New Roman" w:hAnsi="Times New Roman"/>
                <w:sz w:val="24"/>
                <w:szCs w:val="24"/>
              </w:rPr>
              <w:t>bendruomeninių organizacijų plėtros politiką, tačiau minėtos funkcijos neatsispindi Nutarimo projekte, todėl nėra aišku, kaip VRM įgyvendins bendruomeninių organizacijų plėtros politiką. Be to, iš Nutarimo projekto 11.2. punkto nėra aišku, kokiam subjektui VRM teiks pasiūlymus dėl bendruomeninių organizacijų plėtros. Taip pat atkreiptinas dėmesys, jog įstatymo 5 straipsnio 2 dalies formuluotė „</w:t>
            </w:r>
            <w:r>
              <w:rPr>
                <w:rFonts w:ascii="Times New Roman" w:hAnsi="Times New Roman"/>
                <w:color w:val="000000"/>
                <w:sz w:val="24"/>
                <w:szCs w:val="24"/>
              </w:rPr>
              <w:t>bendruomeninių organizacijų plėtros politiką formuoja</w:t>
            </w:r>
            <w:r>
              <w:rPr>
                <w:rFonts w:ascii="Times New Roman" w:hAnsi="Times New Roman"/>
                <w:sz w:val="24"/>
                <w:szCs w:val="24"/>
              </w:rPr>
              <w:t xml:space="preserve"> &lt;...&gt; Lietuvos Respublikos vidaus reikalų </w:t>
            </w:r>
            <w:r>
              <w:rPr>
                <w:rFonts w:ascii="Times New Roman" w:hAnsi="Times New Roman"/>
                <w:sz w:val="24"/>
                <w:szCs w:val="24"/>
              </w:rPr>
              <w:lastRenderedPageBreak/>
              <w:t>ministerija kartu su Lietuvos Respublikos socialinės apsaugos ir darbo ministerija ir Lietuvos Respublikos žemės ūkio ministerija“ leidžia daryti prielaidą, jog VRM yra pagrindinė institucija formuojant bendruomeninių organizacijų plėtros politiką.</w:t>
            </w:r>
          </w:p>
          <w:p w:rsidR="00342300" w:rsidRDefault="00342300" w:rsidP="004A1C6F">
            <w:pPr>
              <w:pStyle w:val="AssecoParagraphNormalFirstLine"/>
              <w:ind w:firstLine="0"/>
              <w:rPr>
                <w:rFonts w:ascii="Times New Roman" w:hAnsi="Times New Roman"/>
                <w:sz w:val="24"/>
                <w:szCs w:val="24"/>
              </w:rPr>
            </w:pPr>
            <w:r>
              <w:rPr>
                <w:rFonts w:ascii="Times New Roman" w:hAnsi="Times New Roman"/>
                <w:sz w:val="24"/>
                <w:szCs w:val="24"/>
              </w:rPr>
              <w:t>Atsižvelgiant į tai, kas išdėstyta aukščiau ir tai, kad įstatymas nedetalizuoja kiekvienai iš atsakingų institucijų priskirtų konkrečių funkcijų ir tarpusavio kompetencijų padalijimo įgyvendinant bendruomeninių organizacijų plėtros politiką, o iš Nutarimo projekto nėra aišku, kokius veiksmus ir kokiu santykiu su kitomis atsakingomis institucijomis vykdys VRM, siūlytina tikslinti Nutarimo projektą.</w:t>
            </w:r>
          </w:p>
          <w:p w:rsidR="00342300" w:rsidRDefault="00342300" w:rsidP="004A1C6F">
            <w:pPr>
              <w:rPr>
                <w:rFonts w:ascii="Times New Roman" w:hAnsi="Times New Roman" w:cs="Times New Roman"/>
                <w:sz w:val="24"/>
                <w:szCs w:val="24"/>
              </w:rPr>
            </w:pPr>
          </w:p>
        </w:tc>
        <w:tc>
          <w:tcPr>
            <w:tcW w:w="7088" w:type="dxa"/>
          </w:tcPr>
          <w:p w:rsidR="00342300" w:rsidRDefault="00342300" w:rsidP="004A1C6F">
            <w:pPr>
              <w:rPr>
                <w:rFonts w:ascii="Times New Roman" w:hAnsi="Times New Roman" w:cs="Times New Roman"/>
                <w:b/>
                <w:sz w:val="24"/>
                <w:szCs w:val="24"/>
              </w:rPr>
            </w:pPr>
            <w:r w:rsidRPr="00342300">
              <w:rPr>
                <w:rFonts w:ascii="Times New Roman" w:hAnsi="Times New Roman" w:cs="Times New Roman"/>
                <w:b/>
                <w:sz w:val="24"/>
                <w:szCs w:val="24"/>
              </w:rPr>
              <w:lastRenderedPageBreak/>
              <w:t xml:space="preserve">Atsižvelgta iš dalies. </w:t>
            </w:r>
          </w:p>
          <w:p w:rsidR="00C04880" w:rsidRPr="00F72B81" w:rsidRDefault="00C04880" w:rsidP="00C04880">
            <w:pPr>
              <w:jc w:val="both"/>
              <w:rPr>
                <w:rFonts w:ascii="Times New Roman" w:hAnsi="Times New Roman" w:cs="Times New Roman"/>
                <w:sz w:val="24"/>
                <w:szCs w:val="24"/>
              </w:rPr>
            </w:pPr>
            <w:r>
              <w:rPr>
                <w:rFonts w:ascii="Times New Roman" w:hAnsi="Times New Roman" w:cs="Times New Roman"/>
                <w:sz w:val="24"/>
                <w:szCs w:val="24"/>
              </w:rPr>
              <w:t xml:space="preserve">Nutarimo projekte keičiamų Lietuvos </w:t>
            </w:r>
            <w:r w:rsidRPr="00CA4B2D">
              <w:rPr>
                <w:rFonts w:ascii="Times New Roman" w:hAnsi="Times New Roman" w:cs="Times New Roman"/>
                <w:sz w:val="24"/>
                <w:szCs w:val="24"/>
              </w:rPr>
              <w:t>Respublikos vidaus reikalų ministerijos nuostatų</w:t>
            </w:r>
            <w:r w:rsidRPr="00CA4B2D">
              <w:rPr>
                <w:rFonts w:ascii="Times New Roman" w:hAnsi="Times New Roman" w:cs="Times New Roman"/>
                <w:b/>
                <w:sz w:val="24"/>
                <w:szCs w:val="24"/>
              </w:rPr>
              <w:t xml:space="preserve"> </w:t>
            </w:r>
            <w:r w:rsidR="0093547A" w:rsidRPr="00963E5F">
              <w:rPr>
                <w:rFonts w:ascii="Times New Roman" w:hAnsi="Times New Roman" w:cs="Times New Roman"/>
                <w:sz w:val="24"/>
                <w:szCs w:val="24"/>
              </w:rPr>
              <w:t>projekto</w:t>
            </w:r>
            <w:r w:rsidR="0093547A">
              <w:rPr>
                <w:rFonts w:ascii="Times New Roman" w:hAnsi="Times New Roman" w:cs="Times New Roman"/>
                <w:b/>
                <w:sz w:val="24"/>
                <w:szCs w:val="24"/>
              </w:rPr>
              <w:t xml:space="preserve"> </w:t>
            </w:r>
            <w:r w:rsidRPr="006D5F2E">
              <w:rPr>
                <w:rFonts w:ascii="Times New Roman" w:hAnsi="Times New Roman" w:cs="Times New Roman"/>
                <w:sz w:val="24"/>
                <w:szCs w:val="24"/>
              </w:rPr>
              <w:t>(toliau –</w:t>
            </w:r>
            <w:r>
              <w:rPr>
                <w:rFonts w:ascii="Times New Roman" w:hAnsi="Times New Roman" w:cs="Times New Roman"/>
                <w:sz w:val="24"/>
                <w:szCs w:val="24"/>
              </w:rPr>
              <w:t xml:space="preserve"> VRM nuostatų projektas</w:t>
            </w:r>
            <w:r w:rsidRPr="006D5F2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11.2 papunkčio formuluotė patikslinta, ją išdėstant taip: </w:t>
            </w:r>
            <w:r w:rsidRPr="00F72B81">
              <w:rPr>
                <w:rFonts w:ascii="Times New Roman" w:hAnsi="Times New Roman" w:cs="Times New Roman"/>
                <w:sz w:val="24"/>
                <w:szCs w:val="24"/>
              </w:rPr>
              <w:t>„</w:t>
            </w:r>
            <w:r w:rsidRPr="00963E5F">
              <w:rPr>
                <w:rFonts w:ascii="Times New Roman" w:hAnsi="Times New Roman" w:cs="Times New Roman"/>
                <w:sz w:val="24"/>
                <w:szCs w:val="24"/>
              </w:rPr>
              <w:t>teikia pasiūlymus Socialinės apsaugos ir darbo ministerijai bendruomeninių organizacijų plėtros politikos klausimais</w:t>
            </w:r>
            <w:r w:rsidR="00F72B81">
              <w:rPr>
                <w:rFonts w:ascii="Times New Roman" w:hAnsi="Times New Roman" w:cs="Times New Roman"/>
                <w:sz w:val="24"/>
                <w:szCs w:val="24"/>
              </w:rPr>
              <w:t>.</w:t>
            </w:r>
            <w:r w:rsidRPr="00F72B81">
              <w:rPr>
                <w:rFonts w:ascii="Times New Roman" w:hAnsi="Times New Roman" w:cs="Times New Roman"/>
                <w:sz w:val="24"/>
                <w:szCs w:val="24"/>
              </w:rPr>
              <w:t xml:space="preserve">“  </w:t>
            </w:r>
          </w:p>
          <w:p w:rsidR="00CA4B2D" w:rsidRDefault="006D5F2E" w:rsidP="004A1C6F">
            <w:pPr>
              <w:jc w:val="both"/>
              <w:rPr>
                <w:rFonts w:ascii="Times New Roman" w:hAnsi="Times New Roman" w:cs="Times New Roman"/>
                <w:sz w:val="24"/>
                <w:szCs w:val="24"/>
              </w:rPr>
            </w:pPr>
            <w:r>
              <w:rPr>
                <w:rFonts w:ascii="Times New Roman" w:hAnsi="Times New Roman" w:cs="Times New Roman"/>
                <w:sz w:val="24"/>
                <w:szCs w:val="24"/>
              </w:rPr>
              <w:t>B</w:t>
            </w:r>
            <w:r w:rsidR="00FC560B">
              <w:rPr>
                <w:rFonts w:ascii="Times New Roman" w:hAnsi="Times New Roman" w:cs="Times New Roman"/>
                <w:sz w:val="24"/>
                <w:szCs w:val="24"/>
              </w:rPr>
              <w:t>endruomeninių organizacijų plėtros įstatymo 5 straipsnio 2 dal</w:t>
            </w:r>
            <w:r w:rsidR="00331A46">
              <w:rPr>
                <w:rFonts w:ascii="Times New Roman" w:hAnsi="Times New Roman" w:cs="Times New Roman"/>
                <w:sz w:val="24"/>
                <w:szCs w:val="24"/>
              </w:rPr>
              <w:t xml:space="preserve">yje  </w:t>
            </w:r>
            <w:r w:rsidR="00FC560B">
              <w:rPr>
                <w:rFonts w:ascii="Times New Roman" w:hAnsi="Times New Roman" w:cs="Times New Roman"/>
                <w:sz w:val="24"/>
                <w:szCs w:val="24"/>
              </w:rPr>
              <w:t>įvard</w:t>
            </w:r>
            <w:r w:rsidR="006511BB">
              <w:rPr>
                <w:rFonts w:ascii="Times New Roman" w:hAnsi="Times New Roman" w:cs="Times New Roman"/>
                <w:sz w:val="24"/>
                <w:szCs w:val="24"/>
              </w:rPr>
              <w:t>y</w:t>
            </w:r>
            <w:r w:rsidR="00FC560B">
              <w:rPr>
                <w:rFonts w:ascii="Times New Roman" w:hAnsi="Times New Roman" w:cs="Times New Roman"/>
                <w:sz w:val="24"/>
                <w:szCs w:val="24"/>
              </w:rPr>
              <w:t>tos 3 bendruomeninių organizacijų plėtros politiką formuojančios</w:t>
            </w:r>
            <w:r w:rsidR="00331A46">
              <w:rPr>
                <w:rFonts w:ascii="Times New Roman" w:hAnsi="Times New Roman" w:cs="Times New Roman"/>
                <w:sz w:val="24"/>
                <w:szCs w:val="24"/>
              </w:rPr>
              <w:t xml:space="preserve">, jos įgyvendinimą </w:t>
            </w:r>
            <w:r w:rsidR="00E22F32">
              <w:rPr>
                <w:rFonts w:ascii="Times New Roman" w:hAnsi="Times New Roman" w:cs="Times New Roman"/>
                <w:sz w:val="24"/>
                <w:szCs w:val="24"/>
              </w:rPr>
              <w:t xml:space="preserve">organizuojančios, </w:t>
            </w:r>
            <w:r w:rsidR="00331A46">
              <w:rPr>
                <w:rFonts w:ascii="Times New Roman" w:hAnsi="Times New Roman" w:cs="Times New Roman"/>
                <w:sz w:val="24"/>
                <w:szCs w:val="24"/>
              </w:rPr>
              <w:t xml:space="preserve">koordinuojančios </w:t>
            </w:r>
            <w:r w:rsidR="00E22F32">
              <w:rPr>
                <w:rFonts w:ascii="Times New Roman" w:hAnsi="Times New Roman" w:cs="Times New Roman"/>
                <w:sz w:val="24"/>
                <w:szCs w:val="24"/>
              </w:rPr>
              <w:t xml:space="preserve">ir kontroliuojančios </w:t>
            </w:r>
            <w:r w:rsidR="004114EB">
              <w:rPr>
                <w:rFonts w:ascii="Times New Roman" w:hAnsi="Times New Roman" w:cs="Times New Roman"/>
                <w:sz w:val="24"/>
                <w:szCs w:val="24"/>
              </w:rPr>
              <w:t>ministerijos</w:t>
            </w:r>
            <w:r w:rsidR="00DD3CAE">
              <w:rPr>
                <w:rFonts w:ascii="Times New Roman" w:hAnsi="Times New Roman" w:cs="Times New Roman"/>
                <w:sz w:val="24"/>
                <w:szCs w:val="24"/>
              </w:rPr>
              <w:t xml:space="preserve"> (t. </w:t>
            </w:r>
            <w:r w:rsidR="009D7F4A">
              <w:rPr>
                <w:rFonts w:ascii="Times New Roman" w:hAnsi="Times New Roman" w:cs="Times New Roman"/>
                <w:sz w:val="24"/>
                <w:szCs w:val="24"/>
              </w:rPr>
              <w:t>y</w:t>
            </w:r>
            <w:r w:rsidR="00DD3CAE">
              <w:rPr>
                <w:rFonts w:ascii="Times New Roman" w:hAnsi="Times New Roman" w:cs="Times New Roman"/>
                <w:sz w:val="24"/>
                <w:szCs w:val="24"/>
              </w:rPr>
              <w:t>.</w:t>
            </w:r>
            <w:r w:rsidR="009D7F4A">
              <w:rPr>
                <w:rFonts w:ascii="Times New Roman" w:hAnsi="Times New Roman" w:cs="Times New Roman"/>
                <w:sz w:val="24"/>
                <w:szCs w:val="24"/>
              </w:rPr>
              <w:t xml:space="preserve"> Vidaus reikalų, Socialinės apsaugos ir darbo bei Žemės ūkio ministerijos)</w:t>
            </w:r>
            <w:r w:rsidR="00E22F32">
              <w:rPr>
                <w:rFonts w:ascii="Times New Roman" w:hAnsi="Times New Roman" w:cs="Times New Roman"/>
                <w:sz w:val="24"/>
                <w:szCs w:val="24"/>
              </w:rPr>
              <w:t>, o 5 dalyje –</w:t>
            </w:r>
            <w:r w:rsidR="004114EB">
              <w:rPr>
                <w:rFonts w:ascii="Times New Roman" w:hAnsi="Times New Roman" w:cs="Times New Roman"/>
                <w:sz w:val="24"/>
                <w:szCs w:val="24"/>
              </w:rPr>
              <w:t xml:space="preserve"> bendrai </w:t>
            </w:r>
            <w:r w:rsidR="00E22F32">
              <w:rPr>
                <w:rFonts w:ascii="Times New Roman" w:hAnsi="Times New Roman" w:cs="Times New Roman"/>
                <w:sz w:val="24"/>
                <w:szCs w:val="24"/>
              </w:rPr>
              <w:t>iš</w:t>
            </w:r>
            <w:r w:rsidR="0047243B">
              <w:rPr>
                <w:rFonts w:ascii="Times New Roman" w:hAnsi="Times New Roman" w:cs="Times New Roman"/>
                <w:sz w:val="24"/>
                <w:szCs w:val="24"/>
              </w:rPr>
              <w:t>dėstytos</w:t>
            </w:r>
            <w:r w:rsidR="00E22F32">
              <w:rPr>
                <w:rFonts w:ascii="Times New Roman" w:hAnsi="Times New Roman" w:cs="Times New Roman"/>
                <w:sz w:val="24"/>
                <w:szCs w:val="24"/>
              </w:rPr>
              <w:t xml:space="preserve"> minėtų </w:t>
            </w:r>
            <w:r w:rsidR="004114EB">
              <w:rPr>
                <w:rFonts w:ascii="Times New Roman" w:hAnsi="Times New Roman" w:cs="Times New Roman"/>
                <w:sz w:val="24"/>
                <w:szCs w:val="24"/>
              </w:rPr>
              <w:t>ministerijų</w:t>
            </w:r>
            <w:r w:rsidR="00E22F32">
              <w:rPr>
                <w:rFonts w:ascii="Times New Roman" w:hAnsi="Times New Roman" w:cs="Times New Roman"/>
                <w:sz w:val="24"/>
                <w:szCs w:val="24"/>
              </w:rPr>
              <w:t xml:space="preserve"> funkcijos</w:t>
            </w:r>
            <w:r w:rsidR="00331A46">
              <w:rPr>
                <w:rFonts w:ascii="Times New Roman" w:hAnsi="Times New Roman" w:cs="Times New Roman"/>
                <w:sz w:val="24"/>
                <w:szCs w:val="24"/>
              </w:rPr>
              <w:t>.</w:t>
            </w:r>
            <w:r w:rsidR="00512CC8">
              <w:rPr>
                <w:rFonts w:ascii="Times New Roman" w:hAnsi="Times New Roman" w:cs="Times New Roman"/>
                <w:sz w:val="24"/>
                <w:szCs w:val="24"/>
              </w:rPr>
              <w:t xml:space="preserve"> </w:t>
            </w:r>
            <w:r w:rsidR="005E27DE">
              <w:rPr>
                <w:rFonts w:ascii="Times New Roman" w:hAnsi="Times New Roman" w:cs="Times New Roman"/>
                <w:sz w:val="24"/>
                <w:szCs w:val="24"/>
              </w:rPr>
              <w:t>Kadangi</w:t>
            </w:r>
            <w:r w:rsidR="00E22F32">
              <w:rPr>
                <w:rFonts w:ascii="Times New Roman" w:hAnsi="Times New Roman" w:cs="Times New Roman"/>
                <w:sz w:val="24"/>
                <w:szCs w:val="24"/>
              </w:rPr>
              <w:t xml:space="preserve"> </w:t>
            </w:r>
            <w:r>
              <w:rPr>
                <w:rFonts w:ascii="Times New Roman" w:hAnsi="Times New Roman" w:cs="Times New Roman"/>
                <w:sz w:val="24"/>
                <w:szCs w:val="24"/>
              </w:rPr>
              <w:t>B</w:t>
            </w:r>
            <w:r w:rsidR="00DD3CAE">
              <w:rPr>
                <w:rFonts w:ascii="Times New Roman" w:hAnsi="Times New Roman" w:cs="Times New Roman"/>
                <w:sz w:val="24"/>
                <w:szCs w:val="24"/>
              </w:rPr>
              <w:t>endruomeninių organizacijų plėtros</w:t>
            </w:r>
            <w:r w:rsidR="00E22F32">
              <w:rPr>
                <w:rFonts w:ascii="Times New Roman" w:hAnsi="Times New Roman" w:cs="Times New Roman"/>
                <w:sz w:val="24"/>
                <w:szCs w:val="24"/>
              </w:rPr>
              <w:t xml:space="preserve"> įstatyme nėra </w:t>
            </w:r>
            <w:r w:rsidR="004114EB">
              <w:rPr>
                <w:rFonts w:ascii="Times New Roman" w:hAnsi="Times New Roman" w:cs="Times New Roman"/>
                <w:sz w:val="24"/>
                <w:szCs w:val="24"/>
              </w:rPr>
              <w:t xml:space="preserve">detalizuota kiekvienos </w:t>
            </w:r>
            <w:r w:rsidR="00DD3CAE">
              <w:rPr>
                <w:rFonts w:ascii="Times New Roman" w:hAnsi="Times New Roman" w:cs="Times New Roman"/>
                <w:sz w:val="24"/>
                <w:szCs w:val="24"/>
              </w:rPr>
              <w:t>iš 3 ministerijų</w:t>
            </w:r>
            <w:r w:rsidR="004114EB">
              <w:rPr>
                <w:rFonts w:ascii="Times New Roman" w:hAnsi="Times New Roman" w:cs="Times New Roman"/>
                <w:sz w:val="24"/>
                <w:szCs w:val="24"/>
              </w:rPr>
              <w:t xml:space="preserve"> kompetencija bendruomeninių organizacijų plėtros politikos srityje</w:t>
            </w:r>
            <w:r w:rsidR="00E22F32">
              <w:rPr>
                <w:rFonts w:ascii="Times New Roman" w:hAnsi="Times New Roman" w:cs="Times New Roman"/>
                <w:sz w:val="24"/>
                <w:szCs w:val="24"/>
              </w:rPr>
              <w:t>, darytina prielaida, kad funkcijų padalijimas  tri</w:t>
            </w:r>
            <w:r w:rsidR="00F2100D">
              <w:rPr>
                <w:rFonts w:ascii="Times New Roman" w:hAnsi="Times New Roman" w:cs="Times New Roman"/>
                <w:sz w:val="24"/>
                <w:szCs w:val="24"/>
              </w:rPr>
              <w:t>ms</w:t>
            </w:r>
            <w:r w:rsidR="00E22F32">
              <w:rPr>
                <w:rFonts w:ascii="Times New Roman" w:hAnsi="Times New Roman" w:cs="Times New Roman"/>
                <w:sz w:val="24"/>
                <w:szCs w:val="24"/>
              </w:rPr>
              <w:t xml:space="preserve"> bendruomeninių organizacijų plėtros politiką formuojanči</w:t>
            </w:r>
            <w:r w:rsidR="00F2100D">
              <w:rPr>
                <w:rFonts w:ascii="Times New Roman" w:hAnsi="Times New Roman" w:cs="Times New Roman"/>
                <w:sz w:val="24"/>
                <w:szCs w:val="24"/>
              </w:rPr>
              <w:t>oms</w:t>
            </w:r>
            <w:r w:rsidR="004114EB">
              <w:rPr>
                <w:rFonts w:ascii="Times New Roman" w:hAnsi="Times New Roman" w:cs="Times New Roman"/>
                <w:sz w:val="24"/>
                <w:szCs w:val="24"/>
              </w:rPr>
              <w:t>, jos įgyvendinimą organizuojanči</w:t>
            </w:r>
            <w:r w:rsidR="00F2100D">
              <w:rPr>
                <w:rFonts w:ascii="Times New Roman" w:hAnsi="Times New Roman" w:cs="Times New Roman"/>
                <w:sz w:val="24"/>
                <w:szCs w:val="24"/>
              </w:rPr>
              <w:t>oms</w:t>
            </w:r>
            <w:r w:rsidR="004114EB">
              <w:rPr>
                <w:rFonts w:ascii="Times New Roman" w:hAnsi="Times New Roman" w:cs="Times New Roman"/>
                <w:sz w:val="24"/>
                <w:szCs w:val="24"/>
              </w:rPr>
              <w:t>, koordinuojanči</w:t>
            </w:r>
            <w:r w:rsidR="00F2100D">
              <w:rPr>
                <w:rFonts w:ascii="Times New Roman" w:hAnsi="Times New Roman" w:cs="Times New Roman"/>
                <w:sz w:val="24"/>
                <w:szCs w:val="24"/>
              </w:rPr>
              <w:t>oms</w:t>
            </w:r>
            <w:r w:rsidR="004114EB">
              <w:rPr>
                <w:rFonts w:ascii="Times New Roman" w:hAnsi="Times New Roman" w:cs="Times New Roman"/>
                <w:sz w:val="24"/>
                <w:szCs w:val="24"/>
              </w:rPr>
              <w:t xml:space="preserve"> ir kontroliuojanči</w:t>
            </w:r>
            <w:r w:rsidR="00F2100D">
              <w:rPr>
                <w:rFonts w:ascii="Times New Roman" w:hAnsi="Times New Roman" w:cs="Times New Roman"/>
                <w:sz w:val="24"/>
                <w:szCs w:val="24"/>
              </w:rPr>
              <w:t>oms</w:t>
            </w:r>
            <w:r w:rsidR="00E22F32">
              <w:rPr>
                <w:rFonts w:ascii="Times New Roman" w:hAnsi="Times New Roman" w:cs="Times New Roman"/>
                <w:sz w:val="24"/>
                <w:szCs w:val="24"/>
              </w:rPr>
              <w:t xml:space="preserve"> </w:t>
            </w:r>
            <w:r w:rsidR="004114EB">
              <w:rPr>
                <w:rFonts w:ascii="Times New Roman" w:hAnsi="Times New Roman" w:cs="Times New Roman"/>
                <w:sz w:val="24"/>
                <w:szCs w:val="24"/>
              </w:rPr>
              <w:t>ministerij</w:t>
            </w:r>
            <w:r w:rsidR="00F2100D">
              <w:rPr>
                <w:rFonts w:ascii="Times New Roman" w:hAnsi="Times New Roman" w:cs="Times New Roman"/>
                <w:sz w:val="24"/>
                <w:szCs w:val="24"/>
              </w:rPr>
              <w:t>oms</w:t>
            </w:r>
            <w:r w:rsidR="00E22F32">
              <w:rPr>
                <w:rFonts w:ascii="Times New Roman" w:hAnsi="Times New Roman" w:cs="Times New Roman"/>
                <w:sz w:val="24"/>
                <w:szCs w:val="24"/>
              </w:rPr>
              <w:t xml:space="preserve"> turėtų būti apibrėžtas </w:t>
            </w:r>
            <w:r w:rsidR="00DD3CAE">
              <w:rPr>
                <w:rFonts w:ascii="Times New Roman" w:hAnsi="Times New Roman" w:cs="Times New Roman"/>
                <w:sz w:val="24"/>
                <w:szCs w:val="24"/>
              </w:rPr>
              <w:t>šių</w:t>
            </w:r>
            <w:r w:rsidR="00E22F32">
              <w:rPr>
                <w:rFonts w:ascii="Times New Roman" w:hAnsi="Times New Roman" w:cs="Times New Roman"/>
                <w:sz w:val="24"/>
                <w:szCs w:val="24"/>
              </w:rPr>
              <w:t xml:space="preserve"> </w:t>
            </w:r>
            <w:r w:rsidR="005E27DE">
              <w:rPr>
                <w:rFonts w:ascii="Times New Roman" w:hAnsi="Times New Roman" w:cs="Times New Roman"/>
                <w:sz w:val="24"/>
                <w:szCs w:val="24"/>
              </w:rPr>
              <w:t xml:space="preserve">ministerijų </w:t>
            </w:r>
            <w:r w:rsidR="00E22F32">
              <w:rPr>
                <w:rFonts w:ascii="Times New Roman" w:hAnsi="Times New Roman" w:cs="Times New Roman"/>
                <w:sz w:val="24"/>
                <w:szCs w:val="24"/>
              </w:rPr>
              <w:t xml:space="preserve">nuostatuose. </w:t>
            </w:r>
            <w:r w:rsidR="00CA4B2D">
              <w:rPr>
                <w:rFonts w:ascii="Times New Roman" w:hAnsi="Times New Roman" w:cs="Times New Roman"/>
                <w:sz w:val="24"/>
                <w:szCs w:val="24"/>
              </w:rPr>
              <w:t xml:space="preserve"> </w:t>
            </w:r>
          </w:p>
          <w:p w:rsidR="0047243B" w:rsidRPr="00571F84" w:rsidRDefault="006D5F2E" w:rsidP="004A1C6F">
            <w:pPr>
              <w:jc w:val="both"/>
              <w:rPr>
                <w:rFonts w:ascii="Times New Roman" w:hAnsi="Times New Roman" w:cs="Times New Roman"/>
                <w:sz w:val="24"/>
                <w:szCs w:val="24"/>
              </w:rPr>
            </w:pPr>
            <w:r>
              <w:rPr>
                <w:rFonts w:ascii="Times New Roman" w:hAnsi="Times New Roman" w:cs="Times New Roman"/>
                <w:sz w:val="24"/>
                <w:szCs w:val="24"/>
              </w:rPr>
              <w:t>Atsižvelgiant</w:t>
            </w:r>
            <w:r w:rsidR="004114EB">
              <w:rPr>
                <w:rFonts w:ascii="Times New Roman" w:hAnsi="Times New Roman" w:cs="Times New Roman"/>
                <w:sz w:val="24"/>
                <w:szCs w:val="24"/>
              </w:rPr>
              <w:t xml:space="preserve"> į tai, kad Vidaus reikalų ministerijai pateiktame derinti Socialinės apsaugos ir darbo ministerijos nuostatų projekte </w:t>
            </w:r>
            <w:r w:rsidR="0051092D">
              <w:rPr>
                <w:rFonts w:ascii="Times New Roman" w:hAnsi="Times New Roman" w:cs="Times New Roman"/>
                <w:sz w:val="24"/>
                <w:szCs w:val="24"/>
              </w:rPr>
              <w:t>(TAIS</w:t>
            </w:r>
            <w:r w:rsidR="003A7FED">
              <w:rPr>
                <w:rFonts w:ascii="Times New Roman" w:hAnsi="Times New Roman" w:cs="Times New Roman"/>
                <w:sz w:val="24"/>
                <w:szCs w:val="24"/>
              </w:rPr>
              <w:t xml:space="preserve"> </w:t>
            </w:r>
            <w:r w:rsidR="0051092D">
              <w:rPr>
                <w:rFonts w:ascii="Times New Roman" w:hAnsi="Times New Roman" w:cs="Times New Roman"/>
                <w:sz w:val="24"/>
                <w:szCs w:val="24"/>
              </w:rPr>
              <w:t>Nr.</w:t>
            </w:r>
            <w:r w:rsidR="0051092D">
              <w:rPr>
                <w:rFonts w:ascii="Tahoma" w:hAnsi="Tahoma" w:cs="Tahoma"/>
                <w:color w:val="4F4F4F"/>
                <w:sz w:val="18"/>
                <w:szCs w:val="18"/>
              </w:rPr>
              <w:t xml:space="preserve"> </w:t>
            </w:r>
            <w:r w:rsidR="0051092D" w:rsidRPr="0051092D">
              <w:rPr>
                <w:rFonts w:ascii="Times New Roman" w:hAnsi="Times New Roman" w:cs="Times New Roman"/>
                <w:sz w:val="24"/>
                <w:szCs w:val="24"/>
              </w:rPr>
              <w:t xml:space="preserve">19-3896) </w:t>
            </w:r>
            <w:r w:rsidR="004114EB" w:rsidRPr="006D5F2E">
              <w:rPr>
                <w:rFonts w:ascii="Times New Roman" w:hAnsi="Times New Roman" w:cs="Times New Roman"/>
                <w:i/>
                <w:sz w:val="24"/>
                <w:szCs w:val="24"/>
              </w:rPr>
              <w:t>yra numaty</w:t>
            </w:r>
            <w:r w:rsidRPr="006D5F2E">
              <w:rPr>
                <w:rFonts w:ascii="Times New Roman" w:hAnsi="Times New Roman" w:cs="Times New Roman"/>
                <w:i/>
                <w:sz w:val="24"/>
                <w:szCs w:val="24"/>
              </w:rPr>
              <w:t>tos visos</w:t>
            </w:r>
            <w:r>
              <w:rPr>
                <w:rFonts w:ascii="Times New Roman" w:hAnsi="Times New Roman" w:cs="Times New Roman"/>
                <w:sz w:val="24"/>
                <w:szCs w:val="24"/>
              </w:rPr>
              <w:t xml:space="preserve"> B</w:t>
            </w:r>
            <w:r w:rsidR="004114EB">
              <w:rPr>
                <w:rFonts w:ascii="Times New Roman" w:hAnsi="Times New Roman" w:cs="Times New Roman"/>
                <w:sz w:val="24"/>
                <w:szCs w:val="24"/>
              </w:rPr>
              <w:t xml:space="preserve">endruomeninių organizacijų plėtros įstatymo 5 straipsnio 5 </w:t>
            </w:r>
            <w:r>
              <w:rPr>
                <w:rFonts w:ascii="Times New Roman" w:hAnsi="Times New Roman" w:cs="Times New Roman"/>
                <w:sz w:val="24"/>
                <w:szCs w:val="24"/>
              </w:rPr>
              <w:t>dalyje išvardy</w:t>
            </w:r>
            <w:r w:rsidR="004114EB">
              <w:rPr>
                <w:rFonts w:ascii="Times New Roman" w:hAnsi="Times New Roman" w:cs="Times New Roman"/>
                <w:sz w:val="24"/>
                <w:szCs w:val="24"/>
              </w:rPr>
              <w:t>tos funkcijos</w:t>
            </w:r>
            <w:r w:rsidR="0047243B">
              <w:rPr>
                <w:rFonts w:ascii="Times New Roman" w:hAnsi="Times New Roman" w:cs="Times New Roman"/>
                <w:sz w:val="24"/>
                <w:szCs w:val="24"/>
              </w:rPr>
              <w:t>,</w:t>
            </w:r>
            <w:r w:rsidR="004114EB">
              <w:rPr>
                <w:rFonts w:ascii="Times New Roman" w:hAnsi="Times New Roman" w:cs="Times New Roman"/>
                <w:sz w:val="24"/>
                <w:szCs w:val="24"/>
              </w:rPr>
              <w:t xml:space="preserve"> ir sieki</w:t>
            </w:r>
            <w:r w:rsidR="0093547A">
              <w:rPr>
                <w:rFonts w:ascii="Times New Roman" w:hAnsi="Times New Roman" w:cs="Times New Roman"/>
                <w:sz w:val="24"/>
                <w:szCs w:val="24"/>
              </w:rPr>
              <w:t>ant</w:t>
            </w:r>
            <w:r w:rsidR="004114EB">
              <w:rPr>
                <w:rFonts w:ascii="Times New Roman" w:hAnsi="Times New Roman" w:cs="Times New Roman"/>
                <w:sz w:val="24"/>
                <w:szCs w:val="24"/>
              </w:rPr>
              <w:t xml:space="preserve"> išvengti funkcijų dubliavimo bei neefektyvaus išteklių, skirtų minėtoms </w:t>
            </w:r>
            <w:r w:rsidR="004114EB">
              <w:rPr>
                <w:rFonts w:ascii="Times New Roman" w:hAnsi="Times New Roman" w:cs="Times New Roman"/>
                <w:sz w:val="24"/>
                <w:szCs w:val="24"/>
              </w:rPr>
              <w:lastRenderedPageBreak/>
              <w:t>funkcijo</w:t>
            </w:r>
            <w:r>
              <w:rPr>
                <w:rFonts w:ascii="Times New Roman" w:hAnsi="Times New Roman" w:cs="Times New Roman"/>
                <w:sz w:val="24"/>
                <w:szCs w:val="24"/>
              </w:rPr>
              <w:t>m</w:t>
            </w:r>
            <w:r w:rsidR="004114EB">
              <w:rPr>
                <w:rFonts w:ascii="Times New Roman" w:hAnsi="Times New Roman" w:cs="Times New Roman"/>
                <w:sz w:val="24"/>
                <w:szCs w:val="24"/>
              </w:rPr>
              <w:t>s vykdyti, panaudojimo</w:t>
            </w:r>
            <w:r w:rsidR="004A1C6F">
              <w:rPr>
                <w:rFonts w:ascii="Times New Roman" w:hAnsi="Times New Roman" w:cs="Times New Roman"/>
                <w:sz w:val="24"/>
                <w:szCs w:val="24"/>
              </w:rPr>
              <w:t>, manytina</w:t>
            </w:r>
            <w:r w:rsidR="005E27DE">
              <w:rPr>
                <w:rFonts w:ascii="Times New Roman" w:hAnsi="Times New Roman" w:cs="Times New Roman"/>
                <w:sz w:val="24"/>
                <w:szCs w:val="24"/>
              </w:rPr>
              <w:t xml:space="preserve">, kad netikslinga pakartotinai minėtas funkcijas </w:t>
            </w:r>
            <w:r w:rsidR="00DD3CAE">
              <w:rPr>
                <w:rFonts w:ascii="Times New Roman" w:hAnsi="Times New Roman" w:cs="Times New Roman"/>
                <w:sz w:val="24"/>
                <w:szCs w:val="24"/>
              </w:rPr>
              <w:t xml:space="preserve">ar dalį jų </w:t>
            </w:r>
            <w:r w:rsidR="005E27DE">
              <w:rPr>
                <w:rFonts w:ascii="Times New Roman" w:hAnsi="Times New Roman" w:cs="Times New Roman"/>
                <w:sz w:val="24"/>
                <w:szCs w:val="24"/>
              </w:rPr>
              <w:t>įtvirt</w:t>
            </w:r>
            <w:r w:rsidR="00CC25C0">
              <w:rPr>
                <w:rFonts w:ascii="Times New Roman" w:hAnsi="Times New Roman" w:cs="Times New Roman"/>
                <w:sz w:val="24"/>
                <w:szCs w:val="24"/>
              </w:rPr>
              <w:t>inti VRM nuostatuose</w:t>
            </w:r>
            <w:r w:rsidR="005E27DE">
              <w:rPr>
                <w:rFonts w:ascii="Times New Roman" w:hAnsi="Times New Roman" w:cs="Times New Roman"/>
                <w:sz w:val="24"/>
                <w:szCs w:val="24"/>
              </w:rPr>
              <w:t xml:space="preserve">. </w:t>
            </w:r>
            <w:r w:rsidR="0047243B" w:rsidRPr="008C2546">
              <w:rPr>
                <w:rFonts w:ascii="Times New Roman" w:hAnsi="Times New Roman" w:cs="Times New Roman"/>
                <w:sz w:val="24"/>
                <w:szCs w:val="24"/>
              </w:rPr>
              <w:t>Be to, atkreiptinas dėmesys, kad</w:t>
            </w:r>
            <w:r w:rsidR="00C04880">
              <w:rPr>
                <w:rFonts w:ascii="Times New Roman" w:hAnsi="Times New Roman" w:cs="Times New Roman"/>
                <w:sz w:val="24"/>
                <w:szCs w:val="24"/>
              </w:rPr>
              <w:t xml:space="preserve"> viena iš B</w:t>
            </w:r>
            <w:r w:rsidR="0047243B" w:rsidRPr="008C2546">
              <w:rPr>
                <w:rFonts w:ascii="Times New Roman" w:hAnsi="Times New Roman" w:cs="Times New Roman"/>
                <w:sz w:val="24"/>
                <w:szCs w:val="24"/>
              </w:rPr>
              <w:t>endruomenin</w:t>
            </w:r>
            <w:r w:rsidR="00BC7E5E" w:rsidRPr="008C2546">
              <w:rPr>
                <w:rFonts w:ascii="Times New Roman" w:hAnsi="Times New Roman" w:cs="Times New Roman"/>
                <w:sz w:val="24"/>
                <w:szCs w:val="24"/>
              </w:rPr>
              <w:t>ių organizacijų plėtros įstatymo 5 straipsnio 5 dalyje</w:t>
            </w:r>
            <w:r w:rsidR="0047243B" w:rsidRPr="008C2546">
              <w:rPr>
                <w:rFonts w:ascii="Times New Roman" w:hAnsi="Times New Roman" w:cs="Times New Roman"/>
                <w:sz w:val="24"/>
                <w:szCs w:val="24"/>
              </w:rPr>
              <w:t xml:space="preserve"> įtvirtintų ir į Socialinės apsaugos ir darbo ministerijos nuostatų projektą perkeltų funkcijų yra </w:t>
            </w:r>
            <w:r w:rsidR="0047243B" w:rsidRPr="008C2546">
              <w:rPr>
                <w:rFonts w:ascii="Times New Roman" w:hAnsi="Times New Roman" w:cs="Times New Roman"/>
                <w:i/>
                <w:sz w:val="24"/>
                <w:szCs w:val="24"/>
              </w:rPr>
              <w:t>valstybės ir savivaldybių institucijų veiklos bendruomeninių organizacijų klausimais</w:t>
            </w:r>
            <w:r w:rsidR="0047243B" w:rsidRPr="008C2546">
              <w:rPr>
                <w:rFonts w:ascii="Times New Roman" w:hAnsi="Times New Roman" w:cs="Times New Roman"/>
                <w:sz w:val="24"/>
                <w:szCs w:val="24"/>
              </w:rPr>
              <w:t xml:space="preserve"> </w:t>
            </w:r>
            <w:r w:rsidR="0047243B" w:rsidRPr="008C2546">
              <w:rPr>
                <w:rFonts w:ascii="Times New Roman" w:hAnsi="Times New Roman" w:cs="Times New Roman"/>
                <w:i/>
                <w:sz w:val="24"/>
                <w:szCs w:val="24"/>
              </w:rPr>
              <w:t xml:space="preserve">koordinavimas. </w:t>
            </w:r>
            <w:r w:rsidR="00571F84" w:rsidRPr="008C2546">
              <w:rPr>
                <w:rFonts w:ascii="Times New Roman" w:hAnsi="Times New Roman" w:cs="Times New Roman"/>
                <w:sz w:val="24"/>
                <w:szCs w:val="24"/>
              </w:rPr>
              <w:t xml:space="preserve">Kadangi Socialinės apsaugos ir darbo ministerija </w:t>
            </w:r>
            <w:r w:rsidR="008C2546" w:rsidRPr="008C2546">
              <w:rPr>
                <w:rFonts w:ascii="Times New Roman" w:hAnsi="Times New Roman" w:cs="Times New Roman"/>
                <w:sz w:val="24"/>
                <w:szCs w:val="24"/>
              </w:rPr>
              <w:t>koordinuos</w:t>
            </w:r>
            <w:r w:rsidR="00571F84" w:rsidRPr="008C2546">
              <w:rPr>
                <w:rFonts w:ascii="Times New Roman" w:hAnsi="Times New Roman" w:cs="Times New Roman"/>
                <w:sz w:val="24"/>
                <w:szCs w:val="24"/>
              </w:rPr>
              <w:t xml:space="preserve"> valstybės ir savivaldybių institucijų veiklą bendruomeninių organizacijų klausimais, </w:t>
            </w:r>
            <w:r w:rsidR="004E435E" w:rsidRPr="008C2546">
              <w:rPr>
                <w:rFonts w:ascii="Times New Roman" w:hAnsi="Times New Roman" w:cs="Times New Roman"/>
                <w:sz w:val="24"/>
                <w:szCs w:val="24"/>
              </w:rPr>
              <w:t xml:space="preserve">vienintelis </w:t>
            </w:r>
            <w:r w:rsidR="00AC715A" w:rsidRPr="008C2546">
              <w:rPr>
                <w:rFonts w:ascii="Times New Roman" w:hAnsi="Times New Roman" w:cs="Times New Roman"/>
                <w:sz w:val="24"/>
                <w:szCs w:val="24"/>
              </w:rPr>
              <w:t>nuoseklus ir</w:t>
            </w:r>
            <w:r w:rsidR="0089482A" w:rsidRPr="008C2546">
              <w:rPr>
                <w:rFonts w:ascii="Times New Roman" w:hAnsi="Times New Roman" w:cs="Times New Roman"/>
                <w:sz w:val="24"/>
                <w:szCs w:val="24"/>
              </w:rPr>
              <w:t xml:space="preserve"> logiškai pagrįstas</w:t>
            </w:r>
            <w:r w:rsidR="004E435E" w:rsidRPr="008C2546">
              <w:rPr>
                <w:rFonts w:ascii="Times New Roman" w:hAnsi="Times New Roman" w:cs="Times New Roman"/>
                <w:sz w:val="24"/>
                <w:szCs w:val="24"/>
              </w:rPr>
              <w:t xml:space="preserve"> </w:t>
            </w:r>
            <w:r w:rsidR="001D5DB8" w:rsidRPr="008C2546">
              <w:rPr>
                <w:rFonts w:ascii="Times New Roman" w:hAnsi="Times New Roman" w:cs="Times New Roman"/>
                <w:sz w:val="24"/>
                <w:szCs w:val="24"/>
              </w:rPr>
              <w:t>Vidaus rei</w:t>
            </w:r>
            <w:r w:rsidR="004E435E" w:rsidRPr="008C2546">
              <w:rPr>
                <w:rFonts w:ascii="Times New Roman" w:hAnsi="Times New Roman" w:cs="Times New Roman"/>
                <w:sz w:val="24"/>
                <w:szCs w:val="24"/>
              </w:rPr>
              <w:t xml:space="preserve">kalų </w:t>
            </w:r>
            <w:r w:rsidR="00C04880">
              <w:rPr>
                <w:rFonts w:ascii="Times New Roman" w:hAnsi="Times New Roman" w:cs="Times New Roman"/>
                <w:sz w:val="24"/>
                <w:szCs w:val="24"/>
              </w:rPr>
              <w:t xml:space="preserve">ministerijos prisidėjimas prie </w:t>
            </w:r>
            <w:r w:rsidR="004E435E" w:rsidRPr="008C2546">
              <w:rPr>
                <w:rFonts w:ascii="Times New Roman" w:hAnsi="Times New Roman" w:cs="Times New Roman"/>
                <w:sz w:val="24"/>
                <w:szCs w:val="24"/>
              </w:rPr>
              <w:t xml:space="preserve">bendruomeninių organizacijų plėtros politikos </w:t>
            </w:r>
            <w:r w:rsidR="008B5F35" w:rsidRPr="008C2546">
              <w:rPr>
                <w:rFonts w:ascii="Times New Roman" w:hAnsi="Times New Roman" w:cs="Times New Roman"/>
                <w:sz w:val="24"/>
                <w:szCs w:val="24"/>
              </w:rPr>
              <w:t xml:space="preserve">įgyvendinimo koordinavimo būtų </w:t>
            </w:r>
            <w:r w:rsidR="004E435E" w:rsidRPr="008C2546">
              <w:rPr>
                <w:rFonts w:ascii="Times New Roman" w:hAnsi="Times New Roman" w:cs="Times New Roman"/>
                <w:sz w:val="24"/>
                <w:szCs w:val="24"/>
              </w:rPr>
              <w:t>pasiūlymų Socialinės apsaugos ir darbo ministerijai, kaip koordinuojančiajai institucijai, teikimas bendruomeninių organizacijų plėtros politikos klausimais.</w:t>
            </w:r>
            <w:r w:rsidR="008B5F35">
              <w:rPr>
                <w:rFonts w:ascii="Times New Roman" w:hAnsi="Times New Roman" w:cs="Times New Roman"/>
                <w:sz w:val="24"/>
                <w:szCs w:val="24"/>
              </w:rPr>
              <w:t xml:space="preserve"> </w:t>
            </w:r>
            <w:r w:rsidR="004E435E">
              <w:rPr>
                <w:rFonts w:ascii="Times New Roman" w:hAnsi="Times New Roman" w:cs="Times New Roman"/>
                <w:sz w:val="24"/>
                <w:szCs w:val="24"/>
              </w:rPr>
              <w:t xml:space="preserve"> </w:t>
            </w:r>
            <w:r w:rsidR="008B5F35">
              <w:rPr>
                <w:rFonts w:ascii="Times New Roman" w:hAnsi="Times New Roman" w:cs="Times New Roman"/>
                <w:sz w:val="24"/>
                <w:szCs w:val="24"/>
              </w:rPr>
              <w:t xml:space="preserve"> </w:t>
            </w:r>
          </w:p>
          <w:p w:rsidR="00E22F32" w:rsidRPr="00342300" w:rsidRDefault="00CC25C0" w:rsidP="00291A9B">
            <w:pPr>
              <w:jc w:val="both"/>
              <w:rPr>
                <w:rFonts w:ascii="Times New Roman" w:hAnsi="Times New Roman" w:cs="Times New Roman"/>
                <w:sz w:val="24"/>
                <w:szCs w:val="24"/>
              </w:rPr>
            </w:pPr>
            <w:r>
              <w:rPr>
                <w:rFonts w:ascii="Times New Roman" w:hAnsi="Times New Roman" w:cs="Times New Roman"/>
                <w:sz w:val="24"/>
                <w:szCs w:val="24"/>
              </w:rPr>
              <w:t>VRM</w:t>
            </w:r>
            <w:r w:rsidR="00512CC8">
              <w:rPr>
                <w:rFonts w:ascii="Times New Roman" w:hAnsi="Times New Roman" w:cs="Times New Roman"/>
                <w:sz w:val="24"/>
                <w:szCs w:val="24"/>
              </w:rPr>
              <w:t xml:space="preserve"> nuostatuose įtvirtinus, kad </w:t>
            </w:r>
            <w:r w:rsidR="00512CC8" w:rsidRPr="003A7FED">
              <w:rPr>
                <w:rFonts w:ascii="Times New Roman" w:hAnsi="Times New Roman" w:cs="Times New Roman"/>
                <w:sz w:val="24"/>
                <w:szCs w:val="24"/>
              </w:rPr>
              <w:t xml:space="preserve">Vidaus reikalų ministerija </w:t>
            </w:r>
            <w:r w:rsidR="00512CC8" w:rsidRPr="00571F84">
              <w:rPr>
                <w:rFonts w:ascii="Times New Roman" w:hAnsi="Times New Roman" w:cs="Times New Roman"/>
                <w:sz w:val="24"/>
                <w:szCs w:val="24"/>
              </w:rPr>
              <w:t>teikia Socialinės apsaugos ir darbo ministerijai</w:t>
            </w:r>
            <w:r w:rsidR="0047243B" w:rsidRPr="00571F84">
              <w:rPr>
                <w:rFonts w:ascii="Times New Roman" w:hAnsi="Times New Roman" w:cs="Times New Roman"/>
                <w:sz w:val="24"/>
                <w:szCs w:val="24"/>
              </w:rPr>
              <w:t xml:space="preserve"> </w:t>
            </w:r>
            <w:r w:rsidR="00571F84" w:rsidRPr="00571F84">
              <w:rPr>
                <w:rFonts w:ascii="Times New Roman" w:hAnsi="Times New Roman" w:cs="Times New Roman"/>
                <w:sz w:val="24"/>
                <w:szCs w:val="24"/>
              </w:rPr>
              <w:t xml:space="preserve">pasiūlymus </w:t>
            </w:r>
            <w:r w:rsidR="00512CC8" w:rsidRPr="00571F84">
              <w:rPr>
                <w:rFonts w:ascii="Times New Roman" w:hAnsi="Times New Roman" w:cs="Times New Roman"/>
                <w:sz w:val="24"/>
                <w:szCs w:val="24"/>
              </w:rPr>
              <w:t>bendruomeninių organizacijų plėtros politikos klausimais,</w:t>
            </w:r>
            <w:r w:rsidR="00512CC8">
              <w:rPr>
                <w:rFonts w:ascii="Times New Roman" w:hAnsi="Times New Roman" w:cs="Times New Roman"/>
                <w:sz w:val="24"/>
                <w:szCs w:val="24"/>
              </w:rPr>
              <w:t xml:space="preserve"> būtų užtikrintas tinkamas kompetencijų paskirstymas bendruomeninių organizacijų plėtros politikos srityje  Vidaus reikalų bei Socialinės apsaugos ir darbo </w:t>
            </w:r>
            <w:r w:rsidR="00571F84">
              <w:rPr>
                <w:rFonts w:ascii="Times New Roman" w:hAnsi="Times New Roman" w:cs="Times New Roman"/>
                <w:sz w:val="24"/>
                <w:szCs w:val="24"/>
              </w:rPr>
              <w:t xml:space="preserve"> </w:t>
            </w:r>
            <w:r w:rsidR="00512CC8">
              <w:rPr>
                <w:rFonts w:ascii="Times New Roman" w:hAnsi="Times New Roman" w:cs="Times New Roman"/>
                <w:sz w:val="24"/>
                <w:szCs w:val="24"/>
              </w:rPr>
              <w:t>ministerij</w:t>
            </w:r>
            <w:r w:rsidR="00291A9B">
              <w:rPr>
                <w:rFonts w:ascii="Times New Roman" w:hAnsi="Times New Roman" w:cs="Times New Roman"/>
                <w:sz w:val="24"/>
                <w:szCs w:val="24"/>
              </w:rPr>
              <w:t>oms</w:t>
            </w:r>
            <w:r w:rsidR="00512CC8">
              <w:rPr>
                <w:rFonts w:ascii="Times New Roman" w:hAnsi="Times New Roman" w:cs="Times New Roman"/>
                <w:sz w:val="24"/>
                <w:szCs w:val="24"/>
              </w:rPr>
              <w:t>, o tai prisidėtų prie efektyvaus bendruomeninių organizacijų plėtros politikos formavimo</w:t>
            </w:r>
            <w:r w:rsidR="009D7F4A">
              <w:rPr>
                <w:rFonts w:ascii="Times New Roman" w:hAnsi="Times New Roman" w:cs="Times New Roman"/>
                <w:sz w:val="24"/>
                <w:szCs w:val="24"/>
              </w:rPr>
              <w:t>, jos įgyvendinimo organizavimo, koordinavimo ir kontrolės</w:t>
            </w:r>
            <w:r w:rsidR="00512CC8">
              <w:rPr>
                <w:rFonts w:ascii="Times New Roman" w:hAnsi="Times New Roman" w:cs="Times New Roman"/>
                <w:sz w:val="24"/>
                <w:szCs w:val="24"/>
              </w:rPr>
              <w:t xml:space="preserve"> užtikrinimo</w:t>
            </w:r>
            <w:r w:rsidR="00DD3CAE">
              <w:rPr>
                <w:rFonts w:ascii="Times New Roman" w:hAnsi="Times New Roman" w:cs="Times New Roman"/>
                <w:sz w:val="24"/>
                <w:szCs w:val="24"/>
              </w:rPr>
              <w:t>, būtų išvengta funkcijų dubliavimo ir neefektyvaus išteklių</w:t>
            </w:r>
            <w:r w:rsidR="0051092D">
              <w:rPr>
                <w:rFonts w:ascii="Times New Roman" w:hAnsi="Times New Roman" w:cs="Times New Roman"/>
                <w:sz w:val="24"/>
                <w:szCs w:val="24"/>
              </w:rPr>
              <w:t xml:space="preserve">, skirtų minėtoms funkcijoms vykdyti, </w:t>
            </w:r>
            <w:r w:rsidR="00DD3CAE">
              <w:rPr>
                <w:rFonts w:ascii="Times New Roman" w:hAnsi="Times New Roman" w:cs="Times New Roman"/>
                <w:sz w:val="24"/>
                <w:szCs w:val="24"/>
              </w:rPr>
              <w:t>panaudojimo</w:t>
            </w:r>
            <w:r w:rsidR="00512CC8">
              <w:rPr>
                <w:rFonts w:ascii="Times New Roman" w:hAnsi="Times New Roman" w:cs="Times New Roman"/>
                <w:sz w:val="24"/>
                <w:szCs w:val="24"/>
              </w:rPr>
              <w:t>.</w:t>
            </w:r>
            <w:r w:rsidR="00DD3CAE">
              <w:rPr>
                <w:rFonts w:ascii="Times New Roman" w:hAnsi="Times New Roman" w:cs="Times New Roman"/>
                <w:sz w:val="24"/>
                <w:szCs w:val="24"/>
              </w:rPr>
              <w:t xml:space="preserve"> </w:t>
            </w:r>
          </w:p>
        </w:tc>
      </w:tr>
      <w:tr w:rsidR="00AC50BB" w:rsidTr="006F5C34">
        <w:tc>
          <w:tcPr>
            <w:tcW w:w="1696" w:type="dxa"/>
          </w:tcPr>
          <w:p w:rsidR="00AC50BB" w:rsidRDefault="00AC50BB" w:rsidP="004A1C6F">
            <w:pPr>
              <w:rPr>
                <w:rFonts w:ascii="Times New Roman" w:hAnsi="Times New Roman" w:cs="Times New Roman"/>
                <w:sz w:val="24"/>
                <w:szCs w:val="24"/>
              </w:rPr>
            </w:pPr>
            <w:r>
              <w:rPr>
                <w:rFonts w:ascii="Times New Roman" w:hAnsi="Times New Roman" w:cs="Times New Roman"/>
                <w:sz w:val="24"/>
                <w:szCs w:val="24"/>
              </w:rPr>
              <w:lastRenderedPageBreak/>
              <w:t>Teisingumo ministerijos 2019-04-25 raštas Nr.</w:t>
            </w:r>
            <w:r w:rsidR="006F5C34">
              <w:rPr>
                <w:rFonts w:ascii="Times New Roman" w:hAnsi="Times New Roman" w:cs="Times New Roman"/>
                <w:sz w:val="24"/>
                <w:szCs w:val="24"/>
              </w:rPr>
              <w:t xml:space="preserve"> </w:t>
            </w:r>
            <w:r w:rsidR="006F5C34" w:rsidRPr="006F5C34">
              <w:rPr>
                <w:rFonts w:ascii="Times New Roman" w:hAnsi="Times New Roman" w:cs="Times New Roman"/>
                <w:sz w:val="24"/>
                <w:szCs w:val="24"/>
              </w:rPr>
              <w:t>(1.6E) 2T-363</w:t>
            </w:r>
            <w:r>
              <w:rPr>
                <w:rFonts w:ascii="Times New Roman" w:hAnsi="Times New Roman" w:cs="Times New Roman"/>
                <w:sz w:val="24"/>
                <w:szCs w:val="24"/>
              </w:rPr>
              <w:t xml:space="preserve"> </w:t>
            </w:r>
          </w:p>
        </w:tc>
        <w:tc>
          <w:tcPr>
            <w:tcW w:w="5812" w:type="dxa"/>
          </w:tcPr>
          <w:p w:rsidR="00AC50BB" w:rsidRPr="00E01055" w:rsidRDefault="00682E09" w:rsidP="00682E09">
            <w:pPr>
              <w:pStyle w:val="Betarp"/>
              <w:jc w:val="both"/>
              <w:rPr>
                <w:rFonts w:ascii="Times New Roman" w:hAnsi="Times New Roman"/>
                <w:sz w:val="24"/>
                <w:szCs w:val="24"/>
                <w:lang w:eastAsia="ar-SA"/>
              </w:rPr>
            </w:pPr>
            <w:r>
              <w:rPr>
                <w:rFonts w:ascii="Times New Roman" w:hAnsi="Times New Roman"/>
                <w:sz w:val="24"/>
                <w:szCs w:val="24"/>
                <w:lang w:eastAsia="ar-SA"/>
              </w:rPr>
              <w:t>1.</w:t>
            </w:r>
            <w:r w:rsidR="00AC50BB" w:rsidRPr="00E01055">
              <w:rPr>
                <w:rFonts w:ascii="Times New Roman" w:hAnsi="Times New Roman"/>
                <w:sz w:val="24"/>
                <w:szCs w:val="24"/>
                <w:lang w:eastAsia="ar-SA"/>
              </w:rPr>
              <w:t>Atsižvelgiant į tai, kad Bendruomeninių organizacijų plėtros įstatymu bendruomeninių organizacijų plėtra išskirta kaip atskira Lietuvos Respublikos vidaus reikalų ministerijos valdymo sritis, kurioje Lietuvos Respublikos vidaus reikalų ministerija formuoja politiką, tai turėtų atsispindėti Lietuvos Respublikos vidaus reikalų ministerijos nuostatų (toliau –</w:t>
            </w:r>
            <w:r w:rsidR="00AC50BB" w:rsidRPr="00E01055">
              <w:rPr>
                <w:rFonts w:ascii="Times New Roman" w:hAnsi="Times New Roman"/>
                <w:sz w:val="24"/>
                <w:szCs w:val="24"/>
              </w:rPr>
              <w:t xml:space="preserve"> Nuostatai) 8 punkte. Taip pat Nuostatuose turėtų atsispindėti ir šios politikos įgyvendinimo organizavimas, koordinavimas ir kontrolė. </w:t>
            </w:r>
          </w:p>
          <w:p w:rsidR="00AC50BB" w:rsidRDefault="00AC50BB" w:rsidP="004A1C6F">
            <w:pPr>
              <w:pStyle w:val="AssecoParagraphNormalFirstLine"/>
              <w:ind w:firstLine="0"/>
              <w:jc w:val="left"/>
              <w:rPr>
                <w:rFonts w:ascii="Times New Roman" w:hAnsi="Times New Roman"/>
                <w:sz w:val="24"/>
                <w:szCs w:val="24"/>
              </w:rPr>
            </w:pPr>
          </w:p>
        </w:tc>
        <w:tc>
          <w:tcPr>
            <w:tcW w:w="7088" w:type="dxa"/>
          </w:tcPr>
          <w:p w:rsidR="00AC50BB" w:rsidRPr="004A1C6F" w:rsidRDefault="004A1C6F" w:rsidP="004A1C6F">
            <w:pPr>
              <w:rPr>
                <w:rFonts w:ascii="Times New Roman" w:hAnsi="Times New Roman" w:cs="Times New Roman"/>
                <w:sz w:val="24"/>
                <w:szCs w:val="24"/>
              </w:rPr>
            </w:pPr>
            <w:r w:rsidRPr="004A1C6F">
              <w:rPr>
                <w:rFonts w:ascii="Times New Roman" w:hAnsi="Times New Roman" w:cs="Times New Roman"/>
                <w:sz w:val="24"/>
                <w:szCs w:val="24"/>
              </w:rPr>
              <w:lastRenderedPageBreak/>
              <w:t>Žr. argumentus dėl Socialinės apsaugos ir darbo ministerijos pastabos.</w:t>
            </w:r>
          </w:p>
        </w:tc>
      </w:tr>
      <w:tr w:rsidR="000606DB" w:rsidTr="006F5C34">
        <w:tc>
          <w:tcPr>
            <w:tcW w:w="1696" w:type="dxa"/>
          </w:tcPr>
          <w:p w:rsidR="000606DB" w:rsidRDefault="000606DB" w:rsidP="004A1C6F">
            <w:pPr>
              <w:rPr>
                <w:rFonts w:ascii="Times New Roman" w:hAnsi="Times New Roman" w:cs="Times New Roman"/>
                <w:sz w:val="24"/>
                <w:szCs w:val="24"/>
              </w:rPr>
            </w:pPr>
          </w:p>
        </w:tc>
        <w:tc>
          <w:tcPr>
            <w:tcW w:w="5812" w:type="dxa"/>
          </w:tcPr>
          <w:p w:rsidR="000606DB" w:rsidRPr="00E01055" w:rsidRDefault="000606DB" w:rsidP="000606DB">
            <w:pPr>
              <w:pStyle w:val="Betarp"/>
              <w:ind w:left="34"/>
              <w:jc w:val="both"/>
              <w:rPr>
                <w:rFonts w:ascii="Times New Roman" w:hAnsi="Times New Roman"/>
                <w:sz w:val="24"/>
                <w:szCs w:val="24"/>
                <w:lang w:eastAsia="ar-SA"/>
              </w:rPr>
            </w:pPr>
            <w:r>
              <w:rPr>
                <w:rFonts w:ascii="Times New Roman" w:hAnsi="Times New Roman"/>
                <w:sz w:val="24"/>
                <w:szCs w:val="24"/>
              </w:rPr>
              <w:t>2.</w:t>
            </w:r>
            <w:r w:rsidRPr="00E01055">
              <w:rPr>
                <w:rFonts w:ascii="Times New Roman" w:hAnsi="Times New Roman"/>
                <w:sz w:val="24"/>
                <w:szCs w:val="24"/>
              </w:rPr>
              <w:t>Nuostatų 15</w:t>
            </w:r>
            <w:r w:rsidRPr="00E01055">
              <w:rPr>
                <w:rFonts w:ascii="Times New Roman" w:hAnsi="Times New Roman"/>
                <w:sz w:val="24"/>
                <w:szCs w:val="24"/>
                <w:vertAlign w:val="superscript"/>
              </w:rPr>
              <w:t>1</w:t>
            </w:r>
            <w:r w:rsidRPr="00E01055">
              <w:rPr>
                <w:rFonts w:ascii="Times New Roman" w:hAnsi="Times New Roman"/>
                <w:sz w:val="24"/>
                <w:szCs w:val="24"/>
              </w:rPr>
              <w:t>.7 papunktis siaurina, lyginant su Lietuvos Respublikos užsieniečių teisinės padėties įstatymo 4 straipsnio 1 dalimi (2019 m. liepos 1 d. redakcija), Lietuvos Respublikos vidaus reikalų ministerijos įgaliojimus. Siūlytina vartoti įstatyminę konstrukciją, nesiaurinant įgaliojimų.</w:t>
            </w:r>
          </w:p>
          <w:p w:rsidR="000606DB" w:rsidRDefault="000606DB" w:rsidP="004A1C6F">
            <w:pPr>
              <w:pStyle w:val="Betarp"/>
              <w:ind w:left="34"/>
              <w:jc w:val="both"/>
              <w:rPr>
                <w:rFonts w:ascii="Times New Roman" w:hAnsi="Times New Roman"/>
                <w:sz w:val="24"/>
                <w:szCs w:val="24"/>
                <w:lang w:eastAsia="ar-SA"/>
              </w:rPr>
            </w:pPr>
          </w:p>
        </w:tc>
        <w:tc>
          <w:tcPr>
            <w:tcW w:w="7088" w:type="dxa"/>
          </w:tcPr>
          <w:p w:rsidR="000606DB" w:rsidRDefault="000606DB" w:rsidP="004A1C6F">
            <w:pPr>
              <w:rPr>
                <w:rFonts w:ascii="Times New Roman" w:hAnsi="Times New Roman" w:cs="Times New Roman"/>
                <w:b/>
                <w:sz w:val="24"/>
                <w:szCs w:val="24"/>
              </w:rPr>
            </w:pPr>
            <w:r w:rsidRPr="000606DB">
              <w:rPr>
                <w:rFonts w:ascii="Times New Roman" w:hAnsi="Times New Roman" w:cs="Times New Roman"/>
                <w:b/>
                <w:sz w:val="24"/>
                <w:szCs w:val="24"/>
              </w:rPr>
              <w:t>Neatsižvelgta.</w:t>
            </w:r>
          </w:p>
          <w:p w:rsidR="00092668" w:rsidRDefault="005D0396" w:rsidP="0015053C">
            <w:pPr>
              <w:jc w:val="both"/>
              <w:rPr>
                <w:rFonts w:ascii="Times New Roman" w:hAnsi="Times New Roman" w:cs="Times New Roman"/>
                <w:color w:val="000000"/>
                <w:sz w:val="24"/>
                <w:szCs w:val="24"/>
              </w:rPr>
            </w:pPr>
            <w:r>
              <w:rPr>
                <w:rFonts w:ascii="Times New Roman" w:hAnsi="Times New Roman" w:cs="Times New Roman"/>
                <w:color w:val="000000"/>
                <w:sz w:val="24"/>
                <w:szCs w:val="24"/>
              </w:rPr>
              <w:t>VRM nuostatų 8.8 papunktyje</w:t>
            </w:r>
            <w:r w:rsidRPr="000606DB">
              <w:rPr>
                <w:rFonts w:ascii="Times New Roman" w:hAnsi="Times New Roman" w:cs="Times New Roman"/>
                <w:color w:val="000000"/>
                <w:sz w:val="24"/>
                <w:szCs w:val="24"/>
              </w:rPr>
              <w:t xml:space="preserve"> nustatyt</w:t>
            </w:r>
            <w:r w:rsidR="00163D1D">
              <w:rPr>
                <w:rFonts w:ascii="Times New Roman" w:hAnsi="Times New Roman" w:cs="Times New Roman"/>
                <w:color w:val="000000"/>
                <w:sz w:val="24"/>
                <w:szCs w:val="24"/>
              </w:rPr>
              <w:t>as veiklos tikslas</w:t>
            </w:r>
            <w:r w:rsidRPr="000606DB">
              <w:rPr>
                <w:rFonts w:ascii="Times New Roman" w:hAnsi="Times New Roman" w:cs="Times New Roman"/>
                <w:color w:val="000000"/>
                <w:sz w:val="24"/>
                <w:szCs w:val="24"/>
              </w:rPr>
              <w:t xml:space="preserve"> </w:t>
            </w:r>
            <w:r w:rsidR="00163D1D">
              <w:rPr>
                <w:rFonts w:ascii="Times New Roman" w:hAnsi="Times New Roman" w:cs="Times New Roman"/>
                <w:color w:val="000000"/>
                <w:sz w:val="24"/>
                <w:szCs w:val="24"/>
              </w:rPr>
              <w:t>„formuoti</w:t>
            </w:r>
            <w:r w:rsidRPr="000606DB">
              <w:rPr>
                <w:rFonts w:ascii="Times New Roman" w:hAnsi="Times New Roman" w:cs="Times New Roman"/>
                <w:color w:val="000000"/>
                <w:sz w:val="24"/>
                <w:szCs w:val="24"/>
              </w:rPr>
              <w:t xml:space="preserve"> valstybės politiką</w:t>
            </w:r>
            <w:r w:rsidR="00163D1D">
              <w:rPr>
                <w:rFonts w:ascii="Times New Roman" w:hAnsi="Times New Roman" w:cs="Times New Roman"/>
                <w:color w:val="000000"/>
                <w:sz w:val="24"/>
                <w:szCs w:val="24"/>
              </w:rPr>
              <w:t xml:space="preserve"> migracijos srityje, organizuoti, koordinuoti ir kontroliuoti</w:t>
            </w:r>
            <w:r w:rsidRPr="000606DB">
              <w:rPr>
                <w:rFonts w:ascii="Times New Roman" w:hAnsi="Times New Roman" w:cs="Times New Roman"/>
                <w:color w:val="000000"/>
                <w:sz w:val="24"/>
                <w:szCs w:val="24"/>
              </w:rPr>
              <w:t xml:space="preserve"> jos įgyvendinimą</w:t>
            </w:r>
            <w:r w:rsidR="00163D1D">
              <w:rPr>
                <w:rFonts w:ascii="Times New Roman" w:hAnsi="Times New Roman" w:cs="Times New Roman"/>
                <w:color w:val="000000"/>
                <w:sz w:val="24"/>
                <w:szCs w:val="24"/>
              </w:rPr>
              <w:t>“</w:t>
            </w:r>
            <w:r>
              <w:rPr>
                <w:rFonts w:ascii="Times New Roman" w:hAnsi="Times New Roman" w:cs="Times New Roman"/>
                <w:color w:val="000000"/>
                <w:sz w:val="24"/>
                <w:szCs w:val="24"/>
              </w:rPr>
              <w:t xml:space="preserve">. Pažymėtina, kad migracijos sritis yra plati, apimanti tiek užsieniečių buvimo ir gyvenimo Lietuvos Respublikoje </w:t>
            </w:r>
            <w:r w:rsidR="00101FC2">
              <w:rPr>
                <w:rFonts w:ascii="Times New Roman" w:hAnsi="Times New Roman" w:cs="Times New Roman"/>
                <w:color w:val="000000"/>
                <w:sz w:val="24"/>
                <w:szCs w:val="24"/>
              </w:rPr>
              <w:t xml:space="preserve">kontrolės </w:t>
            </w:r>
            <w:r>
              <w:rPr>
                <w:rFonts w:ascii="Times New Roman" w:hAnsi="Times New Roman" w:cs="Times New Roman"/>
                <w:color w:val="000000"/>
                <w:sz w:val="24"/>
                <w:szCs w:val="24"/>
              </w:rPr>
              <w:t>procesus, tiek atvykimo į Lietuvos Respubliką bei</w:t>
            </w:r>
            <w:r w:rsidR="00163D1D">
              <w:rPr>
                <w:rFonts w:ascii="Times New Roman" w:hAnsi="Times New Roman" w:cs="Times New Roman"/>
                <w:color w:val="000000"/>
                <w:sz w:val="24"/>
                <w:szCs w:val="24"/>
              </w:rPr>
              <w:t xml:space="preserve"> išvykimo iš jos </w:t>
            </w:r>
            <w:r w:rsidR="00101FC2">
              <w:rPr>
                <w:rFonts w:ascii="Times New Roman" w:hAnsi="Times New Roman" w:cs="Times New Roman"/>
                <w:color w:val="000000"/>
                <w:sz w:val="24"/>
                <w:szCs w:val="24"/>
              </w:rPr>
              <w:t xml:space="preserve">kontrolės </w:t>
            </w:r>
            <w:r w:rsidR="00163D1D">
              <w:rPr>
                <w:rFonts w:ascii="Times New Roman" w:hAnsi="Times New Roman" w:cs="Times New Roman"/>
                <w:color w:val="000000"/>
                <w:sz w:val="24"/>
                <w:szCs w:val="24"/>
              </w:rPr>
              <w:t>procesus</w:t>
            </w:r>
            <w:r w:rsidR="00A45D06">
              <w:rPr>
                <w:rFonts w:ascii="Times New Roman" w:hAnsi="Times New Roman" w:cs="Times New Roman"/>
                <w:color w:val="000000"/>
                <w:sz w:val="24"/>
                <w:szCs w:val="24"/>
              </w:rPr>
              <w:t xml:space="preserve"> ir kt</w:t>
            </w:r>
            <w:r w:rsidR="00163D1D">
              <w:rPr>
                <w:rFonts w:ascii="Times New Roman" w:hAnsi="Times New Roman" w:cs="Times New Roman"/>
                <w:color w:val="000000"/>
                <w:sz w:val="24"/>
                <w:szCs w:val="24"/>
              </w:rPr>
              <w:t>. Atsižvelgiant į tai</w:t>
            </w:r>
            <w:r>
              <w:rPr>
                <w:rFonts w:ascii="Times New Roman" w:hAnsi="Times New Roman" w:cs="Times New Roman"/>
                <w:color w:val="000000"/>
                <w:sz w:val="24"/>
                <w:szCs w:val="24"/>
              </w:rPr>
              <w:t xml:space="preserve">, užsieniečių buvimo ir gyvenimo Lietuvos </w:t>
            </w:r>
            <w:r w:rsidR="00163D1D">
              <w:rPr>
                <w:rFonts w:ascii="Times New Roman" w:hAnsi="Times New Roman" w:cs="Times New Roman"/>
                <w:color w:val="000000"/>
                <w:sz w:val="24"/>
                <w:szCs w:val="24"/>
              </w:rPr>
              <w:t xml:space="preserve">Respublikoje </w:t>
            </w:r>
            <w:r w:rsidR="00101FC2">
              <w:rPr>
                <w:rFonts w:ascii="Times New Roman" w:hAnsi="Times New Roman" w:cs="Times New Roman"/>
                <w:color w:val="000000"/>
                <w:sz w:val="24"/>
                <w:szCs w:val="24"/>
              </w:rPr>
              <w:t xml:space="preserve">kontrolės </w:t>
            </w:r>
            <w:r w:rsidR="00163D1D">
              <w:rPr>
                <w:rFonts w:ascii="Times New Roman" w:hAnsi="Times New Roman" w:cs="Times New Roman"/>
                <w:color w:val="000000"/>
                <w:sz w:val="24"/>
                <w:szCs w:val="24"/>
              </w:rPr>
              <w:t>sritis yra migracijos srities sudėtinė dalis, todėl šios srities politikos formavimas, jos įgyvendinimo koordinavimas ir k</w:t>
            </w:r>
            <w:r w:rsidR="00101FC2">
              <w:rPr>
                <w:rFonts w:ascii="Times New Roman" w:hAnsi="Times New Roman" w:cs="Times New Roman"/>
                <w:color w:val="000000"/>
                <w:sz w:val="24"/>
                <w:szCs w:val="24"/>
              </w:rPr>
              <w:t>ontrolė negali būti formuluojami</w:t>
            </w:r>
            <w:r w:rsidR="00163D1D">
              <w:rPr>
                <w:rFonts w:ascii="Times New Roman" w:hAnsi="Times New Roman" w:cs="Times New Roman"/>
                <w:color w:val="000000"/>
                <w:sz w:val="24"/>
                <w:szCs w:val="24"/>
              </w:rPr>
              <w:t xml:space="preserve"> nei kaip atskiras VRM veiklos tikslas, nei kaip</w:t>
            </w:r>
            <w:r w:rsidR="000606DB">
              <w:rPr>
                <w:rFonts w:ascii="Times New Roman" w:hAnsi="Times New Roman" w:cs="Times New Roman"/>
                <w:color w:val="000000"/>
                <w:sz w:val="24"/>
                <w:szCs w:val="24"/>
              </w:rPr>
              <w:t xml:space="preserve"> </w:t>
            </w:r>
            <w:r w:rsidR="00163D1D">
              <w:rPr>
                <w:rFonts w:ascii="Times New Roman" w:hAnsi="Times New Roman" w:cs="Times New Roman"/>
                <w:color w:val="000000"/>
                <w:sz w:val="24"/>
                <w:szCs w:val="24"/>
              </w:rPr>
              <w:t xml:space="preserve">funkcija, nes tokiu atveju dubliuotų </w:t>
            </w:r>
            <w:r w:rsidR="00092668">
              <w:rPr>
                <w:rFonts w:ascii="Times New Roman" w:hAnsi="Times New Roman" w:cs="Times New Roman"/>
                <w:color w:val="000000"/>
                <w:sz w:val="24"/>
                <w:szCs w:val="24"/>
              </w:rPr>
              <w:t xml:space="preserve">VRM </w:t>
            </w:r>
            <w:r w:rsidR="00163D1D">
              <w:rPr>
                <w:rFonts w:ascii="Times New Roman" w:hAnsi="Times New Roman" w:cs="Times New Roman"/>
                <w:color w:val="000000"/>
                <w:sz w:val="24"/>
                <w:szCs w:val="24"/>
              </w:rPr>
              <w:t>nuostatų 8.8 papunktyje nustatytą veiklos tikslą (</w:t>
            </w:r>
            <w:r w:rsidR="0093547A">
              <w:rPr>
                <w:rFonts w:ascii="Times New Roman" w:hAnsi="Times New Roman" w:cs="Times New Roman"/>
                <w:color w:val="000000"/>
                <w:sz w:val="24"/>
                <w:szCs w:val="24"/>
              </w:rPr>
              <w:t xml:space="preserve">tai </w:t>
            </w:r>
            <w:r w:rsidR="002765DF">
              <w:rPr>
                <w:rFonts w:ascii="Times New Roman" w:hAnsi="Times New Roman" w:cs="Times New Roman"/>
                <w:color w:val="000000"/>
                <w:sz w:val="24"/>
                <w:szCs w:val="24"/>
              </w:rPr>
              <w:t>strateginio planavimo bei</w:t>
            </w:r>
            <w:r w:rsidR="00682E09">
              <w:rPr>
                <w:rFonts w:ascii="Times New Roman" w:hAnsi="Times New Roman" w:cs="Times New Roman"/>
                <w:color w:val="000000"/>
                <w:sz w:val="24"/>
                <w:szCs w:val="24"/>
              </w:rPr>
              <w:t xml:space="preserve"> teisėkūros prasme</w:t>
            </w:r>
            <w:r w:rsidR="002765DF">
              <w:rPr>
                <w:rFonts w:ascii="Times New Roman" w:hAnsi="Times New Roman" w:cs="Times New Roman"/>
                <w:color w:val="000000"/>
                <w:sz w:val="24"/>
                <w:szCs w:val="24"/>
              </w:rPr>
              <w:t xml:space="preserve"> yra ydinga</w:t>
            </w:r>
            <w:r w:rsidR="00163D1D">
              <w:rPr>
                <w:rFonts w:ascii="Times New Roman" w:hAnsi="Times New Roman" w:cs="Times New Roman"/>
                <w:color w:val="000000"/>
                <w:sz w:val="24"/>
                <w:szCs w:val="24"/>
              </w:rPr>
              <w:t>)</w:t>
            </w:r>
            <w:r w:rsidR="00101FC2">
              <w:rPr>
                <w:rFonts w:ascii="Times New Roman" w:hAnsi="Times New Roman" w:cs="Times New Roman"/>
                <w:color w:val="000000"/>
                <w:sz w:val="24"/>
                <w:szCs w:val="24"/>
              </w:rPr>
              <w:t xml:space="preserve">. </w:t>
            </w:r>
          </w:p>
          <w:p w:rsidR="000606DB" w:rsidRPr="000606DB" w:rsidRDefault="00101FC2" w:rsidP="009230C3">
            <w:pPr>
              <w:jc w:val="both"/>
              <w:rPr>
                <w:rFonts w:ascii="Times New Roman" w:hAnsi="Times New Roman" w:cs="Times New Roman"/>
                <w:sz w:val="24"/>
                <w:szCs w:val="24"/>
              </w:rPr>
            </w:pPr>
            <w:r>
              <w:rPr>
                <w:rFonts w:ascii="Times New Roman" w:hAnsi="Times New Roman" w:cs="Times New Roman"/>
                <w:color w:val="000000"/>
                <w:sz w:val="24"/>
                <w:szCs w:val="24"/>
              </w:rPr>
              <w:t xml:space="preserve">VRM nuostatų projekto </w:t>
            </w:r>
            <w:r w:rsidRPr="00E01055">
              <w:rPr>
                <w:rFonts w:ascii="Times New Roman" w:hAnsi="Times New Roman"/>
                <w:sz w:val="24"/>
                <w:szCs w:val="24"/>
              </w:rPr>
              <w:t>15</w:t>
            </w:r>
            <w:r w:rsidRPr="00E01055">
              <w:rPr>
                <w:rFonts w:ascii="Times New Roman" w:hAnsi="Times New Roman"/>
                <w:sz w:val="24"/>
                <w:szCs w:val="24"/>
                <w:vertAlign w:val="superscript"/>
              </w:rPr>
              <w:t>1</w:t>
            </w:r>
            <w:r w:rsidRPr="00E01055">
              <w:rPr>
                <w:rFonts w:ascii="Times New Roman" w:hAnsi="Times New Roman"/>
                <w:sz w:val="24"/>
                <w:szCs w:val="24"/>
              </w:rPr>
              <w:t>.7</w:t>
            </w:r>
            <w:r>
              <w:rPr>
                <w:rFonts w:ascii="Times New Roman" w:hAnsi="Times New Roman"/>
                <w:sz w:val="24"/>
                <w:szCs w:val="24"/>
              </w:rPr>
              <w:t xml:space="preserve"> papunktyje ne siaurinami VRM įgaliojimai, o </w:t>
            </w:r>
            <w:r w:rsidR="00163558">
              <w:rPr>
                <w:rFonts w:ascii="Times New Roman" w:hAnsi="Times New Roman"/>
                <w:sz w:val="24"/>
                <w:szCs w:val="24"/>
              </w:rPr>
              <w:t>detalizuojama</w:t>
            </w:r>
            <w:r w:rsidR="00092668">
              <w:rPr>
                <w:rFonts w:ascii="Times New Roman" w:hAnsi="Times New Roman"/>
                <w:sz w:val="24"/>
                <w:szCs w:val="24"/>
              </w:rPr>
              <w:t>,</w:t>
            </w:r>
            <w:r w:rsidR="00163558">
              <w:rPr>
                <w:rFonts w:ascii="Times New Roman" w:hAnsi="Times New Roman"/>
                <w:sz w:val="24"/>
                <w:szCs w:val="24"/>
              </w:rPr>
              <w:t xml:space="preserve"> kokie veiksmai atliekami siekiant įgyvendinti VRM nuostatų 8.8 papunktyje nustatytą Vidaus reikalų ministerijos veiklos tiksl</w:t>
            </w:r>
            <w:r w:rsidR="00092668">
              <w:rPr>
                <w:rFonts w:ascii="Times New Roman" w:hAnsi="Times New Roman"/>
                <w:sz w:val="24"/>
                <w:szCs w:val="24"/>
              </w:rPr>
              <w:t>ą</w:t>
            </w:r>
            <w:r w:rsidR="009230C3">
              <w:rPr>
                <w:rFonts w:ascii="Times New Roman" w:hAnsi="Times New Roman"/>
                <w:sz w:val="24"/>
                <w:szCs w:val="24"/>
              </w:rPr>
              <w:t>.</w:t>
            </w:r>
            <w:r w:rsidR="0015053C">
              <w:rPr>
                <w:rFonts w:ascii="Times New Roman" w:hAnsi="Times New Roman"/>
                <w:sz w:val="24"/>
                <w:szCs w:val="24"/>
              </w:rPr>
              <w:t xml:space="preserve"> </w:t>
            </w:r>
          </w:p>
        </w:tc>
      </w:tr>
      <w:tr w:rsidR="006D5F2E" w:rsidTr="006F5C34">
        <w:tc>
          <w:tcPr>
            <w:tcW w:w="1696" w:type="dxa"/>
          </w:tcPr>
          <w:p w:rsidR="006D5F2E" w:rsidRDefault="006D5F2E" w:rsidP="004A1C6F">
            <w:pPr>
              <w:rPr>
                <w:rFonts w:ascii="Times New Roman" w:hAnsi="Times New Roman" w:cs="Times New Roman"/>
                <w:sz w:val="24"/>
                <w:szCs w:val="24"/>
              </w:rPr>
            </w:pPr>
          </w:p>
        </w:tc>
        <w:tc>
          <w:tcPr>
            <w:tcW w:w="5812" w:type="dxa"/>
          </w:tcPr>
          <w:p w:rsidR="006D5F2E" w:rsidRPr="00E01055" w:rsidRDefault="006D5F2E" w:rsidP="006D5F2E">
            <w:pPr>
              <w:pStyle w:val="Betarp"/>
              <w:jc w:val="both"/>
              <w:rPr>
                <w:rFonts w:ascii="Times New Roman" w:hAnsi="Times New Roman"/>
                <w:sz w:val="24"/>
                <w:szCs w:val="24"/>
                <w:lang w:eastAsia="ar-SA"/>
              </w:rPr>
            </w:pPr>
            <w:r>
              <w:rPr>
                <w:rFonts w:ascii="Times New Roman" w:hAnsi="Times New Roman"/>
                <w:sz w:val="24"/>
                <w:szCs w:val="24"/>
              </w:rPr>
              <w:t>3.</w:t>
            </w:r>
            <w:r w:rsidRPr="00E01055">
              <w:rPr>
                <w:rFonts w:ascii="Times New Roman" w:hAnsi="Times New Roman"/>
                <w:sz w:val="24"/>
                <w:szCs w:val="24"/>
              </w:rPr>
              <w:t xml:space="preserve">Atkreiptinas dėmesys, kad savivaldybės, vadovaudamosi Lietuvos Respublikos vietos savivaldos įstatymo 7 straipsnio 31 punktu, atlieka valstybines (valstybės perduotas savivaldybėms) gyvenamosios vietos deklaravimo ir gyvenamosios vietos neturinčių (gyvenamosios vietos nedeklaravusių) asmenų apskaitos duomenų tvarkymo funkcijas. Vadovaujantis šio įstatymo 50 straipsnio 7 dalimi, asignavimai minėtoms valstybinėms funkcijoms atlikti yra skiriami iš valstybės biudžeto ir perduodami savivaldybėms kaip specialiosios tikslinės dotacijos. Šių asignavimų poreikis valstybinėms funkcijoms atlikti yra apskaičiuojamas pagal valstybės institucijų ir įstaigų patvirtintas lėšų apskaičiavimo metodikas (Lietuvos Respublikos valstybės biudžeto ir </w:t>
            </w:r>
            <w:r w:rsidRPr="00E01055">
              <w:rPr>
                <w:rFonts w:ascii="Times New Roman" w:hAnsi="Times New Roman"/>
                <w:sz w:val="24"/>
                <w:szCs w:val="24"/>
              </w:rPr>
              <w:lastRenderedPageBreak/>
              <w:t>savivaldybių biudžetų sudarymo ir vykdymo taisyklių, patvirtintų Lietuvos Respublikos Vyriausybės 2001 m. gegužės 14  d. nutarimu Nr. 543, 4 punktas).</w:t>
            </w:r>
            <w:r>
              <w:rPr>
                <w:rFonts w:ascii="Times New Roman" w:hAnsi="Times New Roman"/>
                <w:sz w:val="24"/>
                <w:szCs w:val="24"/>
                <w:lang w:eastAsia="ar-SA"/>
              </w:rPr>
              <w:t xml:space="preserve"> </w:t>
            </w:r>
            <w:r w:rsidRPr="00E01055">
              <w:rPr>
                <w:rFonts w:ascii="Times New Roman" w:hAnsi="Times New Roman"/>
                <w:sz w:val="24"/>
                <w:szCs w:val="24"/>
              </w:rPr>
              <w:t>Atsižvelgiant į tai, kad 2018 metais 661 tūkst. eurų specialiųjų tikslinių dotacijų, skirtų savivaldybėms 2019 metams anksčiau minėtoms funkcijoms atlikti, buvo perduota Lietuvos Respublikos vidaus reikalų ministerijai, siūlytina papildyti Nuostatų 16 punktą  papunkčiu, nustatant, jog Lietuvos Respublikos vidaus reikalų ministerija prižiūri, kaip įgyvendinama valstybės politika gyvenamosios vietos deklaravimo ir gyvenamosios vietos neturinčių asmenų apskaitos srityse, kontroliuoja, kaip savivaldybės panaudoja tam skirtas lėšas, bei nustato ir užtikrina jų poreikį savivaldybėms (kas iš esmės ir buvo nustatyta anksčiau galiojusiu, bet vėliau pripažintu netekusiu galios, 16.6</w:t>
            </w:r>
            <w:r w:rsidRPr="00E01055">
              <w:rPr>
                <w:rFonts w:ascii="Times New Roman" w:hAnsi="Times New Roman"/>
                <w:sz w:val="24"/>
                <w:szCs w:val="24"/>
                <w:vertAlign w:val="superscript"/>
              </w:rPr>
              <w:t>4</w:t>
            </w:r>
            <w:r w:rsidRPr="00E01055">
              <w:rPr>
                <w:rFonts w:ascii="Times New Roman" w:hAnsi="Times New Roman"/>
                <w:sz w:val="24"/>
                <w:szCs w:val="24"/>
              </w:rPr>
              <w:t xml:space="preserve"> papunkčiu).</w:t>
            </w:r>
          </w:p>
          <w:p w:rsidR="006D5F2E" w:rsidRDefault="006D5F2E" w:rsidP="000606DB">
            <w:pPr>
              <w:pStyle w:val="Betarp"/>
              <w:ind w:left="34"/>
              <w:jc w:val="both"/>
              <w:rPr>
                <w:rFonts w:ascii="Times New Roman" w:hAnsi="Times New Roman"/>
                <w:sz w:val="24"/>
                <w:szCs w:val="24"/>
              </w:rPr>
            </w:pPr>
          </w:p>
        </w:tc>
        <w:tc>
          <w:tcPr>
            <w:tcW w:w="7088" w:type="dxa"/>
          </w:tcPr>
          <w:p w:rsidR="006D5F2E" w:rsidRPr="006D5F2E" w:rsidRDefault="006D5F2E" w:rsidP="006D5F2E">
            <w:pPr>
              <w:rPr>
                <w:rFonts w:ascii="Times New Roman" w:hAnsi="Times New Roman" w:cs="Times New Roman"/>
                <w:b/>
                <w:sz w:val="24"/>
                <w:szCs w:val="24"/>
              </w:rPr>
            </w:pPr>
            <w:r w:rsidRPr="006D5F2E">
              <w:rPr>
                <w:rFonts w:ascii="Times New Roman" w:hAnsi="Times New Roman" w:cs="Times New Roman"/>
                <w:b/>
                <w:sz w:val="24"/>
                <w:szCs w:val="24"/>
              </w:rPr>
              <w:lastRenderedPageBreak/>
              <w:t>Neatsižvelgta.</w:t>
            </w:r>
          </w:p>
          <w:p w:rsidR="006D5F2E" w:rsidRPr="006D5F2E" w:rsidRDefault="00ED10F4" w:rsidP="0093547A">
            <w:pPr>
              <w:jc w:val="both"/>
              <w:rPr>
                <w:rFonts w:ascii="Times New Roman" w:hAnsi="Times New Roman" w:cs="Times New Roman"/>
                <w:sz w:val="24"/>
                <w:szCs w:val="24"/>
              </w:rPr>
            </w:pPr>
            <w:r w:rsidRPr="009E0F71">
              <w:rPr>
                <w:rFonts w:ascii="Times New Roman" w:hAnsi="Times New Roman" w:cs="Times New Roman"/>
                <w:sz w:val="24"/>
                <w:szCs w:val="24"/>
              </w:rPr>
              <w:t>Vadovaujantis Lietuvos Respublikos biudžet</w:t>
            </w:r>
            <w:r>
              <w:rPr>
                <w:rFonts w:ascii="Times New Roman" w:hAnsi="Times New Roman" w:cs="Times New Roman"/>
                <w:sz w:val="24"/>
                <w:szCs w:val="24"/>
              </w:rPr>
              <w:t>o</w:t>
            </w:r>
            <w:r w:rsidRPr="009E0F71">
              <w:rPr>
                <w:rFonts w:ascii="Times New Roman" w:hAnsi="Times New Roman" w:cs="Times New Roman"/>
                <w:sz w:val="24"/>
                <w:szCs w:val="24"/>
              </w:rPr>
              <w:t xml:space="preserve"> sandaros įstatymo 5 straipsnio 1 dalies 7 punktu, biudžeto asignavimų valdytojai privalo </w:t>
            </w:r>
            <w:r w:rsidRPr="009E0F71">
              <w:rPr>
                <w:rFonts w:ascii="Times New Roman" w:hAnsi="Times New Roman" w:cs="Times New Roman"/>
                <w:sz w:val="24"/>
                <w:szCs w:val="24"/>
                <w:lang w:val="x-none"/>
              </w:rPr>
              <w:t>užtikrinti programų vykdymo ir paskirtų asignavimų naudojimo teisėtumą, ekonomiškumą, efektyvumą ir rezultatyvumą.</w:t>
            </w:r>
            <w:r w:rsidRPr="009E0F71">
              <w:rPr>
                <w:rFonts w:ascii="Times New Roman" w:hAnsi="Times New Roman" w:cs="Times New Roman"/>
                <w:sz w:val="24"/>
                <w:szCs w:val="24"/>
              </w:rPr>
              <w:t xml:space="preserve"> Vadovaudamosi šiuo ir Lietuvos Respublikos atitinkamų metų valstybės biudžeto ir savivaldybių biudžetų finansinių rodiklių patvirtinimo įstatymu, kuriame nustatyta </w:t>
            </w:r>
            <w:r>
              <w:rPr>
                <w:rFonts w:ascii="Times New Roman" w:hAnsi="Times New Roman" w:cs="Times New Roman"/>
                <w:sz w:val="24"/>
                <w:szCs w:val="24"/>
              </w:rPr>
              <w:t xml:space="preserve">pareiga valstybės institucijoms jų </w:t>
            </w:r>
            <w:proofErr w:type="spellStart"/>
            <w:r>
              <w:rPr>
                <w:rFonts w:ascii="Times New Roman" w:hAnsi="Times New Roman" w:cs="Times New Roman"/>
                <w:sz w:val="24"/>
                <w:szCs w:val="24"/>
              </w:rPr>
              <w:t>asignavimuose</w:t>
            </w:r>
            <w:proofErr w:type="spellEnd"/>
            <w:r>
              <w:rPr>
                <w:rFonts w:ascii="Times New Roman" w:hAnsi="Times New Roman" w:cs="Times New Roman"/>
                <w:sz w:val="24"/>
                <w:szCs w:val="24"/>
              </w:rPr>
              <w:t xml:space="preserve"> numatytas valstybės biudžeto dotacijas paskirstyti savivaldybėms, o </w:t>
            </w:r>
            <w:r w:rsidRPr="009E0F71">
              <w:rPr>
                <w:rFonts w:ascii="Times New Roman" w:hAnsi="Times New Roman" w:cs="Times New Roman"/>
                <w:sz w:val="24"/>
                <w:szCs w:val="24"/>
              </w:rPr>
              <w:t>savivald</w:t>
            </w:r>
            <w:r w:rsidRPr="00CA430F">
              <w:rPr>
                <w:rFonts w:ascii="Times New Roman" w:hAnsi="Times New Roman" w:cs="Times New Roman"/>
                <w:sz w:val="24"/>
                <w:szCs w:val="24"/>
              </w:rPr>
              <w:t xml:space="preserve">ybėms </w:t>
            </w:r>
            <w:r>
              <w:rPr>
                <w:rFonts w:ascii="Times New Roman" w:hAnsi="Times New Roman" w:cs="Times New Roman"/>
                <w:sz w:val="24"/>
                <w:szCs w:val="24"/>
              </w:rPr>
              <w:t xml:space="preserve">– grąžinti </w:t>
            </w:r>
            <w:r w:rsidRPr="00DD3D4B">
              <w:rPr>
                <w:rFonts w:ascii="Times New Roman" w:hAnsi="Times New Roman" w:cs="Times New Roman"/>
                <w:color w:val="000000"/>
                <w:sz w:val="24"/>
                <w:szCs w:val="24"/>
              </w:rPr>
              <w:t xml:space="preserve">gautas ir nepanaudotas dotacijų sumas </w:t>
            </w:r>
            <w:r>
              <w:rPr>
                <w:rFonts w:ascii="Times New Roman" w:hAnsi="Times New Roman" w:cs="Times New Roman"/>
                <w:color w:val="000000"/>
                <w:sz w:val="24"/>
                <w:szCs w:val="24"/>
              </w:rPr>
              <w:t>valstybės institucijoms</w:t>
            </w:r>
            <w:r w:rsidRPr="009E0F71">
              <w:rPr>
                <w:rFonts w:ascii="Times New Roman" w:hAnsi="Times New Roman" w:cs="Times New Roman"/>
                <w:sz w:val="24"/>
                <w:szCs w:val="24"/>
              </w:rPr>
              <w:t xml:space="preserve">, </w:t>
            </w:r>
            <w:r>
              <w:rPr>
                <w:rFonts w:ascii="Times New Roman" w:hAnsi="Times New Roman" w:cs="Times New Roman"/>
                <w:sz w:val="24"/>
                <w:szCs w:val="24"/>
              </w:rPr>
              <w:t xml:space="preserve">valstybės </w:t>
            </w:r>
            <w:r w:rsidRPr="009E0F71">
              <w:rPr>
                <w:rFonts w:ascii="Times New Roman" w:hAnsi="Times New Roman" w:cs="Times New Roman"/>
                <w:sz w:val="24"/>
                <w:szCs w:val="24"/>
              </w:rPr>
              <w:t xml:space="preserve">institucijos tvirtina valstybės biudžeto lėšų, skirtų atitinkamos </w:t>
            </w:r>
            <w:r>
              <w:rPr>
                <w:rFonts w:ascii="Times New Roman" w:hAnsi="Times New Roman" w:cs="Times New Roman"/>
                <w:sz w:val="24"/>
                <w:szCs w:val="24"/>
              </w:rPr>
              <w:t xml:space="preserve">valstybės </w:t>
            </w:r>
            <w:r w:rsidRPr="009E0F71">
              <w:rPr>
                <w:rFonts w:ascii="Times New Roman" w:hAnsi="Times New Roman" w:cs="Times New Roman"/>
                <w:sz w:val="24"/>
                <w:szCs w:val="24"/>
              </w:rPr>
              <w:t xml:space="preserve">institucijos kuruojamoms valstybinėms (valstybės perduotoms savivaldybėms) funkcijoms atlikti, paskirstymo savivaldybėms ir savivaldybių </w:t>
            </w:r>
            <w:r w:rsidRPr="009E0F71">
              <w:rPr>
                <w:rFonts w:ascii="Times New Roman" w:hAnsi="Times New Roman" w:cs="Times New Roman"/>
                <w:sz w:val="24"/>
                <w:szCs w:val="24"/>
              </w:rPr>
              <w:lastRenderedPageBreak/>
              <w:t xml:space="preserve">atsiskaitymo </w:t>
            </w:r>
            <w:r w:rsidRPr="006F16DE">
              <w:rPr>
                <w:rFonts w:ascii="Times New Roman" w:hAnsi="Times New Roman" w:cs="Times New Roman"/>
                <w:sz w:val="24"/>
                <w:szCs w:val="24"/>
              </w:rPr>
              <w:t xml:space="preserve">už šias lėšas tvarkos aprašus. </w:t>
            </w:r>
            <w:r>
              <w:rPr>
                <w:rFonts w:ascii="Times New Roman" w:hAnsi="Times New Roman" w:cs="Times New Roman"/>
                <w:sz w:val="24"/>
                <w:szCs w:val="24"/>
              </w:rPr>
              <w:t xml:space="preserve">Remiantis </w:t>
            </w:r>
            <w:r w:rsidRPr="009E0F71">
              <w:rPr>
                <w:rFonts w:ascii="Times New Roman" w:hAnsi="Times New Roman" w:cs="Times New Roman"/>
                <w:color w:val="000000"/>
                <w:sz w:val="24"/>
                <w:szCs w:val="24"/>
              </w:rPr>
              <w:t>Savivaldybių atsiskaitymo už Vidaus reikalų ministerijos kuruojamų valstybinių (valstybės perduotų savivaldybėms) funkcijų atlikimą ir lėšų naudojimą tvarkos apraš</w:t>
            </w:r>
            <w:r>
              <w:rPr>
                <w:rFonts w:ascii="Times New Roman" w:hAnsi="Times New Roman" w:cs="Times New Roman"/>
                <w:color w:val="000000"/>
                <w:sz w:val="24"/>
                <w:szCs w:val="24"/>
              </w:rPr>
              <w:t>u</w:t>
            </w:r>
            <w:r w:rsidRPr="009E0F71">
              <w:rPr>
                <w:rFonts w:ascii="Times New Roman" w:hAnsi="Times New Roman" w:cs="Times New Roman"/>
                <w:color w:val="000000"/>
                <w:sz w:val="24"/>
                <w:szCs w:val="24"/>
              </w:rPr>
              <w:t>, patvirtint</w:t>
            </w:r>
            <w:r>
              <w:rPr>
                <w:rFonts w:ascii="Times New Roman" w:hAnsi="Times New Roman" w:cs="Times New Roman"/>
                <w:color w:val="000000"/>
                <w:sz w:val="24"/>
                <w:szCs w:val="24"/>
              </w:rPr>
              <w:t>u</w:t>
            </w:r>
            <w:r w:rsidRPr="00905569">
              <w:rPr>
                <w:rFonts w:ascii="Times New Roman" w:hAnsi="Times New Roman" w:cs="Times New Roman"/>
                <w:sz w:val="24"/>
                <w:szCs w:val="24"/>
              </w:rPr>
              <w:t xml:space="preserve"> Lietuvos Respublikos vidaus reikalų ministro 2012 m. kovo 12 d. įsakymu Nr. 1V-209, </w:t>
            </w:r>
            <w:r>
              <w:rPr>
                <w:rFonts w:ascii="Times New Roman" w:hAnsi="Times New Roman" w:cs="Times New Roman"/>
                <w:sz w:val="24"/>
                <w:szCs w:val="24"/>
              </w:rPr>
              <w:t xml:space="preserve">savivaldybės pagal vidaus reikalų ministro patvirtintą formą atsiskaito Vidaus reikalų ministerijai už savivaldybei skirtų lėšų Vidaus reikalų ministerijos kuruojamai gyvenamosios vietos deklaravimo duomenų ir gyvenamosios vietos neturinčių asmenų apskaitos duomenų tvarkymo valstybinei (valstybės perduotai savivaldybėms) funkcijai atlikti panaudojimą, taip pat teikia informaciją apie gyventojų, pasinaudojusių deklaravimo paslaugomis, skaičių </w:t>
            </w:r>
            <w:r w:rsidRPr="00A07FB1">
              <w:rPr>
                <w:rFonts w:ascii="Times New Roman" w:hAnsi="Times New Roman" w:cs="Times New Roman"/>
                <w:sz w:val="24"/>
                <w:szCs w:val="24"/>
              </w:rPr>
              <w:t>(</w:t>
            </w:r>
            <w:r w:rsidRPr="009E0F71">
              <w:rPr>
                <w:rFonts w:ascii="Times New Roman" w:hAnsi="Times New Roman" w:cs="Times New Roman"/>
                <w:color w:val="000000"/>
                <w:sz w:val="24"/>
                <w:szCs w:val="24"/>
              </w:rPr>
              <w:t>deklaravusių atvykimą gyventi į Lietuvos Respubliką, deklaravusių išvykimą iš Lietuvos Respublikos, įtrauktų į gyvenamosios vietos neturinčių asmenų apskaitą, gyvenamosios vietos deklaravimo duomenų taisymo, keitimo ir naikinimo skaičių)</w:t>
            </w:r>
            <w:r>
              <w:rPr>
                <w:rFonts w:ascii="Times New Roman" w:hAnsi="Times New Roman" w:cs="Times New Roman"/>
                <w:sz w:val="24"/>
                <w:szCs w:val="24"/>
              </w:rPr>
              <w:t xml:space="preserve">.  Atsižvelgdami į tai, sutinkame su Teisingumo ministerijos pozicija, kad Vidaus reikalų ministerija prižiūri, </w:t>
            </w:r>
            <w:r w:rsidRPr="00DD3D4B">
              <w:rPr>
                <w:rFonts w:ascii="Times New Roman" w:hAnsi="Times New Roman"/>
                <w:sz w:val="24"/>
                <w:szCs w:val="24"/>
              </w:rPr>
              <w:t>kaip įgyvendinama valstybės politika gyvenamosios vietos deklaravimo ir gyvenamosios vietos neturinčių asmenų apskaitos srityse</w:t>
            </w:r>
            <w:r>
              <w:rPr>
                <w:rFonts w:ascii="Times New Roman" w:hAnsi="Times New Roman"/>
                <w:sz w:val="24"/>
                <w:szCs w:val="24"/>
              </w:rPr>
              <w:t xml:space="preserve"> (įskaitant ir tam skirtų valstybės biudžeto lėšų panaudojimo priežiūrą). Tačiau, vadovaudamiesi </w:t>
            </w:r>
            <w:r>
              <w:rPr>
                <w:rFonts w:ascii="Times New Roman" w:hAnsi="Times New Roman" w:cs="Times New Roman"/>
                <w:color w:val="000000"/>
                <w:sz w:val="24"/>
                <w:szCs w:val="24"/>
              </w:rPr>
              <w:t>VRM</w:t>
            </w:r>
            <w:r w:rsidRPr="00001F00">
              <w:rPr>
                <w:rFonts w:ascii="Times New Roman" w:hAnsi="Times New Roman" w:cs="Times New Roman"/>
                <w:color w:val="000000"/>
                <w:sz w:val="24"/>
                <w:szCs w:val="24"/>
              </w:rPr>
              <w:t xml:space="preserve"> nuostatų </w:t>
            </w:r>
            <w:r w:rsidRPr="009E0F71">
              <w:rPr>
                <w:rFonts w:ascii="Times New Roman" w:hAnsi="Times New Roman" w:cs="Times New Roman"/>
                <w:spacing w:val="2"/>
                <w:sz w:val="24"/>
                <w:szCs w:val="24"/>
                <w:shd w:val="clear" w:color="auto" w:fill="FFFFFF"/>
              </w:rPr>
              <w:t xml:space="preserve">16.17 papunkčiu, kuriame numatyta, kad VRM atlieka </w:t>
            </w:r>
            <w:r w:rsidRPr="009E0F71">
              <w:rPr>
                <w:rFonts w:ascii="Times New Roman" w:hAnsi="Times New Roman" w:cs="Times New Roman"/>
                <w:i/>
                <w:spacing w:val="2"/>
                <w:sz w:val="24"/>
                <w:szCs w:val="24"/>
                <w:shd w:val="clear" w:color="auto" w:fill="FFFFFF"/>
              </w:rPr>
              <w:t>kitas įstatymų</w:t>
            </w:r>
            <w:r w:rsidRPr="009E0F71">
              <w:rPr>
                <w:rFonts w:ascii="Times New Roman" w:hAnsi="Times New Roman" w:cs="Times New Roman"/>
                <w:spacing w:val="2"/>
                <w:sz w:val="24"/>
                <w:szCs w:val="24"/>
                <w:shd w:val="clear" w:color="auto" w:fill="FFFFFF"/>
              </w:rPr>
              <w:t xml:space="preserve">, </w:t>
            </w:r>
            <w:r w:rsidRPr="009E0F71">
              <w:rPr>
                <w:rFonts w:ascii="Times New Roman" w:hAnsi="Times New Roman" w:cs="Times New Roman"/>
                <w:i/>
                <w:spacing w:val="2"/>
                <w:sz w:val="24"/>
                <w:szCs w:val="24"/>
                <w:shd w:val="clear" w:color="auto" w:fill="FFFFFF"/>
              </w:rPr>
              <w:t>Vyriausybės nutarimų ir kitų teisės aktų nustatytas funkcijas</w:t>
            </w:r>
            <w:r w:rsidRPr="009E0F71">
              <w:rPr>
                <w:rFonts w:ascii="Times New Roman" w:hAnsi="Times New Roman" w:cs="Times New Roman"/>
                <w:spacing w:val="2"/>
                <w:sz w:val="24"/>
                <w:szCs w:val="24"/>
                <w:shd w:val="clear" w:color="auto" w:fill="FFFFFF"/>
              </w:rPr>
              <w:t>, man</w:t>
            </w:r>
            <w:r>
              <w:rPr>
                <w:rFonts w:ascii="Times New Roman" w:hAnsi="Times New Roman" w:cs="Times New Roman"/>
                <w:spacing w:val="2"/>
                <w:sz w:val="24"/>
                <w:szCs w:val="24"/>
                <w:shd w:val="clear" w:color="auto" w:fill="FFFFFF"/>
              </w:rPr>
              <w:t>o</w:t>
            </w:r>
            <w:r w:rsidRPr="009E0F71">
              <w:rPr>
                <w:rFonts w:ascii="Times New Roman" w:hAnsi="Times New Roman" w:cs="Times New Roman"/>
                <w:spacing w:val="2"/>
                <w:sz w:val="24"/>
                <w:szCs w:val="24"/>
                <w:shd w:val="clear" w:color="auto" w:fill="FFFFFF"/>
              </w:rPr>
              <w:t>me, kad nėra poreikio šią funkciją numatyti VRM nuostatuose.</w:t>
            </w:r>
            <w:r>
              <w:rPr>
                <w:rFonts w:ascii="Times New Roman" w:hAnsi="Times New Roman" w:cs="Times New Roman"/>
                <w:color w:val="444444"/>
                <w:spacing w:val="2"/>
                <w:sz w:val="24"/>
                <w:szCs w:val="24"/>
                <w:shd w:val="clear" w:color="auto" w:fill="FFFFFF"/>
              </w:rPr>
              <w:t xml:space="preserve"> </w:t>
            </w:r>
            <w:r w:rsidRPr="009E0F71">
              <w:rPr>
                <w:rFonts w:ascii="Times New Roman" w:hAnsi="Times New Roman" w:cs="Times New Roman"/>
                <w:sz w:val="24"/>
                <w:szCs w:val="24"/>
              </w:rPr>
              <w:t xml:space="preserve">Be to, ir kitos valstybės institucijos, kurios skirsto savivaldybėms valstybės biudžeto tikslines dotacijas, savo nuostatuose atitinkamų funkcijų nėra įtvirtinusios. </w:t>
            </w:r>
            <w:r>
              <w:rPr>
                <w:rFonts w:ascii="Times New Roman" w:hAnsi="Times New Roman" w:cs="Times New Roman"/>
                <w:sz w:val="24"/>
                <w:szCs w:val="24"/>
              </w:rPr>
              <w:t xml:space="preserve"> </w:t>
            </w:r>
            <w:r w:rsidRPr="00B156FA">
              <w:rPr>
                <w:rFonts w:ascii="Times New Roman" w:hAnsi="Times New Roman" w:cs="Times New Roman"/>
                <w:sz w:val="24"/>
                <w:szCs w:val="24"/>
              </w:rPr>
              <w:t xml:space="preserve">Pavyzdžiui, Kultūros ministerija yra atsakinga už tikslinių dotacijų, skirtų </w:t>
            </w:r>
            <w:r w:rsidRPr="00B156FA">
              <w:rPr>
                <w:rFonts w:ascii="Times New Roman" w:hAnsi="Times New Roman" w:cs="Times New Roman"/>
                <w:color w:val="000000"/>
                <w:sz w:val="24"/>
                <w:szCs w:val="24"/>
              </w:rPr>
              <w:t xml:space="preserve">valstybinės kalbos vartojimo ir taisyklingumo kontrolei, paskirstymą, tačiau jos nuostatuose yra įtvirtinta, kad ji kontroliuoja, kaip įgyvendinama valstybės politika valstybinės kalbos srityje </w:t>
            </w:r>
            <w:r w:rsidRPr="00160820">
              <w:rPr>
                <w:rFonts w:ascii="Times New Roman" w:hAnsi="Times New Roman" w:cs="Times New Roman"/>
                <w:i/>
                <w:color w:val="000000"/>
                <w:sz w:val="24"/>
                <w:szCs w:val="24"/>
              </w:rPr>
              <w:t>ministerijai pavaldžiose įstaigose</w:t>
            </w:r>
            <w:r w:rsidRPr="00B156FA">
              <w:rPr>
                <w:rFonts w:ascii="Times New Roman" w:hAnsi="Times New Roman" w:cs="Times New Roman"/>
                <w:color w:val="000000"/>
                <w:sz w:val="24"/>
                <w:szCs w:val="24"/>
              </w:rPr>
              <w:t xml:space="preserve">, bet ne savivaldybėse. </w:t>
            </w:r>
            <w:r>
              <w:rPr>
                <w:rFonts w:ascii="Times New Roman" w:hAnsi="Times New Roman" w:cs="Times New Roman"/>
                <w:color w:val="000000"/>
                <w:sz w:val="24"/>
                <w:szCs w:val="24"/>
              </w:rPr>
              <w:t xml:space="preserve">Taip pat, kaip pavyzdį galima paminėti ir Krašto apsaugos ministeriją, kuri yra atsakinga už tikslinių dotacijų, skirtų </w:t>
            </w:r>
            <w:r w:rsidRPr="00B514D1">
              <w:rPr>
                <w:rFonts w:ascii="Times New Roman" w:hAnsi="Times New Roman" w:cs="Times New Roman"/>
                <w:color w:val="000000"/>
                <w:sz w:val="24"/>
                <w:szCs w:val="24"/>
              </w:rPr>
              <w:t xml:space="preserve">dalyvauti rengiant ir vykdant mobilizaciją, demobilizaciją, priimančiosios šalies paramą, paskirstymą </w:t>
            </w:r>
            <w:r w:rsidRPr="00B514D1">
              <w:rPr>
                <w:rFonts w:ascii="Times New Roman" w:hAnsi="Times New Roman" w:cs="Times New Roman"/>
                <w:color w:val="000000"/>
                <w:sz w:val="24"/>
                <w:szCs w:val="24"/>
              </w:rPr>
              <w:lastRenderedPageBreak/>
              <w:t xml:space="preserve">savivaldybėms, </w:t>
            </w:r>
            <w:r>
              <w:rPr>
                <w:rFonts w:ascii="Times New Roman" w:hAnsi="Times New Roman" w:cs="Times New Roman"/>
                <w:color w:val="000000"/>
                <w:sz w:val="24"/>
                <w:szCs w:val="24"/>
              </w:rPr>
              <w:t xml:space="preserve">tačiau jos nuostatuose yra nustatyta, kad </w:t>
            </w:r>
            <w:r w:rsidRPr="00160820">
              <w:rPr>
                <w:rFonts w:ascii="Times New Roman" w:hAnsi="Times New Roman" w:cs="Times New Roman"/>
                <w:color w:val="000000"/>
                <w:sz w:val="24"/>
                <w:szCs w:val="24"/>
              </w:rPr>
              <w:t xml:space="preserve">ji užtikrina </w:t>
            </w:r>
            <w:r w:rsidRPr="00160820">
              <w:rPr>
                <w:rFonts w:ascii="Times New Roman" w:hAnsi="Times New Roman" w:cs="Times New Roman"/>
                <w:i/>
                <w:color w:val="000000"/>
                <w:sz w:val="24"/>
                <w:szCs w:val="24"/>
              </w:rPr>
              <w:t>krašto apsaugos sistemos institucijų</w:t>
            </w:r>
            <w:r w:rsidRPr="00160820">
              <w:rPr>
                <w:rFonts w:ascii="Times New Roman" w:hAnsi="Times New Roman" w:cs="Times New Roman"/>
                <w:color w:val="000000"/>
                <w:sz w:val="24"/>
                <w:szCs w:val="24"/>
              </w:rPr>
              <w:t xml:space="preserve"> (bet ne savivaldybių) pasirengimo mobilizacijai, demobilizacijai organizavimą, koordinavimą ir kontrolę</w:t>
            </w:r>
            <w:r>
              <w:rPr>
                <w:rFonts w:ascii="Times New Roman" w:hAnsi="Times New Roman" w:cs="Times New Roman"/>
                <w:color w:val="000000"/>
                <w:sz w:val="24"/>
                <w:szCs w:val="24"/>
              </w:rPr>
              <w:t xml:space="preserve">, taip pat, </w:t>
            </w:r>
            <w:r w:rsidRPr="00160820">
              <w:rPr>
                <w:rFonts w:ascii="Times New Roman" w:hAnsi="Times New Roman" w:cs="Times New Roman"/>
                <w:sz w:val="24"/>
                <w:szCs w:val="24"/>
              </w:rPr>
              <w:t xml:space="preserve">rengia ministerijos mobilizacijos planą ir užtikrina jo įgyvendinimą, </w:t>
            </w:r>
            <w:r w:rsidRPr="00160820">
              <w:rPr>
                <w:rFonts w:ascii="Times New Roman" w:hAnsi="Times New Roman" w:cs="Times New Roman"/>
                <w:i/>
                <w:sz w:val="24"/>
                <w:szCs w:val="24"/>
              </w:rPr>
              <w:t>atlieka kitas įstatymuose ir kituose teisės aktuose nustatytas mobilizacijos ir priimančiosios šalies paramos funkcijas</w:t>
            </w:r>
            <w:r w:rsidRPr="00160820">
              <w:rPr>
                <w:rFonts w:ascii="Times New Roman" w:hAnsi="Times New Roman" w:cs="Times New Roman"/>
                <w:color w:val="000000"/>
                <w:sz w:val="24"/>
                <w:szCs w:val="24"/>
              </w:rPr>
              <w:t xml:space="preserve">.  </w:t>
            </w:r>
            <w:bookmarkStart w:id="0" w:name="_GoBack"/>
            <w:bookmarkEnd w:id="0"/>
          </w:p>
        </w:tc>
      </w:tr>
    </w:tbl>
    <w:p w:rsidR="00342300" w:rsidRPr="00342300" w:rsidRDefault="00342300" w:rsidP="004A1C6F">
      <w:pPr>
        <w:spacing w:line="240" w:lineRule="auto"/>
        <w:rPr>
          <w:rFonts w:ascii="Times New Roman" w:hAnsi="Times New Roman" w:cs="Times New Roman"/>
          <w:sz w:val="24"/>
          <w:szCs w:val="24"/>
        </w:rPr>
      </w:pPr>
    </w:p>
    <w:sectPr w:rsidR="00342300" w:rsidRPr="00342300" w:rsidSect="00AC50BB">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AAE" w:rsidRDefault="00486AAE" w:rsidP="005E27DE">
      <w:pPr>
        <w:spacing w:after="0" w:line="240" w:lineRule="auto"/>
      </w:pPr>
      <w:r>
        <w:separator/>
      </w:r>
    </w:p>
  </w:endnote>
  <w:endnote w:type="continuationSeparator" w:id="0">
    <w:p w:rsidR="00486AAE" w:rsidRDefault="00486AAE" w:rsidP="005E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5F" w:rsidRDefault="00963E5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5F" w:rsidRDefault="00963E5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5F" w:rsidRDefault="00963E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AAE" w:rsidRDefault="00486AAE" w:rsidP="005E27DE">
      <w:pPr>
        <w:spacing w:after="0" w:line="240" w:lineRule="auto"/>
      </w:pPr>
      <w:r>
        <w:separator/>
      </w:r>
    </w:p>
  </w:footnote>
  <w:footnote w:type="continuationSeparator" w:id="0">
    <w:p w:rsidR="00486AAE" w:rsidRDefault="00486AAE" w:rsidP="005E2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5F" w:rsidRDefault="00963E5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77441"/>
      <w:docPartObj>
        <w:docPartGallery w:val="Page Numbers (Top of Page)"/>
        <w:docPartUnique/>
      </w:docPartObj>
    </w:sdtPr>
    <w:sdtEndPr>
      <w:rPr>
        <w:rFonts w:ascii="Times New Roman" w:hAnsi="Times New Roman" w:cs="Times New Roman"/>
        <w:sz w:val="24"/>
        <w:szCs w:val="24"/>
      </w:rPr>
    </w:sdtEndPr>
    <w:sdtContent>
      <w:p w:rsidR="005E27DE" w:rsidRPr="00963E5F" w:rsidRDefault="005E27DE">
        <w:pPr>
          <w:pStyle w:val="Antrats"/>
          <w:jc w:val="center"/>
          <w:rPr>
            <w:rFonts w:ascii="Times New Roman" w:hAnsi="Times New Roman" w:cs="Times New Roman"/>
            <w:sz w:val="24"/>
            <w:szCs w:val="24"/>
          </w:rPr>
        </w:pPr>
        <w:r w:rsidRPr="00963E5F">
          <w:rPr>
            <w:rFonts w:ascii="Times New Roman" w:hAnsi="Times New Roman" w:cs="Times New Roman"/>
            <w:sz w:val="24"/>
            <w:szCs w:val="24"/>
          </w:rPr>
          <w:fldChar w:fldCharType="begin"/>
        </w:r>
        <w:r w:rsidRPr="00963E5F">
          <w:rPr>
            <w:rFonts w:ascii="Times New Roman" w:hAnsi="Times New Roman" w:cs="Times New Roman"/>
            <w:sz w:val="24"/>
            <w:szCs w:val="24"/>
          </w:rPr>
          <w:instrText>PAGE   \* MERGEFORMAT</w:instrText>
        </w:r>
        <w:r w:rsidRPr="00963E5F">
          <w:rPr>
            <w:rFonts w:ascii="Times New Roman" w:hAnsi="Times New Roman" w:cs="Times New Roman"/>
            <w:sz w:val="24"/>
            <w:szCs w:val="24"/>
          </w:rPr>
          <w:fldChar w:fldCharType="separate"/>
        </w:r>
        <w:r w:rsidR="00ED10F4">
          <w:rPr>
            <w:rFonts w:ascii="Times New Roman" w:hAnsi="Times New Roman" w:cs="Times New Roman"/>
            <w:noProof/>
            <w:sz w:val="24"/>
            <w:szCs w:val="24"/>
          </w:rPr>
          <w:t>5</w:t>
        </w:r>
        <w:r w:rsidRPr="00963E5F">
          <w:rPr>
            <w:rFonts w:ascii="Times New Roman" w:hAnsi="Times New Roman" w:cs="Times New Roman"/>
            <w:sz w:val="24"/>
            <w:szCs w:val="24"/>
          </w:rPr>
          <w:fldChar w:fldCharType="end"/>
        </w:r>
      </w:p>
    </w:sdtContent>
  </w:sdt>
  <w:p w:rsidR="005E27DE" w:rsidRDefault="005E27D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5F" w:rsidRDefault="00963E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B26344"/>
    <w:multiLevelType w:val="hybridMultilevel"/>
    <w:tmpl w:val="C3A8998C"/>
    <w:lvl w:ilvl="0" w:tplc="D11E06A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5DDC783A"/>
    <w:multiLevelType w:val="hybridMultilevel"/>
    <w:tmpl w:val="F3C8CF60"/>
    <w:lvl w:ilvl="0" w:tplc="E50CB5D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00"/>
    <w:rsid w:val="00017E67"/>
    <w:rsid w:val="000606DB"/>
    <w:rsid w:val="00092668"/>
    <w:rsid w:val="000946D7"/>
    <w:rsid w:val="00101FC2"/>
    <w:rsid w:val="0015053C"/>
    <w:rsid w:val="00163558"/>
    <w:rsid w:val="00163D1D"/>
    <w:rsid w:val="001D5DB8"/>
    <w:rsid w:val="001F5112"/>
    <w:rsid w:val="0021674B"/>
    <w:rsid w:val="002765DF"/>
    <w:rsid w:val="00291A9B"/>
    <w:rsid w:val="00331A46"/>
    <w:rsid w:val="00342300"/>
    <w:rsid w:val="0037464A"/>
    <w:rsid w:val="003A7FED"/>
    <w:rsid w:val="003B0520"/>
    <w:rsid w:val="003D20CC"/>
    <w:rsid w:val="004063F3"/>
    <w:rsid w:val="004114EB"/>
    <w:rsid w:val="0047243B"/>
    <w:rsid w:val="00486AAE"/>
    <w:rsid w:val="004A1C6F"/>
    <w:rsid w:val="004E435E"/>
    <w:rsid w:val="0051092D"/>
    <w:rsid w:val="00512CC8"/>
    <w:rsid w:val="00571F84"/>
    <w:rsid w:val="005D0396"/>
    <w:rsid w:val="005E27DE"/>
    <w:rsid w:val="006511BB"/>
    <w:rsid w:val="00682E09"/>
    <w:rsid w:val="00694FDE"/>
    <w:rsid w:val="006A622D"/>
    <w:rsid w:val="006B0216"/>
    <w:rsid w:val="006C7392"/>
    <w:rsid w:val="006D5F2E"/>
    <w:rsid w:val="006F5C34"/>
    <w:rsid w:val="007030A1"/>
    <w:rsid w:val="00770736"/>
    <w:rsid w:val="00795B80"/>
    <w:rsid w:val="00803D69"/>
    <w:rsid w:val="0089482A"/>
    <w:rsid w:val="008B5F35"/>
    <w:rsid w:val="008C2546"/>
    <w:rsid w:val="008C6182"/>
    <w:rsid w:val="008F525C"/>
    <w:rsid w:val="009006FB"/>
    <w:rsid w:val="009230C3"/>
    <w:rsid w:val="0093547A"/>
    <w:rsid w:val="00963E5F"/>
    <w:rsid w:val="009D7F4A"/>
    <w:rsid w:val="009E32B7"/>
    <w:rsid w:val="00A45D06"/>
    <w:rsid w:val="00AC50BB"/>
    <w:rsid w:val="00AC715A"/>
    <w:rsid w:val="00AE0E73"/>
    <w:rsid w:val="00BC7E5E"/>
    <w:rsid w:val="00C04880"/>
    <w:rsid w:val="00C34A30"/>
    <w:rsid w:val="00CA4B2D"/>
    <w:rsid w:val="00CC25C0"/>
    <w:rsid w:val="00CE7777"/>
    <w:rsid w:val="00D16D42"/>
    <w:rsid w:val="00D41E28"/>
    <w:rsid w:val="00DD3CAE"/>
    <w:rsid w:val="00DE2E23"/>
    <w:rsid w:val="00DF0D22"/>
    <w:rsid w:val="00E1085F"/>
    <w:rsid w:val="00E22F32"/>
    <w:rsid w:val="00EA466E"/>
    <w:rsid w:val="00ED10F4"/>
    <w:rsid w:val="00F03682"/>
    <w:rsid w:val="00F2100D"/>
    <w:rsid w:val="00F72B81"/>
    <w:rsid w:val="00FC5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9C714-611C-4BBB-8A50-CBEF1C16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42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coParagraphNormalFirstLine">
    <w:name w:val="Asseco Paragraph Normal First Line"/>
    <w:basedOn w:val="prastasis"/>
    <w:qFormat/>
    <w:rsid w:val="00342300"/>
    <w:pPr>
      <w:spacing w:after="0" w:line="240" w:lineRule="auto"/>
      <w:ind w:firstLine="709"/>
      <w:jc w:val="both"/>
    </w:pPr>
    <w:rPr>
      <w:rFonts w:ascii="Calibri" w:eastAsia="Times New Roman" w:hAnsi="Calibri" w:cs="Times New Roman"/>
      <w:szCs w:val="20"/>
      <w:lang w:eastAsia="pl-PL"/>
    </w:rPr>
  </w:style>
  <w:style w:type="paragraph" w:styleId="Antrats">
    <w:name w:val="header"/>
    <w:basedOn w:val="prastasis"/>
    <w:link w:val="AntratsDiagrama"/>
    <w:uiPriority w:val="99"/>
    <w:unhideWhenUsed/>
    <w:rsid w:val="005E27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27DE"/>
  </w:style>
  <w:style w:type="paragraph" w:styleId="Porat">
    <w:name w:val="footer"/>
    <w:basedOn w:val="prastasis"/>
    <w:link w:val="PoratDiagrama"/>
    <w:uiPriority w:val="99"/>
    <w:unhideWhenUsed/>
    <w:rsid w:val="005E27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27DE"/>
  </w:style>
  <w:style w:type="paragraph" w:styleId="Betarp">
    <w:name w:val="No Spacing"/>
    <w:uiPriority w:val="1"/>
    <w:qFormat/>
    <w:rsid w:val="00AC50BB"/>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16355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35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10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7931</Words>
  <Characters>4522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Alvija Vitkauskienė</dc:creator>
  <cp:keywords/>
  <dc:description/>
  <cp:lastModifiedBy>Kristijonas Gudalevičius</cp:lastModifiedBy>
  <cp:revision>6</cp:revision>
  <dcterms:created xsi:type="dcterms:W3CDTF">2019-05-06T07:24:00Z</dcterms:created>
  <dcterms:modified xsi:type="dcterms:W3CDTF">2019-05-06T07:26:00Z</dcterms:modified>
</cp:coreProperties>
</file>