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5715" w14:textId="20F74924" w:rsidR="00E41D7C" w:rsidRDefault="00E41D7C" w:rsidP="00AA490A">
      <w:pPr>
        <w:keepLines/>
        <w:widowControl w:val="0"/>
        <w:suppressAutoHyphens/>
        <w:spacing w:line="276" w:lineRule="auto"/>
        <w:jc w:val="center"/>
        <w:rPr>
          <w:b/>
          <w:bCs/>
          <w:color w:val="000000"/>
          <w:szCs w:val="24"/>
          <w:lang w:eastAsia="lt-LT"/>
        </w:rPr>
      </w:pP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aps/>
          <w:color w:val="000000"/>
          <w:szCs w:val="24"/>
          <w:lang w:eastAsia="lt-LT"/>
        </w:rPr>
        <w:tab/>
      </w:r>
      <w:r>
        <w:rPr>
          <w:b/>
          <w:bCs/>
          <w:color w:val="000000"/>
          <w:szCs w:val="24"/>
          <w:lang w:eastAsia="lt-LT"/>
        </w:rPr>
        <w:t>Projekt</w:t>
      </w:r>
      <w:r w:rsidR="00493F76">
        <w:rPr>
          <w:b/>
          <w:bCs/>
          <w:color w:val="000000"/>
          <w:szCs w:val="24"/>
          <w:lang w:eastAsia="lt-LT"/>
        </w:rPr>
        <w:t>o</w:t>
      </w:r>
    </w:p>
    <w:p w14:paraId="0082BFCE" w14:textId="02049CBE" w:rsidR="00493F76" w:rsidRDefault="00493F76" w:rsidP="00AA490A">
      <w:pPr>
        <w:keepLines/>
        <w:widowControl w:val="0"/>
        <w:suppressAutoHyphens/>
        <w:spacing w:line="276" w:lineRule="auto"/>
        <w:ind w:firstLine="6379"/>
        <w:jc w:val="center"/>
        <w:rPr>
          <w:b/>
          <w:bCs/>
          <w:color w:val="000000"/>
          <w:szCs w:val="24"/>
          <w:lang w:eastAsia="lt-LT"/>
        </w:rPr>
      </w:pPr>
      <w:r>
        <w:rPr>
          <w:b/>
          <w:bCs/>
          <w:color w:val="000000"/>
          <w:szCs w:val="24"/>
          <w:lang w:eastAsia="lt-LT"/>
        </w:rPr>
        <w:t>lyginamasi</w:t>
      </w:r>
      <w:r w:rsidR="00B85F13">
        <w:rPr>
          <w:b/>
          <w:bCs/>
          <w:color w:val="000000"/>
          <w:szCs w:val="24"/>
          <w:lang w:eastAsia="lt-LT"/>
        </w:rPr>
        <w:t>s</w:t>
      </w:r>
      <w:r>
        <w:rPr>
          <w:b/>
          <w:bCs/>
          <w:color w:val="000000"/>
          <w:szCs w:val="24"/>
          <w:lang w:eastAsia="lt-LT"/>
        </w:rPr>
        <w:t xml:space="preserve"> variantas</w:t>
      </w:r>
    </w:p>
    <w:p w14:paraId="7A13ABEC" w14:textId="77777777" w:rsidR="00E41D7C" w:rsidRDefault="00E41D7C" w:rsidP="00AA490A">
      <w:pPr>
        <w:keepLines/>
        <w:widowControl w:val="0"/>
        <w:tabs>
          <w:tab w:val="right" w:pos="9071"/>
        </w:tabs>
        <w:suppressAutoHyphens/>
        <w:spacing w:line="276" w:lineRule="auto"/>
        <w:jc w:val="center"/>
        <w:rPr>
          <w:b/>
          <w:bCs/>
          <w:caps/>
          <w:color w:val="000000"/>
          <w:szCs w:val="24"/>
          <w:lang w:eastAsia="lt-LT"/>
        </w:rPr>
      </w:pPr>
    </w:p>
    <w:p w14:paraId="5FB78122" w14:textId="77777777"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rPr>
          <w:b/>
          <w:bCs/>
          <w:caps/>
          <w:color w:val="000000"/>
          <w:szCs w:val="24"/>
          <w:lang w:eastAsia="lt-LT"/>
        </w:rPr>
        <w:t>LIETUVOS RESPUBLIKOS VYRIAUSYBĖ</w:t>
      </w:r>
    </w:p>
    <w:p w14:paraId="1DE1CDB2"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7A9CDF0E" w14:textId="000A3EB3"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rPr>
          <w:b/>
          <w:bCs/>
          <w:caps/>
          <w:color w:val="000000"/>
          <w:szCs w:val="24"/>
          <w:lang w:eastAsia="lt-LT"/>
        </w:rPr>
        <w:t>NUTARIMAS</w:t>
      </w:r>
    </w:p>
    <w:p w14:paraId="6F262188" w14:textId="3D9A8F4F" w:rsidR="00864908" w:rsidRPr="00110E99" w:rsidRDefault="00E41D7C" w:rsidP="00AA490A">
      <w:pPr>
        <w:keepLines/>
        <w:widowControl w:val="0"/>
        <w:tabs>
          <w:tab w:val="right" w:pos="9071"/>
        </w:tabs>
        <w:suppressAutoHyphens/>
        <w:spacing w:line="276" w:lineRule="auto"/>
        <w:jc w:val="center"/>
        <w:rPr>
          <w:b/>
          <w:bCs/>
          <w:caps/>
          <w:color w:val="000000"/>
          <w:szCs w:val="24"/>
          <w:lang w:eastAsia="lt-LT"/>
        </w:rPr>
      </w:pPr>
      <w:r w:rsidRPr="00E41D7C">
        <w:rPr>
          <w:b/>
          <w:bCs/>
          <w:caps/>
          <w:color w:val="000000"/>
          <w:szCs w:val="24"/>
          <w:lang w:eastAsia="lt-LT"/>
        </w:rPr>
        <w:t>DĖL LIETUVOS RESPUBLIKOS VYRIAUSYBĖS 2012 M. LAPKRIČIO 7 D. NUTARIMO NR. 1354 „</w:t>
      </w:r>
      <w:r w:rsidR="00686585" w:rsidRPr="009E0F8B">
        <w:rPr>
          <w:b/>
          <w:bCs/>
          <w:caps/>
          <w:color w:val="000000"/>
          <w:szCs w:val="24"/>
          <w:lang w:eastAsia="lt-LT"/>
        </w:rPr>
        <w:t>dėl suskystintų gamtinių dujų terminalo būtinojo kiekio tiekimo ir gamtinių dujų vartojimo pajėgumų nustatymo</w:t>
      </w:r>
      <w:r w:rsidR="00686585">
        <w:rPr>
          <w:b/>
          <w:bCs/>
          <w:caps/>
          <w:color w:val="000000"/>
          <w:szCs w:val="24"/>
          <w:lang w:eastAsia="lt-LT"/>
        </w:rPr>
        <w:t xml:space="preserve"> TVARKOS APRAŠO PATVIRTINIMO</w:t>
      </w:r>
      <w:r w:rsidRPr="00E41D7C">
        <w:rPr>
          <w:b/>
          <w:bCs/>
          <w:caps/>
          <w:color w:val="000000"/>
          <w:szCs w:val="24"/>
          <w:lang w:eastAsia="lt-LT"/>
        </w:rPr>
        <w:t>“ PAKEITIMO</w:t>
      </w:r>
    </w:p>
    <w:p w14:paraId="24E14B94"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721D3944" w14:textId="09FCBBF9" w:rsidR="00864908" w:rsidRPr="00110E99" w:rsidRDefault="00A96745" w:rsidP="00AA490A">
      <w:pPr>
        <w:keepLines/>
        <w:widowControl w:val="0"/>
        <w:tabs>
          <w:tab w:val="right" w:pos="9071"/>
        </w:tabs>
        <w:suppressAutoHyphens/>
        <w:spacing w:line="276" w:lineRule="auto"/>
        <w:jc w:val="center"/>
        <w:rPr>
          <w:b/>
          <w:bCs/>
          <w:caps/>
          <w:color w:val="000000"/>
          <w:szCs w:val="24"/>
          <w:lang w:eastAsia="lt-LT"/>
        </w:rPr>
      </w:pPr>
      <w:r w:rsidRPr="00110E99">
        <w:t>20</w:t>
      </w:r>
      <w:r w:rsidR="00DE6836">
        <w:t>19</w:t>
      </w:r>
      <w:r w:rsidRPr="00110E99">
        <w:t xml:space="preserve"> m. </w:t>
      </w:r>
      <w:r w:rsidR="00110E99">
        <w:t xml:space="preserve">                              </w:t>
      </w:r>
      <w:r w:rsidRPr="00110E99">
        <w:t>d.</w:t>
      </w:r>
      <w:r w:rsidRPr="00110E99">
        <w:rPr>
          <w:color w:val="000000"/>
        </w:rPr>
        <w:t xml:space="preserve"> Nr.</w:t>
      </w:r>
    </w:p>
    <w:p w14:paraId="662AD100" w14:textId="77777777" w:rsidR="00864908" w:rsidRPr="00110E99" w:rsidRDefault="00A96745" w:rsidP="00AA490A">
      <w:pPr>
        <w:keepLines/>
        <w:widowControl w:val="0"/>
        <w:tabs>
          <w:tab w:val="right" w:pos="9071"/>
        </w:tabs>
        <w:suppressAutoHyphens/>
        <w:spacing w:line="276" w:lineRule="auto"/>
        <w:jc w:val="center"/>
        <w:rPr>
          <w:bCs/>
          <w:caps/>
          <w:color w:val="000000"/>
          <w:szCs w:val="24"/>
          <w:lang w:eastAsia="lt-LT"/>
        </w:rPr>
      </w:pPr>
      <w:r w:rsidRPr="00110E99">
        <w:rPr>
          <w:bCs/>
          <w:color w:val="000000"/>
          <w:szCs w:val="24"/>
          <w:lang w:eastAsia="lt-LT"/>
        </w:rPr>
        <w:t>Vilnius</w:t>
      </w:r>
    </w:p>
    <w:p w14:paraId="13A0CB0A" w14:textId="77777777" w:rsidR="00864908" w:rsidRPr="00110E99" w:rsidRDefault="00864908" w:rsidP="00AA490A">
      <w:pPr>
        <w:keepLines/>
        <w:widowControl w:val="0"/>
        <w:tabs>
          <w:tab w:val="right" w:pos="9071"/>
        </w:tabs>
        <w:suppressAutoHyphens/>
        <w:spacing w:line="276" w:lineRule="auto"/>
        <w:jc w:val="center"/>
        <w:rPr>
          <w:b/>
          <w:bCs/>
          <w:caps/>
          <w:color w:val="000000"/>
          <w:szCs w:val="24"/>
          <w:lang w:eastAsia="lt-LT"/>
        </w:rPr>
      </w:pPr>
    </w:p>
    <w:p w14:paraId="1A99F08A" w14:textId="5CFEAA8E" w:rsidR="00864908" w:rsidRPr="009E0F8B" w:rsidRDefault="00A96745" w:rsidP="00AA490A">
      <w:pPr>
        <w:tabs>
          <w:tab w:val="left" w:pos="993"/>
        </w:tabs>
        <w:spacing w:line="276" w:lineRule="auto"/>
        <w:ind w:firstLine="567"/>
        <w:jc w:val="both"/>
        <w:rPr>
          <w:color w:val="000000"/>
          <w:szCs w:val="24"/>
          <w:lang w:eastAsia="lt-LT"/>
        </w:rPr>
      </w:pPr>
      <w:r w:rsidRPr="009E0F8B">
        <w:rPr>
          <w:szCs w:val="24"/>
          <w:lang w:eastAsia="lt-LT"/>
        </w:rPr>
        <w:t>Lietuvos Respublikos Vyriausybė</w:t>
      </w:r>
      <w:r w:rsidRPr="009E0F8B">
        <w:rPr>
          <w:spacing w:val="100"/>
          <w:szCs w:val="24"/>
          <w:lang w:eastAsia="lt-LT"/>
        </w:rPr>
        <w:t xml:space="preserve"> nutari</w:t>
      </w:r>
      <w:r w:rsidRPr="009E0F8B">
        <w:rPr>
          <w:szCs w:val="24"/>
          <w:lang w:eastAsia="lt-LT"/>
        </w:rPr>
        <w:t>a:</w:t>
      </w:r>
      <w:r w:rsidRPr="009E0F8B">
        <w:t xml:space="preserve"> </w:t>
      </w:r>
    </w:p>
    <w:p w14:paraId="0D5488CB" w14:textId="14834619" w:rsidR="0099428C" w:rsidRDefault="0023329B" w:rsidP="00AA490A">
      <w:pPr>
        <w:widowControl w:val="0"/>
        <w:tabs>
          <w:tab w:val="right" w:pos="9071"/>
        </w:tabs>
        <w:suppressAutoHyphens/>
        <w:spacing w:line="276" w:lineRule="auto"/>
        <w:ind w:firstLine="567"/>
        <w:jc w:val="both"/>
        <w:rPr>
          <w:color w:val="000000"/>
          <w:szCs w:val="24"/>
          <w:lang w:eastAsia="lt-LT"/>
        </w:rPr>
      </w:pPr>
      <w:r>
        <w:rPr>
          <w:color w:val="000000"/>
          <w:szCs w:val="24"/>
          <w:lang w:val="en-US" w:eastAsia="lt-LT"/>
        </w:rPr>
        <w:t xml:space="preserve">1. </w:t>
      </w:r>
      <w:r w:rsidR="00B3352D" w:rsidRPr="009E0F8B">
        <w:rPr>
          <w:color w:val="000000"/>
          <w:szCs w:val="24"/>
          <w:lang w:eastAsia="lt-LT"/>
        </w:rPr>
        <w:t xml:space="preserve">Pakeisti </w:t>
      </w:r>
      <w:r w:rsidR="00AF42DA" w:rsidRPr="009E0F8B">
        <w:rPr>
          <w:color w:val="000000"/>
          <w:szCs w:val="24"/>
          <w:lang w:eastAsia="lt-LT"/>
        </w:rPr>
        <w:t>Lietuvos Respublikos Vyriausybės 2012 m. lapkričio 7 d. nutarim</w:t>
      </w:r>
      <w:r w:rsidR="0099428C">
        <w:rPr>
          <w:color w:val="000000"/>
          <w:szCs w:val="24"/>
          <w:lang w:eastAsia="lt-LT"/>
        </w:rPr>
        <w:t>ą</w:t>
      </w:r>
      <w:r w:rsidR="00AF42DA" w:rsidRPr="009E0F8B">
        <w:rPr>
          <w:color w:val="000000"/>
          <w:szCs w:val="24"/>
          <w:lang w:eastAsia="lt-LT"/>
        </w:rPr>
        <w:t xml:space="preserve"> Nr. 1354 „</w:t>
      </w:r>
      <w:r w:rsidR="00686585">
        <w:rPr>
          <w:color w:val="000000"/>
          <w:szCs w:val="24"/>
          <w:lang w:eastAsia="lt-LT"/>
        </w:rPr>
        <w:t xml:space="preserve">Dėl </w:t>
      </w:r>
      <w:r w:rsidR="00686585" w:rsidRPr="009E0F8B">
        <w:rPr>
          <w:color w:val="000000"/>
          <w:szCs w:val="24"/>
          <w:lang w:eastAsia="lt-LT"/>
        </w:rPr>
        <w:t>Suskystintų gamtinių dujų terminalo būtinojo kiekio tiekimo ir gamtinių dujų vartojimo pajėgumų nustatymo tvarkos apraš</w:t>
      </w:r>
      <w:r w:rsidR="00686585">
        <w:rPr>
          <w:color w:val="000000"/>
          <w:szCs w:val="24"/>
          <w:lang w:eastAsia="lt-LT"/>
        </w:rPr>
        <w:t xml:space="preserve">o </w:t>
      </w:r>
      <w:r w:rsidR="005D6D38">
        <w:rPr>
          <w:color w:val="000000"/>
          <w:szCs w:val="24"/>
          <w:lang w:eastAsia="lt-LT"/>
        </w:rPr>
        <w:t>patvirtinimo</w:t>
      </w:r>
      <w:r w:rsidR="00AF42DA" w:rsidRPr="009E0F8B">
        <w:rPr>
          <w:color w:val="000000"/>
          <w:szCs w:val="24"/>
          <w:lang w:eastAsia="lt-LT"/>
        </w:rPr>
        <w:t>“</w:t>
      </w:r>
      <w:r>
        <w:rPr>
          <w:color w:val="000000"/>
          <w:szCs w:val="24"/>
          <w:lang w:eastAsia="lt-LT"/>
        </w:rPr>
        <w:t xml:space="preserve"> (toliau – Nutarimas)</w:t>
      </w:r>
      <w:r w:rsidR="0099428C">
        <w:rPr>
          <w:color w:val="000000"/>
          <w:szCs w:val="24"/>
          <w:lang w:eastAsia="lt-LT"/>
        </w:rPr>
        <w:t>:</w:t>
      </w:r>
    </w:p>
    <w:p w14:paraId="1EAD9090" w14:textId="7BB46566" w:rsidR="00864908" w:rsidRDefault="0099428C" w:rsidP="00AA490A">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w:t>
      </w:r>
      <w:r w:rsidR="0023329B">
        <w:rPr>
          <w:color w:val="000000"/>
          <w:szCs w:val="24"/>
          <w:lang w:eastAsia="lt-LT"/>
        </w:rPr>
        <w:t xml:space="preserve">1. </w:t>
      </w:r>
      <w:r>
        <w:rPr>
          <w:color w:val="000000"/>
          <w:szCs w:val="24"/>
          <w:lang w:eastAsia="lt-LT"/>
        </w:rPr>
        <w:t>Pakeisti</w:t>
      </w:r>
      <w:r w:rsidR="00686585">
        <w:rPr>
          <w:color w:val="000000"/>
          <w:szCs w:val="24"/>
          <w:lang w:eastAsia="lt-LT"/>
        </w:rPr>
        <w:t xml:space="preserve"> 2 punktą</w:t>
      </w:r>
      <w:r w:rsidR="00B924E4">
        <w:rPr>
          <w:color w:val="000000"/>
          <w:szCs w:val="24"/>
          <w:lang w:eastAsia="lt-LT"/>
        </w:rPr>
        <w:t xml:space="preserve"> ir jį išdėstyti taip</w:t>
      </w:r>
      <w:r w:rsidR="00B25ABF" w:rsidRPr="009E0F8B">
        <w:rPr>
          <w:color w:val="000000"/>
          <w:szCs w:val="24"/>
          <w:lang w:eastAsia="lt-LT"/>
        </w:rPr>
        <w:t>:</w:t>
      </w:r>
    </w:p>
    <w:p w14:paraId="1EE54479" w14:textId="719420F8" w:rsidR="00625035" w:rsidRPr="009E0F8B" w:rsidRDefault="00625035" w:rsidP="00AA490A">
      <w:pPr>
        <w:widowControl w:val="0"/>
        <w:tabs>
          <w:tab w:val="right" w:pos="9071"/>
        </w:tabs>
        <w:suppressAutoHyphens/>
        <w:spacing w:line="276" w:lineRule="auto"/>
        <w:ind w:firstLine="567"/>
        <w:jc w:val="both"/>
        <w:rPr>
          <w:color w:val="000000"/>
          <w:szCs w:val="24"/>
          <w:lang w:eastAsia="lt-LT"/>
        </w:rPr>
      </w:pPr>
      <w:r>
        <w:rPr>
          <w:color w:val="000000"/>
          <w:szCs w:val="24"/>
          <w:lang w:eastAsia="lt-LT"/>
        </w:rPr>
        <w:t>„2</w:t>
      </w:r>
      <w:r>
        <w:rPr>
          <w:color w:val="000000"/>
        </w:rPr>
        <w:t xml:space="preserve">. Nustatyti </w:t>
      </w:r>
      <w:r w:rsidRPr="00E2600F">
        <w:rPr>
          <w:strike/>
          <w:color w:val="000000"/>
        </w:rPr>
        <w:t>5 metams nuo</w:t>
      </w:r>
      <w:r w:rsidRPr="007471A5">
        <w:rPr>
          <w:color w:val="000000"/>
        </w:rPr>
        <w:t xml:space="preserve"> </w:t>
      </w:r>
      <w:r w:rsidR="00E2600F" w:rsidRPr="00E2600F">
        <w:rPr>
          <w:b/>
          <w:color w:val="000000"/>
        </w:rPr>
        <w:t xml:space="preserve">2015–2020 m. laikotarpiui </w:t>
      </w:r>
      <w:r>
        <w:rPr>
          <w:color w:val="000000"/>
        </w:rPr>
        <w:t xml:space="preserve">suskystintų gamtinių dujų terminalo (toliau – SGD terminalas) </w:t>
      </w:r>
      <w:r w:rsidRPr="00625035">
        <w:rPr>
          <w:strike/>
          <w:color w:val="000000"/>
        </w:rPr>
        <w:t>operatoriaus viešai paskelbtos paskirstytų SGD terminalo pajėgumų naudojimo pirmojo laikotarpio pradžios SGD terminalo</w:t>
      </w:r>
      <w:r>
        <w:rPr>
          <w:color w:val="000000"/>
        </w:rPr>
        <w:t xml:space="preserve"> būtinąjį</w:t>
      </w:r>
      <w:r>
        <w:rPr>
          <w:b/>
          <w:bCs/>
          <w:color w:val="000000"/>
        </w:rPr>
        <w:t> </w:t>
      </w:r>
      <w:r>
        <w:rPr>
          <w:color w:val="000000"/>
        </w:rPr>
        <w:t>kiekį – nuo 325 mln. kub. metrų iki 502,902 mln. kub. metrų gamtinių dujų per metus, esant šioms norminėms sąlygoms: matavimo temperatūra – 0 °C, slėgis – 1,01325 bar (arba nuo 3 867 500 000 kWh iki 5 984 533 800 kWh, kai gamtinių dujų viršutinio šilumingumo reikšmė – 11,9 kWh/m</w:t>
      </w:r>
      <w:r>
        <w:rPr>
          <w:color w:val="000000"/>
          <w:vertAlign w:val="superscript"/>
        </w:rPr>
        <w:t>3</w:t>
      </w:r>
      <w:r>
        <w:rPr>
          <w:color w:val="000000"/>
        </w:rPr>
        <w:t>).“</w:t>
      </w:r>
    </w:p>
    <w:p w14:paraId="2DE7FD59" w14:textId="368D832A" w:rsidR="00625035" w:rsidRPr="00625035" w:rsidRDefault="0023329B" w:rsidP="00AA490A">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w:t>
      </w:r>
      <w:r w:rsidR="00625035" w:rsidRPr="00625035">
        <w:rPr>
          <w:color w:val="000000"/>
          <w:szCs w:val="24"/>
          <w:lang w:eastAsia="lt-LT"/>
        </w:rPr>
        <w:t xml:space="preserve">2. Pakeisti </w:t>
      </w:r>
      <w:r w:rsidR="00F558EF">
        <w:rPr>
          <w:color w:val="000000"/>
          <w:szCs w:val="24"/>
          <w:lang w:eastAsia="lt-LT"/>
        </w:rPr>
        <w:t>3.1 papunktį</w:t>
      </w:r>
      <w:r w:rsidR="00B924E4">
        <w:rPr>
          <w:color w:val="000000"/>
          <w:szCs w:val="24"/>
          <w:lang w:eastAsia="lt-LT"/>
        </w:rPr>
        <w:t xml:space="preserve"> ir jį išdėstyti taip</w:t>
      </w:r>
      <w:r w:rsidR="00625035" w:rsidRPr="00625035">
        <w:rPr>
          <w:color w:val="000000"/>
          <w:szCs w:val="24"/>
          <w:lang w:eastAsia="lt-LT"/>
        </w:rPr>
        <w:t>:</w:t>
      </w:r>
    </w:p>
    <w:p w14:paraId="0132B577" w14:textId="3F4D43AC" w:rsidR="00021143" w:rsidRDefault="00F558EF" w:rsidP="00AA490A">
      <w:pPr>
        <w:widowControl w:val="0"/>
        <w:tabs>
          <w:tab w:val="right" w:pos="9071"/>
        </w:tabs>
        <w:suppressAutoHyphens/>
        <w:spacing w:line="276" w:lineRule="auto"/>
        <w:ind w:firstLine="567"/>
        <w:jc w:val="both"/>
        <w:rPr>
          <w:color w:val="000000"/>
          <w:szCs w:val="24"/>
          <w:lang w:eastAsia="lt-LT"/>
        </w:rPr>
      </w:pPr>
      <w:r>
        <w:rPr>
          <w:color w:val="000000"/>
          <w:szCs w:val="24"/>
          <w:lang w:eastAsia="lt-LT"/>
        </w:rPr>
        <w:t>„</w:t>
      </w:r>
      <w:r w:rsidRPr="00F558EF">
        <w:rPr>
          <w:color w:val="000000"/>
          <w:szCs w:val="24"/>
          <w:lang w:eastAsia="lt-LT"/>
        </w:rPr>
        <w:t>3.1.</w:t>
      </w:r>
      <w:r>
        <w:rPr>
          <w:color w:val="000000"/>
          <w:szCs w:val="24"/>
          <w:lang w:eastAsia="lt-LT"/>
        </w:rPr>
        <w:t xml:space="preserve"> </w:t>
      </w:r>
      <w:r w:rsidRPr="00F558EF">
        <w:rPr>
          <w:color w:val="000000"/>
          <w:szCs w:val="24"/>
          <w:lang w:eastAsia="lt-LT"/>
        </w:rPr>
        <w:t xml:space="preserve">SGD terminalo būtinajam kiekiui patvirtinti SGD terminalo operatorius, atsižvelgdamas į Suskystintų gamtinių dujų terminalo įstatymo 2 straipsnio 3 dalyje nustatytus reikalavimus užtikrinti SGD terminalo dujinimo technologijos procesą ir SGD terminalo techninės būklės palaikymą, ne vėliau kaip prieš 6 mėnesius iki SGD terminalo būtinojo kiekio nustatymo laikotarpio pabaigos, turi pateikti Lietuvos Respublikos energetikos ministerijai su paskirtuoju tiekėju ir </w:t>
      </w:r>
      <w:r w:rsidRPr="0023329B">
        <w:rPr>
          <w:strike/>
          <w:color w:val="000000"/>
          <w:szCs w:val="24"/>
          <w:lang w:eastAsia="lt-LT"/>
        </w:rPr>
        <w:t>Valstybine kainų ir energetikos kontrolės komisija</w:t>
      </w:r>
      <w:r w:rsidRPr="00F558EF">
        <w:rPr>
          <w:color w:val="000000"/>
          <w:szCs w:val="24"/>
          <w:lang w:eastAsia="lt-LT"/>
        </w:rPr>
        <w:t xml:space="preserve"> </w:t>
      </w:r>
      <w:r w:rsidR="0023329B" w:rsidRPr="0023329B">
        <w:rPr>
          <w:b/>
          <w:bCs/>
          <w:color w:val="000000"/>
          <w:szCs w:val="24"/>
          <w:lang w:eastAsia="lt-LT"/>
        </w:rPr>
        <w:t>Valstybine energetikos reguliavimo taryba</w:t>
      </w:r>
      <w:r w:rsidR="0023329B">
        <w:rPr>
          <w:color w:val="000000"/>
          <w:szCs w:val="24"/>
          <w:lang w:eastAsia="lt-LT"/>
        </w:rPr>
        <w:t xml:space="preserve"> </w:t>
      </w:r>
      <w:r w:rsidRPr="00F558EF">
        <w:rPr>
          <w:color w:val="000000"/>
          <w:szCs w:val="24"/>
          <w:lang w:eastAsia="lt-LT"/>
        </w:rPr>
        <w:t xml:space="preserve">suderintą informaciją apie SGD terminalo būtinąjį kiekį, reikalingą </w:t>
      </w:r>
      <w:r w:rsidRPr="00021143">
        <w:rPr>
          <w:color w:val="000000"/>
          <w:szCs w:val="24"/>
          <w:lang w:eastAsia="lt-LT"/>
        </w:rPr>
        <w:t xml:space="preserve">liekančiam </w:t>
      </w:r>
      <w:bookmarkStart w:id="0" w:name="_Hlk10207416"/>
      <w:r w:rsidR="00021143" w:rsidRPr="00021143">
        <w:rPr>
          <w:b/>
          <w:color w:val="000000"/>
          <w:szCs w:val="24"/>
          <w:lang w:eastAsia="lt-LT"/>
        </w:rPr>
        <w:t>2021–2024 metų</w:t>
      </w:r>
      <w:r w:rsidR="00021143">
        <w:rPr>
          <w:color w:val="000000"/>
          <w:szCs w:val="24"/>
          <w:lang w:eastAsia="lt-LT"/>
        </w:rPr>
        <w:t xml:space="preserve"> </w:t>
      </w:r>
      <w:bookmarkEnd w:id="0"/>
      <w:r w:rsidRPr="00021143">
        <w:rPr>
          <w:color w:val="000000"/>
          <w:szCs w:val="24"/>
          <w:lang w:eastAsia="lt-LT"/>
        </w:rPr>
        <w:t>pradinio</w:t>
      </w:r>
      <w:r w:rsidRPr="00F558EF">
        <w:rPr>
          <w:color w:val="000000"/>
          <w:szCs w:val="24"/>
          <w:lang w:eastAsia="lt-LT"/>
        </w:rPr>
        <w:t xml:space="preserve"> SGD terminalo eksploatavimo laikotarpiui</w:t>
      </w:r>
      <w:r w:rsidRPr="00021143">
        <w:rPr>
          <w:color w:val="000000"/>
          <w:szCs w:val="24"/>
          <w:lang w:eastAsia="lt-LT"/>
        </w:rPr>
        <w:t>, kuris nustatytas Suskystintų gamtinių dujų terminalo įstatymo 11 straipsnio 8 dalyje;“.</w:t>
      </w:r>
    </w:p>
    <w:p w14:paraId="44658B2D" w14:textId="61FCA7D9" w:rsidR="00021143" w:rsidRPr="00021143" w:rsidRDefault="0023329B" w:rsidP="00AA490A">
      <w:pPr>
        <w:widowControl w:val="0"/>
        <w:tabs>
          <w:tab w:val="right" w:pos="9071"/>
        </w:tabs>
        <w:suppressAutoHyphens/>
        <w:spacing w:line="276" w:lineRule="auto"/>
        <w:ind w:firstLine="567"/>
        <w:jc w:val="both"/>
        <w:rPr>
          <w:color w:val="000000"/>
          <w:szCs w:val="24"/>
          <w:lang w:eastAsia="lt-LT"/>
        </w:rPr>
      </w:pPr>
      <w:r>
        <w:rPr>
          <w:color w:val="000000"/>
          <w:szCs w:val="24"/>
          <w:lang w:eastAsia="lt-LT"/>
        </w:rPr>
        <w:t>1.</w:t>
      </w:r>
      <w:r w:rsidR="00021143">
        <w:rPr>
          <w:color w:val="000000"/>
          <w:szCs w:val="24"/>
          <w:lang w:eastAsia="lt-LT"/>
        </w:rPr>
        <w:t xml:space="preserve">3. </w:t>
      </w:r>
      <w:r w:rsidR="00021143" w:rsidRPr="00021143">
        <w:rPr>
          <w:color w:val="000000"/>
          <w:szCs w:val="24"/>
          <w:lang w:eastAsia="lt-LT"/>
        </w:rPr>
        <w:t>Pakeisti 3.</w:t>
      </w:r>
      <w:r w:rsidR="008A6B2B">
        <w:rPr>
          <w:color w:val="000000"/>
          <w:szCs w:val="24"/>
          <w:lang w:eastAsia="lt-LT"/>
        </w:rPr>
        <w:t>2</w:t>
      </w:r>
      <w:r w:rsidR="00021143" w:rsidRPr="00021143">
        <w:rPr>
          <w:color w:val="000000"/>
          <w:szCs w:val="24"/>
          <w:lang w:eastAsia="lt-LT"/>
        </w:rPr>
        <w:t xml:space="preserve"> papunktį</w:t>
      </w:r>
      <w:r w:rsidR="00110B9F" w:rsidRPr="00110B9F">
        <w:rPr>
          <w:color w:val="000000"/>
        </w:rPr>
        <w:t xml:space="preserve"> </w:t>
      </w:r>
      <w:r w:rsidR="00110B9F" w:rsidRPr="00110B9F">
        <w:rPr>
          <w:color w:val="000000"/>
          <w:szCs w:val="24"/>
          <w:lang w:eastAsia="lt-LT"/>
        </w:rPr>
        <w:t>ir jį išdėstyti taip</w:t>
      </w:r>
      <w:r w:rsidR="00021143" w:rsidRPr="00021143">
        <w:rPr>
          <w:color w:val="000000"/>
          <w:szCs w:val="24"/>
          <w:lang w:eastAsia="lt-LT"/>
        </w:rPr>
        <w:t>:</w:t>
      </w:r>
      <w:r w:rsidR="00021143">
        <w:rPr>
          <w:color w:val="000000"/>
        </w:rPr>
        <w:tab/>
      </w:r>
    </w:p>
    <w:p w14:paraId="0983049D" w14:textId="75F7FB62" w:rsidR="00F93633" w:rsidRDefault="00021143" w:rsidP="00AA490A">
      <w:pPr>
        <w:tabs>
          <w:tab w:val="right" w:pos="9071"/>
        </w:tabs>
        <w:spacing w:line="276" w:lineRule="auto"/>
        <w:ind w:firstLine="567"/>
        <w:jc w:val="both"/>
        <w:rPr>
          <w:color w:val="000000"/>
        </w:rPr>
      </w:pPr>
      <w:r>
        <w:rPr>
          <w:color w:val="000000"/>
        </w:rPr>
        <w:tab/>
      </w:r>
      <w:r w:rsidR="008A6B2B">
        <w:rPr>
          <w:color w:val="000000"/>
        </w:rPr>
        <w:t>„</w:t>
      </w:r>
      <w:r>
        <w:rPr>
          <w:color w:val="000000"/>
        </w:rPr>
        <w:t xml:space="preserve">3.2. Energetikos ministerija, įvertinusi SGD terminalo operatoriaus pateiktą informaciją, gamtinių dujų poreikį šalies ūkiui ir visas jų tiekimo galimybes, per 20 darbo dienų nuo SGD terminalo operatoriaus pateiktos informacijos gavimo turi inicijuoti SGD terminalo būtinojo kiekio, reikalingo liekančiam </w:t>
      </w:r>
      <w:r w:rsidR="008A6B2B" w:rsidRPr="008A6B2B">
        <w:rPr>
          <w:b/>
          <w:color w:val="000000"/>
        </w:rPr>
        <w:t>2021–2024 metų</w:t>
      </w:r>
      <w:r w:rsidR="008A6B2B" w:rsidRPr="008A6B2B">
        <w:rPr>
          <w:color w:val="000000"/>
        </w:rPr>
        <w:t xml:space="preserve"> </w:t>
      </w:r>
      <w:r>
        <w:rPr>
          <w:color w:val="000000"/>
        </w:rPr>
        <w:t>pradinio SGD terminalo eksploatavimo laikotarpiui, tvirtinimą;</w:t>
      </w:r>
      <w:r w:rsidR="008A6B2B">
        <w:rPr>
          <w:color w:val="000000"/>
        </w:rPr>
        <w:t>“</w:t>
      </w:r>
      <w:r w:rsidR="0031398F">
        <w:rPr>
          <w:color w:val="000000"/>
        </w:rPr>
        <w:t>.</w:t>
      </w:r>
    </w:p>
    <w:p w14:paraId="4573CA20" w14:textId="1049BB82" w:rsidR="0023329B" w:rsidRDefault="0023329B" w:rsidP="00AA490A">
      <w:pPr>
        <w:tabs>
          <w:tab w:val="right" w:pos="9071"/>
        </w:tabs>
        <w:spacing w:line="276" w:lineRule="auto"/>
        <w:ind w:firstLine="567"/>
        <w:jc w:val="both"/>
        <w:rPr>
          <w:color w:val="000000"/>
        </w:rPr>
      </w:pPr>
      <w:r>
        <w:rPr>
          <w:color w:val="000000"/>
        </w:rPr>
        <w:t xml:space="preserve">2. Pakeisti Nutarimu patvirtintą </w:t>
      </w:r>
      <w:r w:rsidRPr="0023329B">
        <w:rPr>
          <w:color w:val="000000"/>
        </w:rPr>
        <w:t>Suskystintų gamtinių dujų terminalo būtinojo kiekio tiekimo ir gamtinių dujų vartojimo pajėgumų nustatymo tvarkos apraš</w:t>
      </w:r>
      <w:r>
        <w:rPr>
          <w:color w:val="000000"/>
        </w:rPr>
        <w:t>ą (toliau – Aprašas):</w:t>
      </w:r>
    </w:p>
    <w:p w14:paraId="39210B8A" w14:textId="633ED0C5" w:rsidR="00E71CC2" w:rsidRDefault="00E71CC2" w:rsidP="00AA490A">
      <w:pPr>
        <w:spacing w:line="276" w:lineRule="auto"/>
        <w:ind w:firstLine="567"/>
        <w:jc w:val="both"/>
        <w:rPr>
          <w:color w:val="000000"/>
          <w:szCs w:val="24"/>
          <w:lang w:eastAsia="lt-LT"/>
        </w:rPr>
      </w:pPr>
      <w:bookmarkStart w:id="1" w:name="_Hlk22077564"/>
      <w:r w:rsidRPr="00E71CC2">
        <w:rPr>
          <w:color w:val="000000"/>
          <w:szCs w:val="24"/>
          <w:lang w:eastAsia="lt-LT"/>
        </w:rPr>
        <w:t xml:space="preserve">2.1. Pakeisti Aprašo </w:t>
      </w:r>
      <w:r>
        <w:rPr>
          <w:color w:val="000000"/>
          <w:szCs w:val="24"/>
          <w:lang w:val="en-US" w:eastAsia="lt-LT"/>
        </w:rPr>
        <w:t>6</w:t>
      </w:r>
      <w:r w:rsidRPr="00E71CC2">
        <w:rPr>
          <w:color w:val="000000"/>
          <w:szCs w:val="24"/>
          <w:lang w:eastAsia="lt-LT"/>
        </w:rPr>
        <w:t xml:space="preserve"> punkt</w:t>
      </w:r>
      <w:r>
        <w:rPr>
          <w:color w:val="000000"/>
          <w:szCs w:val="24"/>
          <w:lang w:eastAsia="lt-LT"/>
        </w:rPr>
        <w:t>ą</w:t>
      </w:r>
      <w:r w:rsidR="00110B9F" w:rsidRPr="00110B9F">
        <w:rPr>
          <w:color w:val="000000"/>
        </w:rPr>
        <w:t xml:space="preserve"> </w:t>
      </w:r>
      <w:r w:rsidR="00110B9F" w:rsidRPr="00110B9F">
        <w:rPr>
          <w:color w:val="000000"/>
          <w:szCs w:val="24"/>
          <w:lang w:eastAsia="lt-LT"/>
        </w:rPr>
        <w:t>ir jį išdėstyti taip</w:t>
      </w:r>
      <w:r w:rsidRPr="00E71CC2">
        <w:rPr>
          <w:color w:val="000000"/>
          <w:szCs w:val="24"/>
          <w:lang w:eastAsia="lt-LT"/>
        </w:rPr>
        <w:t>:</w:t>
      </w:r>
    </w:p>
    <w:p w14:paraId="0A9F8A64" w14:textId="4B370F33" w:rsidR="00E71CC2" w:rsidRDefault="00E71CC2" w:rsidP="00AA490A">
      <w:pPr>
        <w:spacing w:line="276" w:lineRule="auto"/>
        <w:ind w:firstLine="567"/>
        <w:jc w:val="both"/>
        <w:rPr>
          <w:color w:val="000000"/>
          <w:szCs w:val="24"/>
          <w:lang w:eastAsia="lt-LT"/>
        </w:rPr>
      </w:pPr>
      <w:r>
        <w:rPr>
          <w:color w:val="000000"/>
          <w:szCs w:val="24"/>
          <w:lang w:eastAsia="lt-LT"/>
        </w:rPr>
        <w:lastRenderedPageBreak/>
        <w:t>„</w:t>
      </w:r>
      <w:r w:rsidRPr="00E71CC2">
        <w:rPr>
          <w:color w:val="000000"/>
          <w:szCs w:val="24"/>
          <w:lang w:eastAsia="lt-LT"/>
        </w:rPr>
        <w:t>6.  SGD terminalo operatorius, atsižvelgdamas į Aprašo 8 punkte nurodytas sąlygas, įvertina Aprašo 5 punkte nurodytą paskirtojo tiekėjo pateiktą informaciją ir, vadovaudamasis naudojimosi SGD terminalu taisyklėmis, per 10 darbo dienų su paskirtuoju tiekėju suderina SGD terminalo būtinojo kiekio dalį, reikalingą patiekti į SGD terminalą ateinančiais metais. SGD terminalo operatorius raštu informuoja</w:t>
      </w:r>
      <w:r w:rsidRPr="00E71CC2">
        <w:rPr>
          <w:szCs w:val="24"/>
          <w:lang w:eastAsia="lt-LT"/>
        </w:rPr>
        <w:t> </w:t>
      </w:r>
      <w:r w:rsidRPr="00E71CC2">
        <w:rPr>
          <w:strike/>
          <w:color w:val="000000"/>
          <w:szCs w:val="24"/>
          <w:lang w:eastAsia="lt-LT"/>
        </w:rPr>
        <w:t>Valstybinę kainų ir energetikos kontrolės komisiją</w:t>
      </w:r>
      <w:r w:rsidRPr="00E71CC2">
        <w:rPr>
          <w:color w:val="000000"/>
          <w:szCs w:val="24"/>
          <w:lang w:eastAsia="lt-LT"/>
        </w:rPr>
        <w:t xml:space="preserve"> </w:t>
      </w:r>
      <w:bookmarkStart w:id="2" w:name="_Hlk22212850"/>
      <w:r w:rsidRPr="00E71CC2">
        <w:rPr>
          <w:b/>
          <w:bCs/>
          <w:color w:val="000000"/>
          <w:szCs w:val="24"/>
          <w:lang w:eastAsia="lt-LT"/>
        </w:rPr>
        <w:t>Valstybin</w:t>
      </w:r>
      <w:r>
        <w:rPr>
          <w:b/>
          <w:bCs/>
          <w:color w:val="000000"/>
          <w:szCs w:val="24"/>
          <w:lang w:eastAsia="lt-LT"/>
        </w:rPr>
        <w:t>ę</w:t>
      </w:r>
      <w:r w:rsidRPr="00E71CC2">
        <w:rPr>
          <w:b/>
          <w:bCs/>
          <w:color w:val="000000"/>
          <w:szCs w:val="24"/>
          <w:lang w:eastAsia="lt-LT"/>
        </w:rPr>
        <w:t xml:space="preserve"> energetikos reguliavimo </w:t>
      </w:r>
      <w:bookmarkEnd w:id="2"/>
      <w:r w:rsidRPr="00E71CC2">
        <w:rPr>
          <w:b/>
          <w:bCs/>
          <w:color w:val="000000"/>
          <w:szCs w:val="24"/>
          <w:lang w:eastAsia="lt-LT"/>
        </w:rPr>
        <w:t>taryb</w:t>
      </w:r>
      <w:r>
        <w:rPr>
          <w:b/>
          <w:bCs/>
          <w:color w:val="000000"/>
          <w:szCs w:val="24"/>
          <w:lang w:eastAsia="lt-LT"/>
        </w:rPr>
        <w:t>ą</w:t>
      </w:r>
      <w:r w:rsidRPr="00E71CC2">
        <w:rPr>
          <w:color w:val="000000"/>
          <w:szCs w:val="24"/>
          <w:lang w:eastAsia="lt-LT"/>
        </w:rPr>
        <w:t xml:space="preserve"> (toliau – </w:t>
      </w:r>
      <w:r w:rsidRPr="00E71CC2">
        <w:rPr>
          <w:b/>
          <w:bCs/>
          <w:color w:val="000000"/>
          <w:szCs w:val="24"/>
          <w:lang w:eastAsia="lt-LT"/>
        </w:rPr>
        <w:t>Taryba</w:t>
      </w:r>
      <w:r w:rsidRPr="00E71CC2">
        <w:rPr>
          <w:color w:val="000000"/>
          <w:szCs w:val="24"/>
          <w:lang w:eastAsia="lt-LT"/>
        </w:rPr>
        <w:t>) ir Lietuvos Respublikos energetikos ministeriją apie su paskirtuoju tiekėju suderintą SGD terminalo būtinojo kiekio dalį ir pateikia informaciją apie šio sprendimo motyvus.</w:t>
      </w:r>
      <w:r>
        <w:rPr>
          <w:color w:val="000000"/>
          <w:szCs w:val="24"/>
          <w:lang w:eastAsia="lt-LT"/>
        </w:rPr>
        <w:t>“</w:t>
      </w:r>
    </w:p>
    <w:p w14:paraId="1B16037B" w14:textId="1E7D41CA" w:rsidR="00110B9F" w:rsidRDefault="00110B9F" w:rsidP="00AA490A">
      <w:pPr>
        <w:spacing w:line="276" w:lineRule="auto"/>
        <w:ind w:firstLine="567"/>
        <w:jc w:val="both"/>
        <w:rPr>
          <w:color w:val="000000"/>
          <w:szCs w:val="24"/>
          <w:lang w:eastAsia="lt-LT"/>
        </w:rPr>
      </w:pPr>
      <w:r w:rsidRPr="00E71CC2">
        <w:rPr>
          <w:color w:val="000000"/>
          <w:szCs w:val="24"/>
          <w:lang w:eastAsia="lt-LT"/>
        </w:rPr>
        <w:t>2.</w:t>
      </w:r>
      <w:r>
        <w:rPr>
          <w:color w:val="000000"/>
          <w:szCs w:val="24"/>
          <w:lang w:eastAsia="lt-LT"/>
        </w:rPr>
        <w:t>2</w:t>
      </w:r>
      <w:r w:rsidRPr="00E71CC2">
        <w:rPr>
          <w:color w:val="000000"/>
          <w:szCs w:val="24"/>
          <w:lang w:eastAsia="lt-LT"/>
        </w:rPr>
        <w:t xml:space="preserve">. Pakeisti Aprašo </w:t>
      </w:r>
      <w:r>
        <w:rPr>
          <w:color w:val="000000"/>
          <w:szCs w:val="24"/>
          <w:lang w:val="en-US" w:eastAsia="lt-LT"/>
        </w:rPr>
        <w:t>7</w:t>
      </w:r>
      <w:r w:rsidRPr="00E71CC2">
        <w:rPr>
          <w:color w:val="000000"/>
          <w:szCs w:val="24"/>
          <w:lang w:eastAsia="lt-LT"/>
        </w:rPr>
        <w:t xml:space="preserve"> punkt</w:t>
      </w:r>
      <w:r>
        <w:rPr>
          <w:color w:val="000000"/>
          <w:szCs w:val="24"/>
          <w:lang w:eastAsia="lt-LT"/>
        </w:rPr>
        <w:t>ą</w:t>
      </w:r>
      <w:r w:rsidRPr="00110B9F">
        <w:rPr>
          <w:color w:val="000000"/>
        </w:rPr>
        <w:t xml:space="preserve"> </w:t>
      </w:r>
      <w:r w:rsidRPr="00110B9F">
        <w:rPr>
          <w:color w:val="000000"/>
          <w:szCs w:val="24"/>
          <w:lang w:eastAsia="lt-LT"/>
        </w:rPr>
        <w:t>ir jį išdėstyti taip</w:t>
      </w:r>
      <w:r w:rsidRPr="00E71CC2">
        <w:rPr>
          <w:color w:val="000000"/>
          <w:szCs w:val="24"/>
          <w:lang w:eastAsia="lt-LT"/>
        </w:rPr>
        <w:t>:</w:t>
      </w:r>
    </w:p>
    <w:p w14:paraId="16A62619" w14:textId="513939BD" w:rsidR="00110B9F" w:rsidRPr="00110B9F" w:rsidRDefault="00110B9F" w:rsidP="00AA490A">
      <w:pPr>
        <w:spacing w:line="276" w:lineRule="auto"/>
        <w:ind w:firstLine="567"/>
        <w:jc w:val="both"/>
        <w:rPr>
          <w:szCs w:val="24"/>
          <w:lang w:eastAsia="lt-LT"/>
        </w:rPr>
      </w:pPr>
      <w:r>
        <w:rPr>
          <w:szCs w:val="24"/>
          <w:lang w:eastAsia="lt-LT"/>
        </w:rPr>
        <w:t>„</w:t>
      </w:r>
      <w:r w:rsidRPr="00110B9F">
        <w:rPr>
          <w:szCs w:val="24"/>
          <w:lang w:eastAsia="lt-LT"/>
        </w:rPr>
        <w:t xml:space="preserve">7.  Jeigu </w:t>
      </w:r>
      <w:r w:rsidRPr="00110B9F">
        <w:rPr>
          <w:strike/>
          <w:szCs w:val="24"/>
          <w:lang w:eastAsia="lt-LT"/>
        </w:rPr>
        <w:t>Komisija</w:t>
      </w:r>
      <w:r w:rsidRPr="00110B9F">
        <w:rPr>
          <w:szCs w:val="24"/>
          <w:lang w:eastAsia="lt-LT"/>
        </w:rPr>
        <w:t xml:space="preserve"> </w:t>
      </w:r>
      <w:r>
        <w:rPr>
          <w:b/>
          <w:bCs/>
          <w:szCs w:val="24"/>
          <w:lang w:eastAsia="lt-LT"/>
        </w:rPr>
        <w:t>Taryba</w:t>
      </w:r>
      <w:r w:rsidRPr="00110B9F">
        <w:rPr>
          <w:szCs w:val="24"/>
          <w:lang w:eastAsia="lt-LT"/>
        </w:rPr>
        <w:t xml:space="preserve"> ir (ar) Energetikos ministerija per 10 darbo dienų nuo SGD terminalo operatoriaus rašto gavimo dienos nepateikia pastabų ir pasiūlymų dėl Aprašo 6 punkte nustatyta tvarka suderintos SGD terminalo būtinojo kiekio dalies SGD terminalo operatoriui ir (ar) paskirtajam tiekėjui, SGD terminalo operatoriaus suderinta SGD terminalo būtinojo kiekio dalis gali būti pakartotinai išdujinama ir (ar) perkraunama ir realizuojama Lietuvos gamtinių dujų ar (ir) tarptautinėje suskystintų gamtinių dujų rinkoje. Jeigu per šiame punkte nustatytą terminą </w:t>
      </w:r>
      <w:r w:rsidRPr="00110B9F">
        <w:rPr>
          <w:strike/>
          <w:szCs w:val="24"/>
          <w:lang w:eastAsia="lt-LT"/>
        </w:rPr>
        <w:t>Komisija</w:t>
      </w:r>
      <w:r w:rsidRPr="00110B9F">
        <w:rPr>
          <w:szCs w:val="24"/>
          <w:lang w:eastAsia="lt-LT"/>
        </w:rPr>
        <w:t xml:space="preserve"> </w:t>
      </w:r>
      <w:r>
        <w:rPr>
          <w:b/>
          <w:bCs/>
          <w:szCs w:val="24"/>
          <w:lang w:eastAsia="lt-LT"/>
        </w:rPr>
        <w:t xml:space="preserve">Taryba </w:t>
      </w:r>
      <w:r w:rsidRPr="00110B9F">
        <w:rPr>
          <w:szCs w:val="24"/>
          <w:lang w:eastAsia="lt-LT"/>
        </w:rPr>
        <w:t>ir (ar) Energetikos ministerija pateikia SGD terminalo operatoriui ir (ar) paskirtajam tiekėjui pastabų ir pasiūlymų, susijusių su suderinta SGD terminalo būtinojo kiekio dalimi, tuomet pakartotinai derinama Aprašo 5 ir 6 punktuose nurodyta SGD terminalo būtinojo kiekio dalis.</w:t>
      </w:r>
      <w:r>
        <w:rPr>
          <w:szCs w:val="24"/>
          <w:lang w:eastAsia="lt-LT"/>
        </w:rPr>
        <w:t>“</w:t>
      </w:r>
    </w:p>
    <w:p w14:paraId="75E41F13" w14:textId="03D95F47" w:rsidR="00E67E0B" w:rsidRDefault="00E67E0B" w:rsidP="00AA490A">
      <w:pPr>
        <w:spacing w:line="276" w:lineRule="auto"/>
        <w:ind w:firstLine="567"/>
        <w:jc w:val="both"/>
        <w:rPr>
          <w:color w:val="000000"/>
          <w:szCs w:val="24"/>
          <w:lang w:eastAsia="lt-LT"/>
        </w:rPr>
      </w:pPr>
      <w:r w:rsidRPr="00E71CC2">
        <w:rPr>
          <w:color w:val="000000"/>
          <w:szCs w:val="24"/>
          <w:lang w:eastAsia="lt-LT"/>
        </w:rPr>
        <w:t>2.</w:t>
      </w:r>
      <w:r>
        <w:rPr>
          <w:color w:val="000000"/>
          <w:szCs w:val="24"/>
          <w:lang w:eastAsia="lt-LT"/>
        </w:rPr>
        <w:t>3</w:t>
      </w:r>
      <w:r w:rsidRPr="00E71CC2">
        <w:rPr>
          <w:color w:val="000000"/>
          <w:szCs w:val="24"/>
          <w:lang w:eastAsia="lt-LT"/>
        </w:rPr>
        <w:t xml:space="preserve">. Pakeisti Aprašo </w:t>
      </w:r>
      <w:r>
        <w:rPr>
          <w:color w:val="000000"/>
          <w:szCs w:val="24"/>
          <w:lang w:val="en-US" w:eastAsia="lt-LT"/>
        </w:rPr>
        <w:t>36</w:t>
      </w:r>
      <w:r w:rsidRPr="00E71CC2">
        <w:rPr>
          <w:color w:val="000000"/>
          <w:szCs w:val="24"/>
          <w:lang w:eastAsia="lt-LT"/>
        </w:rPr>
        <w:t xml:space="preserve"> punkt</w:t>
      </w:r>
      <w:r>
        <w:rPr>
          <w:color w:val="000000"/>
          <w:szCs w:val="24"/>
          <w:lang w:eastAsia="lt-LT"/>
        </w:rPr>
        <w:t>ą</w:t>
      </w:r>
      <w:r w:rsidRPr="00110B9F">
        <w:rPr>
          <w:color w:val="000000"/>
        </w:rPr>
        <w:t xml:space="preserve"> </w:t>
      </w:r>
      <w:r w:rsidRPr="00110B9F">
        <w:rPr>
          <w:color w:val="000000"/>
          <w:szCs w:val="24"/>
          <w:lang w:eastAsia="lt-LT"/>
        </w:rPr>
        <w:t>ir jį išdėstyti taip</w:t>
      </w:r>
      <w:r w:rsidRPr="00E71CC2">
        <w:rPr>
          <w:color w:val="000000"/>
          <w:szCs w:val="24"/>
          <w:lang w:eastAsia="lt-LT"/>
        </w:rPr>
        <w:t>:</w:t>
      </w:r>
    </w:p>
    <w:p w14:paraId="6A341AAF" w14:textId="5F07F631" w:rsidR="00E67E0B" w:rsidRPr="00E67E0B" w:rsidRDefault="00E67E0B" w:rsidP="00AA490A">
      <w:pPr>
        <w:tabs>
          <w:tab w:val="right" w:pos="9071"/>
        </w:tabs>
        <w:spacing w:line="276" w:lineRule="auto"/>
        <w:ind w:firstLine="567"/>
        <w:jc w:val="both"/>
        <w:rPr>
          <w:color w:val="000000"/>
        </w:rPr>
      </w:pPr>
      <w:r>
        <w:rPr>
          <w:color w:val="000000"/>
        </w:rPr>
        <w:t>„</w:t>
      </w:r>
      <w:r w:rsidRPr="00E67E0B">
        <w:rPr>
          <w:color w:val="000000"/>
        </w:rPr>
        <w:t xml:space="preserve">36.  Jeigu Energetikos ministerija nustato, kad paskirtasis tiekėjas neatitinka bent vieno iš Aprašo 13 punkte nustatytų reikalavimų, nedelsdama, bet ne vėliau kaip per 5 darbo dienas nuo šios neatitikties nustatymo, raštu apie tai įspėja paskirtąjį tiekėją ir nurodo laiką, per kurį paskirtasis tiekėjas turi pašalinti nustatytą neatitiktį. Jeigu per nustatytą laiką paskirtasis tiekėjas neatitikties nepašalina, Energetikos ministerija nedelsdama priima sprendimą dėl naujo paskirtojo tiekėjo skyrimo konkurso organizavimo. Visą laikotarpį iki naujo paskirtojo tiekėjo skyrimo konkurso pabaigos turi būti užtikrinama, kad paskirtojo tiekėjo funkcijos būtų atliekamos nepertraukiamai. Prieš priimdama tokį sprendimą, Energetikos ministerija privalo apie tai informuoti </w:t>
      </w:r>
      <w:r w:rsidRPr="00110B9F">
        <w:rPr>
          <w:strike/>
          <w:szCs w:val="24"/>
          <w:lang w:eastAsia="lt-LT"/>
        </w:rPr>
        <w:t>Komisij</w:t>
      </w:r>
      <w:r>
        <w:rPr>
          <w:strike/>
          <w:szCs w:val="24"/>
          <w:lang w:eastAsia="lt-LT"/>
        </w:rPr>
        <w:t>ą</w:t>
      </w:r>
      <w:r w:rsidRPr="00110B9F">
        <w:rPr>
          <w:szCs w:val="24"/>
          <w:lang w:eastAsia="lt-LT"/>
        </w:rPr>
        <w:t xml:space="preserve"> </w:t>
      </w:r>
      <w:r>
        <w:rPr>
          <w:b/>
          <w:bCs/>
          <w:szCs w:val="24"/>
          <w:lang w:eastAsia="lt-LT"/>
        </w:rPr>
        <w:t>Tarybą</w:t>
      </w:r>
      <w:r w:rsidRPr="00110B9F">
        <w:rPr>
          <w:szCs w:val="24"/>
          <w:lang w:eastAsia="lt-LT"/>
        </w:rPr>
        <w:t xml:space="preserve"> </w:t>
      </w:r>
      <w:r w:rsidRPr="00E67E0B">
        <w:rPr>
          <w:color w:val="000000"/>
        </w:rPr>
        <w:t>ir Vyriausybę.</w:t>
      </w:r>
      <w:r>
        <w:rPr>
          <w:color w:val="000000"/>
        </w:rPr>
        <w:t>“</w:t>
      </w:r>
    </w:p>
    <w:p w14:paraId="73F39030" w14:textId="7BA7394D" w:rsidR="0023329B" w:rsidRDefault="0023329B" w:rsidP="00AA490A">
      <w:pPr>
        <w:tabs>
          <w:tab w:val="right" w:pos="9071"/>
        </w:tabs>
        <w:spacing w:line="276" w:lineRule="auto"/>
        <w:ind w:firstLine="567"/>
        <w:jc w:val="both"/>
        <w:rPr>
          <w:color w:val="000000"/>
        </w:rPr>
      </w:pPr>
      <w:r w:rsidRPr="0023329B">
        <w:rPr>
          <w:color w:val="000000"/>
        </w:rPr>
        <w:t>2.</w:t>
      </w:r>
      <w:r w:rsidR="00E67E0B">
        <w:rPr>
          <w:color w:val="000000"/>
          <w:lang w:val="en-US"/>
        </w:rPr>
        <w:t>4</w:t>
      </w:r>
      <w:r w:rsidRPr="0023329B">
        <w:rPr>
          <w:color w:val="000000"/>
        </w:rPr>
        <w:t>. Pakeisti Aprašo 40.3</w:t>
      </w:r>
      <w:r>
        <w:rPr>
          <w:color w:val="000000"/>
        </w:rPr>
        <w:t xml:space="preserve"> papunktį</w:t>
      </w:r>
      <w:r w:rsidR="00C07B81">
        <w:rPr>
          <w:color w:val="000000"/>
        </w:rPr>
        <w:t xml:space="preserve"> ir jį išdėstyti taip</w:t>
      </w:r>
      <w:r>
        <w:rPr>
          <w:color w:val="000000"/>
        </w:rPr>
        <w:t>:</w:t>
      </w:r>
    </w:p>
    <w:p w14:paraId="00E93C49" w14:textId="5A5E6D20" w:rsidR="0023329B" w:rsidRPr="0023329B" w:rsidRDefault="0023329B" w:rsidP="00AA490A">
      <w:pPr>
        <w:tabs>
          <w:tab w:val="right" w:pos="9071"/>
        </w:tabs>
        <w:spacing w:line="276" w:lineRule="auto"/>
        <w:ind w:firstLine="567"/>
        <w:jc w:val="both"/>
        <w:rPr>
          <w:color w:val="000000"/>
        </w:rPr>
      </w:pPr>
      <w:r>
        <w:rPr>
          <w:color w:val="000000"/>
        </w:rPr>
        <w:t>„</w:t>
      </w:r>
      <w:r w:rsidRPr="0023329B">
        <w:rPr>
          <w:color w:val="000000"/>
        </w:rPr>
        <w:t>40.3.</w:t>
      </w:r>
      <w:r>
        <w:rPr>
          <w:color w:val="000000"/>
        </w:rPr>
        <w:t xml:space="preserve"> </w:t>
      </w:r>
      <w:r w:rsidRPr="0023329B">
        <w:rPr>
          <w:color w:val="000000"/>
        </w:rPr>
        <w:t>sistemos naudotojų ir (ar) vartotojų gamtinių dujų pristatymo vietoms, į kurias gamtinės dujos transportuojamos nebuitiniams vartotojams (išskyrus energijos gamintojus) į kasdienės gamtinių dujų apskaitos vietas, kaip jos apibrėžtos Gamtinių dujų apskaitos tvarkos apraše, – sistemos naudotojas ir (ar) vartotojas; jeigu gamtinių dujų pristatymo vietoje įrengta ir kasdienė, ir nekasdienė gamtinių dujų apskaita, ši pristatymo vieta laikoma kasdienės gamtinių dujų apskaitos vieta;</w:t>
      </w:r>
      <w:r w:rsidRPr="0023329B">
        <w:t xml:space="preserve"> </w:t>
      </w:r>
      <w:r w:rsidRPr="0023329B">
        <w:rPr>
          <w:b/>
          <w:bCs/>
          <w:color w:val="000000"/>
        </w:rPr>
        <w:t>jeigu gamtinių dujų pristatymo vietoje įrengta nekasdienė gamtinių dujų apskaita nepasibaigus metams pakeičiama į kasdienę, ši pristatymo vieta laikoma kasdienės gamtinių dujų apskaitos vieta;</w:t>
      </w:r>
      <w:r w:rsidRPr="0023329B">
        <w:rPr>
          <w:color w:val="000000"/>
        </w:rPr>
        <w:t xml:space="preserve"> jeigu sistemos naudotojas ir (ar) vartotojas nustatytu laiku nedeklaruoja reikiamų vartojimo pajėgumų, juos nustato gamtinių dujų sistemos operatorius, prie kurio gamtinių dujų sistemos prijungta nebuitinio vartotojo gamtinių dujų sistema;</w:t>
      </w:r>
      <w:r>
        <w:rPr>
          <w:color w:val="000000"/>
        </w:rPr>
        <w:t>“.</w:t>
      </w:r>
    </w:p>
    <w:p w14:paraId="6886CDD8" w14:textId="2750D053" w:rsidR="0023329B" w:rsidRPr="0023329B" w:rsidRDefault="0023329B" w:rsidP="00AA490A">
      <w:pPr>
        <w:tabs>
          <w:tab w:val="right" w:pos="9071"/>
        </w:tabs>
        <w:spacing w:line="276" w:lineRule="auto"/>
        <w:ind w:firstLine="567"/>
        <w:jc w:val="both"/>
        <w:rPr>
          <w:color w:val="000000"/>
        </w:rPr>
      </w:pPr>
      <w:r>
        <w:rPr>
          <w:color w:val="000000"/>
        </w:rPr>
        <w:t>2.</w:t>
      </w:r>
      <w:r w:rsidR="00E67E0B">
        <w:rPr>
          <w:color w:val="000000"/>
        </w:rPr>
        <w:t>5</w:t>
      </w:r>
      <w:r>
        <w:rPr>
          <w:color w:val="000000"/>
        </w:rPr>
        <w:t xml:space="preserve">. </w:t>
      </w:r>
      <w:r w:rsidRPr="0023329B">
        <w:rPr>
          <w:color w:val="000000"/>
        </w:rPr>
        <w:t>Pakeisti Aprašo 40.7</w:t>
      </w:r>
      <w:r>
        <w:rPr>
          <w:color w:val="000000"/>
        </w:rPr>
        <w:t xml:space="preserve"> papunktį</w:t>
      </w:r>
      <w:r w:rsidR="00C07B81">
        <w:rPr>
          <w:color w:val="000000"/>
        </w:rPr>
        <w:t xml:space="preserve"> ir jį išdėstyti taip</w:t>
      </w:r>
      <w:r>
        <w:rPr>
          <w:color w:val="000000"/>
        </w:rPr>
        <w:t>:</w:t>
      </w:r>
    </w:p>
    <w:p w14:paraId="3F042484" w14:textId="224A1940" w:rsidR="0023329B" w:rsidRDefault="0023329B" w:rsidP="00AA490A">
      <w:pPr>
        <w:spacing w:line="276" w:lineRule="auto"/>
        <w:ind w:firstLine="567"/>
        <w:jc w:val="both"/>
        <w:rPr>
          <w:szCs w:val="24"/>
          <w:lang w:eastAsia="lt-LT"/>
        </w:rPr>
      </w:pPr>
      <w:bookmarkStart w:id="3" w:name="_Hlk22113713"/>
      <w:bookmarkEnd w:id="1"/>
      <w:r>
        <w:rPr>
          <w:szCs w:val="24"/>
          <w:lang w:eastAsia="lt-LT"/>
        </w:rPr>
        <w:t>„</w:t>
      </w:r>
      <w:r w:rsidRPr="0023329B">
        <w:rPr>
          <w:szCs w:val="24"/>
          <w:lang w:eastAsia="lt-LT"/>
        </w:rPr>
        <w:t xml:space="preserve">40.7. energijos gamintojams, </w:t>
      </w:r>
      <w:r w:rsidRPr="0023329B">
        <w:rPr>
          <w:strike/>
          <w:szCs w:val="24"/>
          <w:lang w:eastAsia="lt-LT"/>
        </w:rPr>
        <w:t xml:space="preserve">kurių nustatytose elektrinėse elektros energijos gamyba būtina elektros energijos tiekimo saugumui </w:t>
      </w:r>
      <w:r w:rsidRPr="0019349D">
        <w:rPr>
          <w:strike/>
          <w:szCs w:val="24"/>
          <w:lang w:eastAsia="lt-LT"/>
        </w:rPr>
        <w:t>užtikrinti ir (ar) kurie užtikrina</w:t>
      </w:r>
      <w:r w:rsidRPr="0023329B">
        <w:rPr>
          <w:strike/>
          <w:szCs w:val="24"/>
          <w:lang w:eastAsia="lt-LT"/>
        </w:rPr>
        <w:t xml:space="preserve"> elektros energetikos sistemos rezervus nustatytose elektrinėse, kurių veikla būtina valstybės energetiniam saugumui </w:t>
      </w:r>
      <w:r w:rsidRPr="0023329B">
        <w:rPr>
          <w:strike/>
          <w:szCs w:val="24"/>
          <w:lang w:eastAsia="lt-LT"/>
        </w:rPr>
        <w:lastRenderedPageBreak/>
        <w:t>užtikrinti, ir (ar)</w:t>
      </w:r>
      <w:r w:rsidRPr="0023329B">
        <w:rPr>
          <w:szCs w:val="24"/>
          <w:lang w:eastAsia="lt-LT"/>
        </w:rPr>
        <w:t xml:space="preserve"> </w:t>
      </w:r>
      <w:r w:rsidR="00FC369E">
        <w:rPr>
          <w:b/>
          <w:bCs/>
          <w:szCs w:val="24"/>
          <w:lang w:eastAsia="lt-LT"/>
        </w:rPr>
        <w:t xml:space="preserve">kurie </w:t>
      </w:r>
      <w:r w:rsidRPr="0023329B">
        <w:rPr>
          <w:szCs w:val="24"/>
          <w:lang w:eastAsia="lt-LT"/>
        </w:rPr>
        <w:t xml:space="preserve">teikia rezervinės galios užtikrinimo </w:t>
      </w:r>
      <w:r w:rsidR="00E2600F" w:rsidRPr="00E2600F">
        <w:rPr>
          <w:b/>
          <w:bCs/>
          <w:szCs w:val="24"/>
          <w:lang w:eastAsia="lt-LT"/>
        </w:rPr>
        <w:t>ir (</w:t>
      </w:r>
      <w:r w:rsidR="00385FB2" w:rsidRPr="00E2600F">
        <w:rPr>
          <w:b/>
          <w:bCs/>
          <w:szCs w:val="24"/>
          <w:lang w:eastAsia="lt-LT"/>
        </w:rPr>
        <w:t>arba</w:t>
      </w:r>
      <w:r w:rsidR="00E2600F" w:rsidRPr="00E2600F">
        <w:rPr>
          <w:b/>
          <w:bCs/>
          <w:szCs w:val="24"/>
          <w:lang w:eastAsia="lt-LT"/>
        </w:rPr>
        <w:t>)</w:t>
      </w:r>
      <w:r w:rsidR="00385FB2" w:rsidRPr="00E2600F">
        <w:rPr>
          <w:b/>
          <w:bCs/>
          <w:szCs w:val="24"/>
          <w:lang w:eastAsia="lt-LT"/>
        </w:rPr>
        <w:t xml:space="preserve"> izoliuoto elektros energetikos sistemos darbo </w:t>
      </w:r>
      <w:r w:rsidRPr="0023329B">
        <w:rPr>
          <w:szCs w:val="24"/>
          <w:lang w:eastAsia="lt-LT"/>
        </w:rPr>
        <w:t>paslaugą elektros perdavimo sistemos operatoriui, – energijos gamintojas; jeigu</w:t>
      </w:r>
      <w:r w:rsidRPr="0023329B">
        <w:rPr>
          <w:b/>
          <w:bCs/>
          <w:szCs w:val="24"/>
          <w:lang w:eastAsia="lt-LT"/>
        </w:rPr>
        <w:t> </w:t>
      </w:r>
      <w:r w:rsidRPr="0023329B">
        <w:rPr>
          <w:szCs w:val="24"/>
          <w:lang w:eastAsia="lt-LT"/>
        </w:rPr>
        <w:t>energijos gamintojas nustatytu laiku nedeklaruoja reikiamų vartojimo pajėgumų, juos nustato gamtinių dujų sistemos operatorius, prie kurio gamtinių dujų sistemos prijungta energijos gamintojo gamtinių dujų sistema.</w:t>
      </w:r>
      <w:r>
        <w:rPr>
          <w:szCs w:val="24"/>
          <w:lang w:eastAsia="lt-LT"/>
        </w:rPr>
        <w:t>“</w:t>
      </w:r>
    </w:p>
    <w:p w14:paraId="6769695A" w14:textId="3656591F" w:rsidR="00E67E0B" w:rsidRDefault="00E67E0B" w:rsidP="00AA490A">
      <w:pPr>
        <w:spacing w:line="276" w:lineRule="auto"/>
        <w:ind w:firstLine="567"/>
        <w:jc w:val="both"/>
        <w:rPr>
          <w:color w:val="000000"/>
          <w:szCs w:val="24"/>
          <w:lang w:eastAsia="lt-LT"/>
        </w:rPr>
      </w:pPr>
      <w:bookmarkStart w:id="4" w:name="_Hlk22078558"/>
      <w:bookmarkEnd w:id="3"/>
      <w:r w:rsidRPr="00E71CC2">
        <w:rPr>
          <w:color w:val="000000"/>
          <w:szCs w:val="24"/>
          <w:lang w:eastAsia="lt-LT"/>
        </w:rPr>
        <w:t>2.</w:t>
      </w:r>
      <w:r>
        <w:rPr>
          <w:color w:val="000000"/>
          <w:szCs w:val="24"/>
          <w:lang w:eastAsia="lt-LT"/>
        </w:rPr>
        <w:t>6</w:t>
      </w:r>
      <w:r w:rsidRPr="00E71CC2">
        <w:rPr>
          <w:color w:val="000000"/>
          <w:szCs w:val="24"/>
          <w:lang w:eastAsia="lt-LT"/>
        </w:rPr>
        <w:t xml:space="preserve">. Pakeisti Aprašo </w:t>
      </w:r>
      <w:r>
        <w:rPr>
          <w:color w:val="000000"/>
          <w:szCs w:val="24"/>
          <w:lang w:val="en-US" w:eastAsia="lt-LT"/>
        </w:rPr>
        <w:t>42.1</w:t>
      </w:r>
      <w:r w:rsidRPr="00E71CC2">
        <w:rPr>
          <w:color w:val="000000"/>
          <w:szCs w:val="24"/>
          <w:lang w:eastAsia="lt-LT"/>
        </w:rPr>
        <w:t xml:space="preserve"> </w:t>
      </w:r>
      <w:r>
        <w:rPr>
          <w:color w:val="000000"/>
          <w:szCs w:val="24"/>
          <w:lang w:eastAsia="lt-LT"/>
        </w:rPr>
        <w:t>pa</w:t>
      </w:r>
      <w:r w:rsidRPr="00E71CC2">
        <w:rPr>
          <w:color w:val="000000"/>
          <w:szCs w:val="24"/>
          <w:lang w:eastAsia="lt-LT"/>
        </w:rPr>
        <w:t>punkt</w:t>
      </w:r>
      <w:r>
        <w:rPr>
          <w:color w:val="000000"/>
          <w:szCs w:val="24"/>
          <w:lang w:eastAsia="lt-LT"/>
        </w:rPr>
        <w:t>į</w:t>
      </w:r>
      <w:r w:rsidRPr="00110B9F">
        <w:rPr>
          <w:color w:val="000000"/>
        </w:rPr>
        <w:t xml:space="preserve"> </w:t>
      </w:r>
      <w:r w:rsidRPr="00110B9F">
        <w:rPr>
          <w:color w:val="000000"/>
          <w:szCs w:val="24"/>
          <w:lang w:eastAsia="lt-LT"/>
        </w:rPr>
        <w:t>ir jį išdėstyti taip</w:t>
      </w:r>
      <w:r w:rsidRPr="00E71CC2">
        <w:rPr>
          <w:color w:val="000000"/>
          <w:szCs w:val="24"/>
          <w:lang w:eastAsia="lt-LT"/>
        </w:rPr>
        <w:t>:</w:t>
      </w:r>
    </w:p>
    <w:p w14:paraId="51FB8A25" w14:textId="77777777" w:rsidR="00E67E0B" w:rsidRPr="00E67E0B" w:rsidRDefault="00E67E0B" w:rsidP="00AA490A">
      <w:pPr>
        <w:tabs>
          <w:tab w:val="right" w:pos="9071"/>
        </w:tabs>
        <w:spacing w:line="276" w:lineRule="auto"/>
        <w:ind w:firstLine="567"/>
        <w:jc w:val="both"/>
        <w:rPr>
          <w:color w:val="000000"/>
        </w:rPr>
      </w:pPr>
      <w:r>
        <w:rPr>
          <w:color w:val="000000"/>
        </w:rPr>
        <w:t>„</w:t>
      </w:r>
      <w:r w:rsidRPr="00E67E0B">
        <w:rPr>
          <w:color w:val="000000"/>
        </w:rPr>
        <w:t>42.1.</w:t>
      </w:r>
      <w:r>
        <w:rPr>
          <w:color w:val="000000"/>
        </w:rPr>
        <w:t xml:space="preserve"> </w:t>
      </w:r>
      <w:r w:rsidRPr="00E67E0B">
        <w:rPr>
          <w:color w:val="000000"/>
        </w:rPr>
        <w:t xml:space="preserve">Vartojimo pajėgumai nustatomi kiekvienam buitinių vartotojų pogrupiui, apibrėžtam </w:t>
      </w:r>
      <w:r w:rsidRPr="00110B9F">
        <w:rPr>
          <w:strike/>
          <w:szCs w:val="24"/>
          <w:lang w:eastAsia="lt-LT"/>
        </w:rPr>
        <w:t>Komisij</w:t>
      </w:r>
      <w:r>
        <w:rPr>
          <w:strike/>
          <w:szCs w:val="24"/>
          <w:lang w:eastAsia="lt-LT"/>
        </w:rPr>
        <w:t>os</w:t>
      </w:r>
      <w:r w:rsidRPr="00110B9F">
        <w:rPr>
          <w:szCs w:val="24"/>
          <w:lang w:eastAsia="lt-LT"/>
        </w:rPr>
        <w:t xml:space="preserve"> </w:t>
      </w:r>
      <w:r>
        <w:rPr>
          <w:b/>
          <w:bCs/>
          <w:szCs w:val="24"/>
          <w:lang w:eastAsia="lt-LT"/>
        </w:rPr>
        <w:t>Tarybos</w:t>
      </w:r>
      <w:r w:rsidRPr="00E67E0B">
        <w:rPr>
          <w:color w:val="000000"/>
        </w:rPr>
        <w:t xml:space="preserve"> patvirtintoje Valstybės reguliuojamų kainų gamtinių dujų sektoriuje nustatymo metodikoje, ir atsižvelgiant į vartotojų skaičių atitinkamame pogrupyje apskaičiuojami kiekvienam to buitinių vartotojų pogrupio vartotojui.</w:t>
      </w:r>
      <w:r>
        <w:rPr>
          <w:color w:val="000000"/>
        </w:rPr>
        <w:t>“</w:t>
      </w:r>
    </w:p>
    <w:p w14:paraId="51006930" w14:textId="577C5580" w:rsidR="0023329B" w:rsidRPr="0023329B" w:rsidRDefault="0023329B" w:rsidP="00AA490A">
      <w:pPr>
        <w:tabs>
          <w:tab w:val="right" w:pos="9071"/>
        </w:tabs>
        <w:spacing w:line="276" w:lineRule="auto"/>
        <w:ind w:firstLine="567"/>
        <w:jc w:val="both"/>
        <w:rPr>
          <w:color w:val="000000"/>
        </w:rPr>
      </w:pPr>
      <w:r w:rsidRPr="0023329B">
        <w:rPr>
          <w:color w:val="000000"/>
        </w:rPr>
        <w:t>2.</w:t>
      </w:r>
      <w:r w:rsidR="00E67E0B">
        <w:rPr>
          <w:color w:val="000000"/>
        </w:rPr>
        <w:t>7</w:t>
      </w:r>
      <w:r w:rsidRPr="0023329B">
        <w:rPr>
          <w:color w:val="000000"/>
        </w:rPr>
        <w:t>. Pakeisti Aprašo 4</w:t>
      </w:r>
      <w:r>
        <w:rPr>
          <w:color w:val="000000"/>
        </w:rPr>
        <w:t>3</w:t>
      </w:r>
      <w:r w:rsidRPr="0023329B">
        <w:rPr>
          <w:color w:val="000000"/>
        </w:rPr>
        <w:t>.</w:t>
      </w:r>
      <w:r>
        <w:rPr>
          <w:color w:val="000000"/>
        </w:rPr>
        <w:t>3 papunktį</w:t>
      </w:r>
      <w:r w:rsidR="00A24DEB">
        <w:rPr>
          <w:color w:val="000000"/>
        </w:rPr>
        <w:t xml:space="preserve"> ir jį išdėstyti taip</w:t>
      </w:r>
      <w:r>
        <w:rPr>
          <w:color w:val="000000"/>
        </w:rPr>
        <w:t>:</w:t>
      </w:r>
    </w:p>
    <w:bookmarkEnd w:id="4"/>
    <w:p w14:paraId="4DB299A9" w14:textId="047B7673" w:rsidR="0023329B" w:rsidRPr="0023329B" w:rsidRDefault="0023329B" w:rsidP="00AA490A">
      <w:pPr>
        <w:spacing w:line="276" w:lineRule="auto"/>
        <w:ind w:firstLine="567"/>
        <w:jc w:val="both"/>
        <w:rPr>
          <w:szCs w:val="24"/>
          <w:lang w:eastAsia="lt-LT"/>
        </w:rPr>
      </w:pPr>
      <w:r>
        <w:rPr>
          <w:szCs w:val="24"/>
          <w:lang w:eastAsia="lt-LT"/>
        </w:rPr>
        <w:t>„</w:t>
      </w:r>
      <w:r w:rsidRPr="0023329B">
        <w:rPr>
          <w:szCs w:val="24"/>
          <w:lang w:eastAsia="lt-LT"/>
        </w:rPr>
        <w:t>43.3.</w:t>
      </w:r>
      <w:r>
        <w:rPr>
          <w:szCs w:val="24"/>
          <w:lang w:eastAsia="lt-LT"/>
        </w:rPr>
        <w:t xml:space="preserve"> </w:t>
      </w:r>
      <w:r w:rsidRPr="0023329B">
        <w:rPr>
          <w:szCs w:val="24"/>
          <w:lang w:eastAsia="lt-LT"/>
        </w:rPr>
        <w:t>Vartojimo pajėgumai prilyginami į konkrečią gamtinių dujų pristatymo vietą per parą transportuotam maksimaliam gamtinių dujų kiekiui</w:t>
      </w:r>
      <w:r w:rsidRPr="0023329B">
        <w:rPr>
          <w:strike/>
          <w:szCs w:val="24"/>
          <w:lang w:eastAsia="lt-LT"/>
        </w:rPr>
        <w:t>. Jeigu skirstymo sistemos operatorius duomenų apie tam tikrais metais kiekvieną parą transportuotą gamtinių dujų kiekį neturi, tais metais per</w:t>
      </w:r>
      <w:r w:rsidR="00E71CC2" w:rsidRPr="00E71CC2">
        <w:rPr>
          <w:b/>
          <w:bCs/>
          <w:szCs w:val="24"/>
          <w:lang w:eastAsia="lt-LT"/>
        </w:rPr>
        <w:t>.</w:t>
      </w:r>
      <w:r w:rsidR="00E71CC2">
        <w:rPr>
          <w:b/>
          <w:bCs/>
          <w:szCs w:val="24"/>
          <w:lang w:eastAsia="lt-LT"/>
        </w:rPr>
        <w:t xml:space="preserve"> </w:t>
      </w:r>
      <w:r w:rsidRPr="0023329B">
        <w:rPr>
          <w:b/>
          <w:bCs/>
          <w:szCs w:val="24"/>
          <w:lang w:eastAsia="lt-LT"/>
        </w:rPr>
        <w:t>Per</w:t>
      </w:r>
      <w:r>
        <w:rPr>
          <w:szCs w:val="24"/>
          <w:lang w:eastAsia="lt-LT"/>
        </w:rPr>
        <w:t xml:space="preserve"> </w:t>
      </w:r>
      <w:r w:rsidRPr="0023329B">
        <w:rPr>
          <w:szCs w:val="24"/>
          <w:lang w:eastAsia="lt-LT"/>
        </w:rPr>
        <w:t>parą transportuotas maksimalus dujų kiekis apskaičiuojamas maksimalų per mėnesį transportuotą gamtinių dujų kiekį padalijant iš to mėnesio parų skaičiaus.</w:t>
      </w:r>
      <w:r>
        <w:rPr>
          <w:szCs w:val="24"/>
          <w:lang w:eastAsia="lt-LT"/>
        </w:rPr>
        <w:t>“</w:t>
      </w:r>
    </w:p>
    <w:p w14:paraId="2DD91596" w14:textId="1CBCC6BF" w:rsidR="0023329B" w:rsidRPr="0023329B" w:rsidRDefault="0023329B" w:rsidP="00AA490A">
      <w:pPr>
        <w:tabs>
          <w:tab w:val="right" w:pos="9071"/>
        </w:tabs>
        <w:spacing w:line="276" w:lineRule="auto"/>
        <w:ind w:firstLine="567"/>
        <w:jc w:val="both"/>
        <w:rPr>
          <w:color w:val="000000"/>
        </w:rPr>
      </w:pPr>
      <w:r>
        <w:rPr>
          <w:color w:val="000000"/>
        </w:rPr>
        <w:t>2.</w:t>
      </w:r>
      <w:r w:rsidR="00E67E0B">
        <w:rPr>
          <w:color w:val="000000"/>
        </w:rPr>
        <w:t>8</w:t>
      </w:r>
      <w:r>
        <w:rPr>
          <w:color w:val="000000"/>
        </w:rPr>
        <w:t xml:space="preserve">. </w:t>
      </w:r>
      <w:r w:rsidRPr="0023329B">
        <w:rPr>
          <w:color w:val="000000"/>
        </w:rPr>
        <w:t>Pa</w:t>
      </w:r>
      <w:r>
        <w:rPr>
          <w:color w:val="000000"/>
        </w:rPr>
        <w:t>pildyti</w:t>
      </w:r>
      <w:r w:rsidRPr="0023329B">
        <w:rPr>
          <w:color w:val="000000"/>
        </w:rPr>
        <w:t xml:space="preserve"> Apraš</w:t>
      </w:r>
      <w:r>
        <w:rPr>
          <w:color w:val="000000"/>
        </w:rPr>
        <w:t xml:space="preserve">ą </w:t>
      </w:r>
      <w:r w:rsidRPr="0023329B">
        <w:rPr>
          <w:color w:val="000000"/>
        </w:rPr>
        <w:t>4</w:t>
      </w:r>
      <w:r>
        <w:rPr>
          <w:color w:val="000000"/>
        </w:rPr>
        <w:t>4</w:t>
      </w:r>
      <w:r w:rsidRPr="0023329B">
        <w:rPr>
          <w:color w:val="000000"/>
        </w:rPr>
        <w:t>.</w:t>
      </w:r>
      <w:r>
        <w:rPr>
          <w:color w:val="000000"/>
        </w:rPr>
        <w:t>5 papunkčiu:</w:t>
      </w:r>
    </w:p>
    <w:p w14:paraId="1021657A" w14:textId="5F286419" w:rsidR="0023329B" w:rsidRDefault="0023329B" w:rsidP="00AA490A">
      <w:pPr>
        <w:tabs>
          <w:tab w:val="right" w:pos="9071"/>
        </w:tabs>
        <w:spacing w:line="276" w:lineRule="auto"/>
        <w:ind w:firstLine="567"/>
        <w:jc w:val="both"/>
        <w:rPr>
          <w:color w:val="000000"/>
        </w:rPr>
      </w:pPr>
      <w:r>
        <w:rPr>
          <w:color w:val="000000"/>
        </w:rPr>
        <w:t>„</w:t>
      </w:r>
      <w:r w:rsidRPr="0023329B">
        <w:rPr>
          <w:b/>
          <w:bCs/>
          <w:color w:val="000000"/>
        </w:rPr>
        <w:t>44.5.</w:t>
      </w:r>
      <w:r>
        <w:rPr>
          <w:color w:val="000000"/>
        </w:rPr>
        <w:t xml:space="preserve"> </w:t>
      </w:r>
      <w:r w:rsidRPr="0023329B">
        <w:rPr>
          <w:b/>
          <w:bCs/>
          <w:color w:val="000000"/>
        </w:rPr>
        <w:t xml:space="preserve">Jeigu gamtinių dujų pristatymo vietoje įrengta nekasdienė gamtinių dujų apskaita nepasibaigus metams pakeičiama į kasdienę ir vartojimo pajėgumai turi būti tikslinami, </w:t>
      </w:r>
      <w:r w:rsidR="003D1943">
        <w:rPr>
          <w:b/>
          <w:bCs/>
          <w:color w:val="000000"/>
        </w:rPr>
        <w:t>s</w:t>
      </w:r>
      <w:r w:rsidRPr="0023329B">
        <w:rPr>
          <w:b/>
          <w:bCs/>
          <w:color w:val="000000"/>
        </w:rPr>
        <w:t>istemos naudotojas reikiamus vartojimo pajėgumus deklaruoja gamtinių dujų sistemos operatoriui ne vėliau nei iki mėnesio, einančio po mėnesio, kurį pasikeičia gamtinių dujų apskaita, pabaigos</w:t>
      </w:r>
      <w:r w:rsidR="003D1943">
        <w:rPr>
          <w:b/>
          <w:bCs/>
          <w:color w:val="000000"/>
        </w:rPr>
        <w:t>.</w:t>
      </w:r>
      <w:r w:rsidRPr="0023329B">
        <w:rPr>
          <w:b/>
          <w:bCs/>
          <w:color w:val="000000"/>
        </w:rPr>
        <w:t xml:space="preserve"> </w:t>
      </w:r>
      <w:r w:rsidR="003D1943">
        <w:rPr>
          <w:b/>
          <w:bCs/>
          <w:color w:val="000000"/>
        </w:rPr>
        <w:t>I</w:t>
      </w:r>
      <w:r w:rsidRPr="0023329B">
        <w:rPr>
          <w:b/>
          <w:bCs/>
          <w:color w:val="000000"/>
        </w:rPr>
        <w:t>nformacija apie patikslintus vartojimo pajėgumus pateikiama perdavimo sistemos operatoriui.</w:t>
      </w:r>
      <w:r>
        <w:rPr>
          <w:color w:val="000000"/>
        </w:rPr>
        <w:t>“</w:t>
      </w:r>
    </w:p>
    <w:p w14:paraId="4274A229" w14:textId="7C2EA9B8" w:rsidR="00CA5111" w:rsidRPr="0023329B" w:rsidRDefault="00CA5111" w:rsidP="00CA5111">
      <w:pPr>
        <w:tabs>
          <w:tab w:val="right" w:pos="9071"/>
        </w:tabs>
        <w:spacing w:line="276" w:lineRule="auto"/>
        <w:ind w:firstLine="567"/>
        <w:jc w:val="both"/>
        <w:rPr>
          <w:color w:val="000000"/>
        </w:rPr>
      </w:pPr>
      <w:bookmarkStart w:id="5" w:name="_Hlk22221909"/>
      <w:r>
        <w:rPr>
          <w:color w:val="000000"/>
        </w:rPr>
        <w:t>2.</w:t>
      </w:r>
      <w:r>
        <w:rPr>
          <w:color w:val="000000"/>
        </w:rPr>
        <w:t>9</w:t>
      </w:r>
      <w:r>
        <w:rPr>
          <w:color w:val="000000"/>
        </w:rPr>
        <w:t xml:space="preserve">. </w:t>
      </w:r>
      <w:r w:rsidRPr="0023329B">
        <w:rPr>
          <w:color w:val="000000"/>
        </w:rPr>
        <w:t>Pa</w:t>
      </w:r>
      <w:r>
        <w:rPr>
          <w:color w:val="000000"/>
        </w:rPr>
        <w:t>pildyti</w:t>
      </w:r>
      <w:r w:rsidRPr="0023329B">
        <w:rPr>
          <w:color w:val="000000"/>
        </w:rPr>
        <w:t xml:space="preserve"> Apraš</w:t>
      </w:r>
      <w:r>
        <w:rPr>
          <w:color w:val="000000"/>
        </w:rPr>
        <w:t xml:space="preserve">ą </w:t>
      </w:r>
      <w:r w:rsidRPr="0023329B">
        <w:rPr>
          <w:color w:val="000000"/>
        </w:rPr>
        <w:t>4</w:t>
      </w:r>
      <w:r w:rsidR="00A73153">
        <w:rPr>
          <w:color w:val="000000"/>
        </w:rPr>
        <w:t>5</w:t>
      </w:r>
      <w:r w:rsidRPr="0023329B">
        <w:rPr>
          <w:color w:val="000000"/>
        </w:rPr>
        <w:t>.</w:t>
      </w:r>
      <w:r w:rsidR="00A73153">
        <w:rPr>
          <w:color w:val="000000"/>
        </w:rPr>
        <w:t>2</w:t>
      </w:r>
      <w:r>
        <w:rPr>
          <w:color w:val="000000"/>
        </w:rPr>
        <w:t xml:space="preserve"> papunkčiu:</w:t>
      </w:r>
    </w:p>
    <w:bookmarkEnd w:id="5"/>
    <w:p w14:paraId="1B741A03" w14:textId="47B0A4AC" w:rsidR="00E67E0B" w:rsidRPr="00E67E0B" w:rsidRDefault="00E67E0B" w:rsidP="00AA490A">
      <w:pPr>
        <w:tabs>
          <w:tab w:val="right" w:pos="9071"/>
        </w:tabs>
        <w:spacing w:line="276" w:lineRule="auto"/>
        <w:ind w:firstLine="567"/>
        <w:jc w:val="both"/>
        <w:rPr>
          <w:color w:val="000000"/>
        </w:rPr>
      </w:pPr>
      <w:r>
        <w:rPr>
          <w:color w:val="000000"/>
        </w:rPr>
        <w:t>„</w:t>
      </w:r>
      <w:r w:rsidRPr="00E67E0B">
        <w:rPr>
          <w:color w:val="000000"/>
        </w:rPr>
        <w:t>45.2.</w:t>
      </w:r>
      <w:r>
        <w:rPr>
          <w:color w:val="000000"/>
        </w:rPr>
        <w:t xml:space="preserve"> </w:t>
      </w:r>
      <w:r w:rsidRPr="00E67E0B">
        <w:rPr>
          <w:color w:val="000000"/>
        </w:rPr>
        <w:t xml:space="preserve">Energijos gamintojas ne vėliau kaip iki einamųjų metų rugsėjo 15 d. deklaruoja elektros energijai ir (ar) šilumos energijai gaminti reikalingus (įskaitant rezervinį gamtinių dujų poreikį) vartojimo pajėgumus kiekvienoje gamtinių dujų pristatymo vietoje, kurioje įrengta kasdienė ir nekasdienė gamtinių dujų apskaitos vieta, gamtinių dujų sistemos operatoriui, prie kurio gamtinių dujų sistemos prijungta energijos gamintojo sistema. Energijos gamintojas šilumos energijai gaminti reikalingus vartojimo pajėgumus (įskaitant rezervinį gamtinių dujų poreikį) prognozuoja vadovaudamasis </w:t>
      </w:r>
      <w:r w:rsidRPr="00E67E0B">
        <w:rPr>
          <w:strike/>
          <w:color w:val="000000"/>
        </w:rPr>
        <w:t>Komisij</w:t>
      </w:r>
      <w:r>
        <w:rPr>
          <w:strike/>
          <w:color w:val="000000"/>
        </w:rPr>
        <w:t>os</w:t>
      </w:r>
      <w:r>
        <w:rPr>
          <w:color w:val="000000"/>
        </w:rPr>
        <w:t xml:space="preserve"> </w:t>
      </w:r>
      <w:r w:rsidRPr="00E67E0B">
        <w:rPr>
          <w:b/>
          <w:bCs/>
          <w:color w:val="000000"/>
        </w:rPr>
        <w:t>Taryb</w:t>
      </w:r>
      <w:r>
        <w:rPr>
          <w:b/>
          <w:bCs/>
          <w:color w:val="000000"/>
        </w:rPr>
        <w:t>os</w:t>
      </w:r>
      <w:r w:rsidRPr="00E67E0B">
        <w:rPr>
          <w:color w:val="000000"/>
        </w:rPr>
        <w:t xml:space="preserve"> patvirtintos Šilumos kainų nustatymo metodikos nuostatomis. Energijos gamintojas, kuriam kyla abejonių dėl reikiamų vartojimo pajėgumų (įskaitant rezervinį gamtinių dujų poreikį) nustatymo, šių pajėgumų poreikio nustatymo klausimu konsultuojasi su </w:t>
      </w:r>
      <w:r w:rsidRPr="00E67E0B">
        <w:rPr>
          <w:strike/>
          <w:color w:val="000000"/>
        </w:rPr>
        <w:t>Komisija</w:t>
      </w:r>
      <w:r>
        <w:rPr>
          <w:color w:val="000000"/>
        </w:rPr>
        <w:t xml:space="preserve"> </w:t>
      </w:r>
      <w:r w:rsidRPr="00E67E0B">
        <w:rPr>
          <w:b/>
          <w:bCs/>
          <w:color w:val="000000"/>
        </w:rPr>
        <w:t>Taryba</w:t>
      </w:r>
      <w:r w:rsidRPr="00E67E0B">
        <w:rPr>
          <w:color w:val="000000"/>
        </w:rPr>
        <w:t>.</w:t>
      </w:r>
      <w:r>
        <w:rPr>
          <w:color w:val="000000"/>
        </w:rPr>
        <w:t>“</w:t>
      </w:r>
    </w:p>
    <w:p w14:paraId="7337F753" w14:textId="7A725DFD" w:rsidR="005C46AE" w:rsidRPr="0023329B" w:rsidRDefault="005C46AE" w:rsidP="00AA490A">
      <w:pPr>
        <w:tabs>
          <w:tab w:val="right" w:pos="9071"/>
        </w:tabs>
        <w:spacing w:line="276" w:lineRule="auto"/>
        <w:ind w:firstLine="567"/>
        <w:jc w:val="both"/>
        <w:rPr>
          <w:color w:val="000000"/>
        </w:rPr>
      </w:pPr>
      <w:r w:rsidRPr="0023329B">
        <w:rPr>
          <w:color w:val="000000"/>
        </w:rPr>
        <w:t>2.</w:t>
      </w:r>
      <w:r w:rsidR="00CA5111">
        <w:rPr>
          <w:color w:val="000000"/>
        </w:rPr>
        <w:t>10</w:t>
      </w:r>
      <w:r w:rsidRPr="0023329B">
        <w:rPr>
          <w:color w:val="000000"/>
        </w:rPr>
        <w:t>. Pakeisti Aprašo 4</w:t>
      </w:r>
      <w:r>
        <w:rPr>
          <w:color w:val="000000"/>
          <w:lang w:val="en-US"/>
        </w:rPr>
        <w:t>8</w:t>
      </w:r>
      <w:r w:rsidRPr="0023329B">
        <w:rPr>
          <w:color w:val="000000"/>
        </w:rPr>
        <w:t>.</w:t>
      </w:r>
      <w:r>
        <w:rPr>
          <w:color w:val="000000"/>
        </w:rPr>
        <w:t>2 papunktį</w:t>
      </w:r>
      <w:r w:rsidR="00B802EE">
        <w:rPr>
          <w:color w:val="000000"/>
        </w:rPr>
        <w:t xml:space="preserve"> ir jį išdėstyti taip</w:t>
      </w:r>
      <w:r>
        <w:rPr>
          <w:color w:val="000000"/>
        </w:rPr>
        <w:t>:</w:t>
      </w:r>
    </w:p>
    <w:p w14:paraId="24578944" w14:textId="236D51E3" w:rsidR="005C46AE" w:rsidRPr="005C46AE" w:rsidRDefault="006832AF" w:rsidP="00AA490A">
      <w:pPr>
        <w:spacing w:line="276" w:lineRule="auto"/>
        <w:ind w:firstLine="567"/>
        <w:jc w:val="both"/>
        <w:rPr>
          <w:szCs w:val="24"/>
          <w:lang w:eastAsia="lt-LT"/>
        </w:rPr>
      </w:pPr>
      <w:bookmarkStart w:id="6" w:name="_Hlk22114032"/>
      <w:r>
        <w:rPr>
          <w:szCs w:val="24"/>
          <w:lang w:eastAsia="lt-LT"/>
        </w:rPr>
        <w:t>„</w:t>
      </w:r>
      <w:r w:rsidR="005C46AE" w:rsidRPr="005C46AE">
        <w:rPr>
          <w:szCs w:val="24"/>
          <w:lang w:eastAsia="lt-LT"/>
        </w:rPr>
        <w:t xml:space="preserve">48.2. Energijos gamintojas ne vėliau kaip iki einamųjų metų rugsėjo 15 d. deklaruoja gamtinių dujų sistemos operatoriui, prie kurio gamtinių dujų sistemos prijungta energijos gamintojo sistema, vartojimo pajėgumus. </w:t>
      </w:r>
      <w:r w:rsidR="005C46AE" w:rsidRPr="00E2600F">
        <w:rPr>
          <w:szCs w:val="24"/>
          <w:lang w:eastAsia="lt-LT"/>
        </w:rPr>
        <w:t>Vartojimo pajėgumai nustatomi atsižvelgiant į energijos gamintojo įrenginių, kurie naudojami Aprašo 40.7 papunktyje nurodytoms paslaugoms teikti, bendrą instaliuotą galią.</w:t>
      </w:r>
      <w:r w:rsidR="005C46AE" w:rsidRPr="005C46AE">
        <w:rPr>
          <w:szCs w:val="24"/>
          <w:lang w:eastAsia="lt-LT"/>
        </w:rPr>
        <w:t xml:space="preserve"> Šis </w:t>
      </w:r>
      <w:r w:rsidR="005C46AE" w:rsidRPr="000D282F">
        <w:rPr>
          <w:szCs w:val="24"/>
          <w:lang w:eastAsia="lt-LT"/>
        </w:rPr>
        <w:t xml:space="preserve">vartojimo pajėgumas </w:t>
      </w:r>
      <w:r w:rsidR="005C46AE" w:rsidRPr="000D282F">
        <w:rPr>
          <w:strike/>
          <w:szCs w:val="24"/>
          <w:lang w:eastAsia="lt-LT"/>
        </w:rPr>
        <w:t>turi būti skirtas tik Aprašo 40.7 papunktyje nurodytoms veikloms vykdyti ir</w:t>
      </w:r>
      <w:r w:rsidR="005C46AE" w:rsidRPr="000D282F">
        <w:rPr>
          <w:szCs w:val="24"/>
          <w:lang w:eastAsia="lt-LT"/>
        </w:rPr>
        <w:t xml:space="preserve"> negali sutapti su šilumos energijai gaminti reikalingu vartojimo pajėgumu (ar jo dubliuoti). </w:t>
      </w:r>
      <w:r w:rsidR="00E8052C" w:rsidRPr="000D282F">
        <w:rPr>
          <w:b/>
          <w:bCs/>
        </w:rPr>
        <w:t xml:space="preserve">Jeigu vieną iš Aprašo 40.7 papunktyje nurodytų rezervinės galios užtikrinimo ar izoliuoto elektros energetikos sistemos darbo paslaugų energijos gamintojas teikia naudodamas daugiau negu vieną įrenginį, prijungtą toje pačioje gamtinių dujų pristatymo vietoje, vartojimo pajėgumai nustatomi atsižvelgiant į </w:t>
      </w:r>
      <w:r w:rsidR="00E8052C" w:rsidRPr="000D282F">
        <w:rPr>
          <w:b/>
          <w:bCs/>
        </w:rPr>
        <w:lastRenderedPageBreak/>
        <w:t>didesnės galios įrenginio instaliuotą galią</w:t>
      </w:r>
      <w:r w:rsidR="002B66A6" w:rsidRPr="000D282F">
        <w:rPr>
          <w:b/>
          <w:bCs/>
        </w:rPr>
        <w:t xml:space="preserve">, nevertinant </w:t>
      </w:r>
      <w:r w:rsidR="00E8052C" w:rsidRPr="000D282F">
        <w:rPr>
          <w:b/>
          <w:bCs/>
        </w:rPr>
        <w:t>bendros instaliuotos galios.</w:t>
      </w:r>
      <w:r w:rsidR="00E8052C" w:rsidRPr="000D282F">
        <w:t xml:space="preserve"> </w:t>
      </w:r>
      <w:r w:rsidR="005C46AE" w:rsidRPr="000D282F">
        <w:rPr>
          <w:szCs w:val="24"/>
          <w:lang w:eastAsia="lt-LT"/>
        </w:rPr>
        <w:t>Energijos</w:t>
      </w:r>
      <w:r w:rsidR="005C46AE" w:rsidRPr="005C46AE">
        <w:rPr>
          <w:szCs w:val="24"/>
          <w:lang w:eastAsia="lt-LT"/>
        </w:rPr>
        <w:t xml:space="preserve"> gamintojas, kuriam kyla abejonių dėl reikiamų vartojimo pajėgumų nustatymo, šių pajėgumų nustatymo klausimu konsultuojasi su </w:t>
      </w:r>
      <w:r w:rsidR="00E67E0B" w:rsidRPr="00E67E0B">
        <w:rPr>
          <w:strike/>
          <w:color w:val="000000"/>
        </w:rPr>
        <w:t>Komisija</w:t>
      </w:r>
      <w:r w:rsidR="00E67E0B">
        <w:rPr>
          <w:color w:val="000000"/>
        </w:rPr>
        <w:t xml:space="preserve"> </w:t>
      </w:r>
      <w:r w:rsidR="00E67E0B" w:rsidRPr="00E67E0B">
        <w:rPr>
          <w:b/>
          <w:bCs/>
          <w:color w:val="000000"/>
        </w:rPr>
        <w:t>Taryba</w:t>
      </w:r>
      <w:r w:rsidR="005C46AE" w:rsidRPr="005C46AE">
        <w:rPr>
          <w:szCs w:val="24"/>
          <w:lang w:eastAsia="lt-LT"/>
        </w:rPr>
        <w:t>.</w:t>
      </w:r>
      <w:r>
        <w:rPr>
          <w:szCs w:val="24"/>
          <w:lang w:eastAsia="lt-LT"/>
        </w:rPr>
        <w:t>“</w:t>
      </w:r>
    </w:p>
    <w:bookmarkEnd w:id="6"/>
    <w:p w14:paraId="3BF8B325" w14:textId="00AEF210" w:rsidR="00E67E0B" w:rsidRPr="0023329B" w:rsidRDefault="00E67E0B" w:rsidP="00AA490A">
      <w:pPr>
        <w:tabs>
          <w:tab w:val="right" w:pos="9071"/>
        </w:tabs>
        <w:spacing w:line="276" w:lineRule="auto"/>
        <w:ind w:firstLine="567"/>
        <w:jc w:val="both"/>
        <w:rPr>
          <w:color w:val="000000"/>
        </w:rPr>
      </w:pPr>
      <w:r w:rsidRPr="0023329B">
        <w:rPr>
          <w:color w:val="000000"/>
        </w:rPr>
        <w:t>2.</w:t>
      </w:r>
      <w:r>
        <w:rPr>
          <w:color w:val="000000"/>
        </w:rPr>
        <w:t>1</w:t>
      </w:r>
      <w:r w:rsidR="00CA5111">
        <w:rPr>
          <w:color w:val="000000"/>
        </w:rPr>
        <w:t>1</w:t>
      </w:r>
      <w:r w:rsidRPr="0023329B">
        <w:rPr>
          <w:color w:val="000000"/>
        </w:rPr>
        <w:t>. Pakeisti Aprašo 4</w:t>
      </w:r>
      <w:r>
        <w:rPr>
          <w:color w:val="000000"/>
          <w:lang w:val="en-US"/>
        </w:rPr>
        <w:t>8</w:t>
      </w:r>
      <w:r w:rsidRPr="0023329B">
        <w:rPr>
          <w:color w:val="000000"/>
        </w:rPr>
        <w:t>.</w:t>
      </w:r>
      <w:r>
        <w:rPr>
          <w:color w:val="000000"/>
        </w:rPr>
        <w:t>3 papunktį ir jį išdėstyti taip:</w:t>
      </w:r>
    </w:p>
    <w:p w14:paraId="0662AAC8" w14:textId="10573628" w:rsidR="00E67E0B" w:rsidRDefault="00E67E0B" w:rsidP="00AA490A">
      <w:pPr>
        <w:spacing w:line="276" w:lineRule="auto"/>
        <w:ind w:firstLine="567"/>
        <w:jc w:val="both"/>
        <w:rPr>
          <w:szCs w:val="24"/>
          <w:lang w:eastAsia="lt-LT"/>
        </w:rPr>
      </w:pPr>
      <w:r>
        <w:rPr>
          <w:szCs w:val="24"/>
          <w:lang w:eastAsia="lt-LT"/>
        </w:rPr>
        <w:t>„</w:t>
      </w:r>
      <w:r w:rsidRPr="00E67E0B">
        <w:rPr>
          <w:szCs w:val="24"/>
          <w:lang w:eastAsia="lt-LT"/>
        </w:rPr>
        <w:t>48.3.</w:t>
      </w:r>
      <w:r>
        <w:rPr>
          <w:szCs w:val="24"/>
          <w:lang w:eastAsia="lt-LT"/>
        </w:rPr>
        <w:t xml:space="preserve"> </w:t>
      </w:r>
      <w:r w:rsidRPr="00E67E0B">
        <w:rPr>
          <w:szCs w:val="24"/>
          <w:lang w:eastAsia="lt-LT"/>
        </w:rPr>
        <w:t xml:space="preserve">Jeigu energijos gamintojas nustatytu laiku nedeklaruoja jam reikalingų vartojimo pajėgumų, vartojimo pajėgumus nustato gamtinių dujų sistemos operatorius, prie kurio gamtinių dujų sistemos prijungta energijos gamintojo sistema, pagal turimą informaciją apie tokiam energijos gamintojui reikiamus techninius pajėgumus. Gamtinių dujų sistemos operatorius, kuriam kyla abejonių dėl reikiamų vartojimo pajėgumų nustatymo, šių pajėgumų nustatymo klausimu konsultuojasi su </w:t>
      </w:r>
      <w:r w:rsidR="00D2610D" w:rsidRPr="00E67E0B">
        <w:rPr>
          <w:strike/>
          <w:color w:val="000000"/>
        </w:rPr>
        <w:t>Komisija</w:t>
      </w:r>
      <w:r w:rsidR="00D2610D">
        <w:rPr>
          <w:color w:val="000000"/>
        </w:rPr>
        <w:t xml:space="preserve"> </w:t>
      </w:r>
      <w:r w:rsidR="00D2610D" w:rsidRPr="00E67E0B">
        <w:rPr>
          <w:b/>
          <w:bCs/>
          <w:color w:val="000000"/>
        </w:rPr>
        <w:t>Taryba</w:t>
      </w:r>
      <w:r w:rsidRPr="00E67E0B">
        <w:rPr>
          <w:szCs w:val="24"/>
          <w:lang w:eastAsia="lt-LT"/>
        </w:rPr>
        <w:t>.</w:t>
      </w:r>
      <w:r>
        <w:rPr>
          <w:szCs w:val="24"/>
          <w:lang w:eastAsia="lt-LT"/>
        </w:rPr>
        <w:t>“</w:t>
      </w:r>
    </w:p>
    <w:p w14:paraId="5DDDB349" w14:textId="6C3EEBD7" w:rsidR="00CB1A5D" w:rsidRPr="0023329B" w:rsidRDefault="00CB1A5D" w:rsidP="00AA490A">
      <w:pPr>
        <w:tabs>
          <w:tab w:val="right" w:pos="9071"/>
        </w:tabs>
        <w:spacing w:line="276" w:lineRule="auto"/>
        <w:ind w:firstLine="567"/>
        <w:jc w:val="both"/>
        <w:rPr>
          <w:color w:val="000000"/>
        </w:rPr>
      </w:pPr>
      <w:r w:rsidRPr="0023329B">
        <w:rPr>
          <w:color w:val="000000"/>
        </w:rPr>
        <w:t>2.</w:t>
      </w:r>
      <w:r>
        <w:rPr>
          <w:color w:val="000000"/>
        </w:rPr>
        <w:t>1</w:t>
      </w:r>
      <w:r w:rsidR="00CA5111">
        <w:rPr>
          <w:color w:val="000000"/>
        </w:rPr>
        <w:t>2</w:t>
      </w:r>
      <w:r w:rsidRPr="0023329B">
        <w:rPr>
          <w:color w:val="000000"/>
        </w:rPr>
        <w:t xml:space="preserve">. Pakeisti Aprašo </w:t>
      </w:r>
      <w:r>
        <w:rPr>
          <w:color w:val="000000"/>
        </w:rPr>
        <w:t>54 papunktį ir jį išdėstyti taip:</w:t>
      </w:r>
    </w:p>
    <w:p w14:paraId="41CE058E" w14:textId="2B8114A9" w:rsidR="00CB1A5D" w:rsidRPr="00CB1A5D" w:rsidRDefault="00CB1A5D" w:rsidP="00AA490A">
      <w:pPr>
        <w:spacing w:line="276" w:lineRule="auto"/>
        <w:ind w:firstLine="567"/>
        <w:jc w:val="both"/>
        <w:rPr>
          <w:szCs w:val="24"/>
          <w:lang w:eastAsia="lt-LT"/>
        </w:rPr>
      </w:pPr>
      <w:r>
        <w:rPr>
          <w:szCs w:val="24"/>
          <w:lang w:eastAsia="lt-LT"/>
        </w:rPr>
        <w:t>„</w:t>
      </w:r>
      <w:r w:rsidRPr="00CB1A5D">
        <w:rPr>
          <w:szCs w:val="24"/>
          <w:lang w:eastAsia="lt-LT"/>
        </w:rPr>
        <w:t>54.</w:t>
      </w:r>
      <w:r w:rsidRPr="00CB1A5D">
        <w:rPr>
          <w:szCs w:val="24"/>
          <w:vertAlign w:val="superscript"/>
          <w:lang w:eastAsia="lt-LT"/>
        </w:rPr>
        <w:t> </w:t>
      </w:r>
      <w:r w:rsidRPr="00CB1A5D">
        <w:rPr>
          <w:szCs w:val="24"/>
          <w:lang w:eastAsia="lt-LT"/>
        </w:rPr>
        <w:t xml:space="preserve">Perdavimo sistemos operatorius ne vėliau kaip iki einamųjų metų spalio 20 d. pateikia </w:t>
      </w:r>
      <w:r w:rsidRPr="00E67E0B">
        <w:rPr>
          <w:strike/>
          <w:color w:val="000000"/>
        </w:rPr>
        <w:t>Komisija</w:t>
      </w:r>
      <w:r>
        <w:rPr>
          <w:strike/>
          <w:color w:val="000000"/>
        </w:rPr>
        <w:t>i</w:t>
      </w:r>
      <w:r>
        <w:rPr>
          <w:color w:val="000000"/>
        </w:rPr>
        <w:t xml:space="preserve"> </w:t>
      </w:r>
      <w:r w:rsidRPr="00E67E0B">
        <w:rPr>
          <w:b/>
          <w:bCs/>
          <w:color w:val="000000"/>
        </w:rPr>
        <w:t>Taryba</w:t>
      </w:r>
      <w:r>
        <w:rPr>
          <w:b/>
          <w:bCs/>
          <w:color w:val="000000"/>
        </w:rPr>
        <w:t>i</w:t>
      </w:r>
      <w:r w:rsidRPr="00CB1A5D">
        <w:rPr>
          <w:szCs w:val="24"/>
          <w:lang w:eastAsia="lt-LT"/>
        </w:rPr>
        <w:t xml:space="preserve"> apibendrintą informaciją apie ateinantiems metams nustatytus vartojimo pajėgumus, vėliau </w:t>
      </w:r>
      <w:r w:rsidRPr="00E67E0B">
        <w:rPr>
          <w:strike/>
          <w:color w:val="000000"/>
        </w:rPr>
        <w:t>Komisij</w:t>
      </w:r>
      <w:r>
        <w:rPr>
          <w:strike/>
          <w:color w:val="000000"/>
        </w:rPr>
        <w:t>os</w:t>
      </w:r>
      <w:r>
        <w:rPr>
          <w:color w:val="000000"/>
        </w:rPr>
        <w:t xml:space="preserve"> </w:t>
      </w:r>
      <w:r w:rsidRPr="00E67E0B">
        <w:rPr>
          <w:b/>
          <w:bCs/>
          <w:color w:val="000000"/>
        </w:rPr>
        <w:t>Taryb</w:t>
      </w:r>
      <w:r>
        <w:rPr>
          <w:b/>
          <w:bCs/>
          <w:color w:val="000000"/>
        </w:rPr>
        <w:t>os</w:t>
      </w:r>
      <w:r w:rsidRPr="00CB1A5D">
        <w:rPr>
          <w:szCs w:val="24"/>
          <w:lang w:eastAsia="lt-LT"/>
        </w:rPr>
        <w:t xml:space="preserve"> prašymu teikia </w:t>
      </w:r>
      <w:r w:rsidRPr="00E67E0B">
        <w:rPr>
          <w:strike/>
          <w:color w:val="000000"/>
        </w:rPr>
        <w:t>Komisija</w:t>
      </w:r>
      <w:r>
        <w:rPr>
          <w:strike/>
          <w:color w:val="000000"/>
        </w:rPr>
        <w:t>i</w:t>
      </w:r>
      <w:r>
        <w:rPr>
          <w:color w:val="000000"/>
        </w:rPr>
        <w:t xml:space="preserve"> </w:t>
      </w:r>
      <w:r w:rsidRPr="00E67E0B">
        <w:rPr>
          <w:b/>
          <w:bCs/>
          <w:color w:val="000000"/>
        </w:rPr>
        <w:t>Taryba</w:t>
      </w:r>
      <w:r>
        <w:rPr>
          <w:b/>
          <w:bCs/>
          <w:color w:val="000000"/>
        </w:rPr>
        <w:t>i</w:t>
      </w:r>
      <w:r w:rsidRPr="00CB1A5D">
        <w:rPr>
          <w:szCs w:val="24"/>
          <w:lang w:eastAsia="lt-LT"/>
        </w:rPr>
        <w:t xml:space="preserve"> atnaujintą informaciją.</w:t>
      </w:r>
      <w:r>
        <w:rPr>
          <w:szCs w:val="24"/>
          <w:lang w:eastAsia="lt-LT"/>
        </w:rPr>
        <w:t>“</w:t>
      </w:r>
    </w:p>
    <w:p w14:paraId="564ADA19" w14:textId="73D02511" w:rsidR="00D2610D" w:rsidRPr="0023329B" w:rsidRDefault="00D2610D" w:rsidP="00D2610D">
      <w:pPr>
        <w:tabs>
          <w:tab w:val="right" w:pos="9071"/>
        </w:tabs>
        <w:spacing w:line="276" w:lineRule="auto"/>
        <w:ind w:firstLine="567"/>
        <w:jc w:val="both"/>
        <w:rPr>
          <w:color w:val="000000"/>
        </w:rPr>
      </w:pPr>
      <w:bookmarkStart w:id="7" w:name="_Hlk22221931"/>
      <w:bookmarkStart w:id="8" w:name="_GoBack"/>
      <w:r w:rsidRPr="0023329B">
        <w:rPr>
          <w:color w:val="000000"/>
        </w:rPr>
        <w:t>2.</w:t>
      </w:r>
      <w:r>
        <w:rPr>
          <w:color w:val="000000"/>
        </w:rPr>
        <w:t>1</w:t>
      </w:r>
      <w:r w:rsidR="00CA5111">
        <w:rPr>
          <w:color w:val="000000"/>
        </w:rPr>
        <w:t>3</w:t>
      </w:r>
      <w:r w:rsidRPr="0023329B">
        <w:rPr>
          <w:color w:val="000000"/>
        </w:rPr>
        <w:t xml:space="preserve">. Pakeisti Aprašo </w:t>
      </w:r>
      <w:r>
        <w:rPr>
          <w:color w:val="000000"/>
        </w:rPr>
        <w:t>5</w:t>
      </w:r>
      <w:r>
        <w:rPr>
          <w:color w:val="000000"/>
        </w:rPr>
        <w:t>7</w:t>
      </w:r>
      <w:r>
        <w:rPr>
          <w:color w:val="000000"/>
        </w:rPr>
        <w:t xml:space="preserve"> papunktį ir jį išdėstyti taip:</w:t>
      </w:r>
    </w:p>
    <w:bookmarkEnd w:id="7"/>
    <w:bookmarkEnd w:id="8"/>
    <w:p w14:paraId="57E43BC2" w14:textId="33D50A7F" w:rsidR="00CB1A5D" w:rsidRPr="00CB1A5D" w:rsidRDefault="00CB1A5D" w:rsidP="00AA490A">
      <w:pPr>
        <w:spacing w:line="276" w:lineRule="auto"/>
        <w:ind w:firstLine="567"/>
        <w:jc w:val="both"/>
        <w:rPr>
          <w:szCs w:val="24"/>
          <w:lang w:eastAsia="lt-LT"/>
        </w:rPr>
      </w:pPr>
      <w:r>
        <w:rPr>
          <w:szCs w:val="24"/>
          <w:lang w:eastAsia="lt-LT"/>
        </w:rPr>
        <w:t>„</w:t>
      </w:r>
      <w:r w:rsidRPr="00CB1A5D">
        <w:rPr>
          <w:szCs w:val="24"/>
          <w:lang w:eastAsia="lt-LT"/>
        </w:rPr>
        <w:t xml:space="preserve">57. Jeigu vartojimo pajėgumai kinta dėl to, kad pasikeičia sistemos naudotojo ir (ar) vartotojo pristatymo vietos skirstymo sistemoje ir (ar) pristatymo vietos savininkas, pasikeitęs vartojimo pajėgumų dydis taikomas nuo mėnesio, einančio po mėnesio, kurį įvyko pasikeitimas, pradžios. Sistemos naudotojai ir (ar) vartotojai, esant objektyvioms aplinkybėms, gali deklaruoti patikslintus vartojimo pajėgumus (išskyrus Aprašo 40.1 papunkčio nustatyta tvarka nustatytus vartojimo pajėgumus), aplinkybių pagrindimą pateikdami gamtinių dujų sistemos operatoriui ar tiekimo įmonei ir </w:t>
      </w:r>
      <w:r w:rsidRPr="00E67E0B">
        <w:rPr>
          <w:strike/>
          <w:color w:val="000000"/>
        </w:rPr>
        <w:t>Komisija</w:t>
      </w:r>
      <w:r>
        <w:rPr>
          <w:strike/>
          <w:color w:val="000000"/>
        </w:rPr>
        <w:t>i</w:t>
      </w:r>
      <w:r>
        <w:rPr>
          <w:color w:val="000000"/>
        </w:rPr>
        <w:t xml:space="preserve"> </w:t>
      </w:r>
      <w:r w:rsidRPr="00E67E0B">
        <w:rPr>
          <w:b/>
          <w:bCs/>
          <w:color w:val="000000"/>
        </w:rPr>
        <w:t>Taryba</w:t>
      </w:r>
      <w:r>
        <w:rPr>
          <w:b/>
          <w:bCs/>
          <w:color w:val="000000"/>
        </w:rPr>
        <w:t>i</w:t>
      </w:r>
      <w:r w:rsidRPr="00CB1A5D">
        <w:rPr>
          <w:szCs w:val="24"/>
          <w:lang w:eastAsia="lt-LT"/>
        </w:rPr>
        <w:t>. Objektyviomis laikomos šios aplinkybės:</w:t>
      </w:r>
      <w:r>
        <w:rPr>
          <w:szCs w:val="24"/>
          <w:lang w:eastAsia="lt-LT"/>
        </w:rPr>
        <w:t>“.</w:t>
      </w:r>
    </w:p>
    <w:p w14:paraId="0FE1293E" w14:textId="05A5CDD2" w:rsidR="0023329B" w:rsidRPr="00C87DBD" w:rsidRDefault="0023329B" w:rsidP="00AA490A">
      <w:pPr>
        <w:spacing w:line="276" w:lineRule="auto"/>
        <w:ind w:firstLine="567"/>
        <w:jc w:val="both"/>
        <w:rPr>
          <w:szCs w:val="24"/>
          <w:lang w:eastAsia="lt-LT"/>
        </w:rPr>
      </w:pPr>
    </w:p>
    <w:p w14:paraId="44D5AD02" w14:textId="545AF6A6" w:rsidR="00E67E0B" w:rsidRDefault="00E67E0B" w:rsidP="00AA490A">
      <w:pPr>
        <w:spacing w:line="276" w:lineRule="auto"/>
        <w:ind w:firstLine="567"/>
        <w:jc w:val="both"/>
        <w:rPr>
          <w:szCs w:val="24"/>
          <w:lang w:eastAsia="lt-LT"/>
        </w:rPr>
      </w:pPr>
    </w:p>
    <w:p w14:paraId="40B51EBD" w14:textId="77777777" w:rsidR="00E67E0B" w:rsidRDefault="00E67E0B" w:rsidP="00AA490A">
      <w:pPr>
        <w:spacing w:line="276" w:lineRule="auto"/>
        <w:ind w:firstLine="567"/>
        <w:jc w:val="both"/>
        <w:rPr>
          <w:szCs w:val="24"/>
          <w:lang w:eastAsia="lt-LT"/>
        </w:rPr>
      </w:pPr>
    </w:p>
    <w:p w14:paraId="44258DE0" w14:textId="77777777" w:rsidR="00F67E19" w:rsidRDefault="00A96745" w:rsidP="00AA490A">
      <w:pPr>
        <w:tabs>
          <w:tab w:val="right" w:pos="9071"/>
        </w:tabs>
        <w:spacing w:line="276" w:lineRule="auto"/>
      </w:pPr>
      <w:r w:rsidRPr="00110E99">
        <w:t>M</w:t>
      </w:r>
      <w:r w:rsidR="009616F8">
        <w:t>inistras Pirmininkas</w:t>
      </w:r>
    </w:p>
    <w:p w14:paraId="4C20C6E3" w14:textId="46BDEF8B" w:rsidR="00F67E19" w:rsidRDefault="00F67E19" w:rsidP="00AA490A">
      <w:pPr>
        <w:tabs>
          <w:tab w:val="right" w:pos="9071"/>
        </w:tabs>
        <w:spacing w:line="276" w:lineRule="auto"/>
      </w:pPr>
    </w:p>
    <w:p w14:paraId="0528A3E1" w14:textId="7CC5650F" w:rsidR="00F93633" w:rsidRDefault="00F93633" w:rsidP="00AA490A">
      <w:pPr>
        <w:tabs>
          <w:tab w:val="right" w:pos="9071"/>
        </w:tabs>
        <w:spacing w:line="276" w:lineRule="auto"/>
      </w:pPr>
    </w:p>
    <w:p w14:paraId="3BC2EA0F" w14:textId="77777777" w:rsidR="00D2610D" w:rsidRDefault="00D2610D" w:rsidP="00AA490A">
      <w:pPr>
        <w:tabs>
          <w:tab w:val="right" w:pos="9071"/>
        </w:tabs>
        <w:spacing w:line="276" w:lineRule="auto"/>
      </w:pPr>
    </w:p>
    <w:p w14:paraId="75F810E6" w14:textId="0B89309D" w:rsidR="005D1ABC" w:rsidRPr="00CC4568" w:rsidRDefault="00A96745" w:rsidP="00AA490A">
      <w:pPr>
        <w:tabs>
          <w:tab w:val="right" w:pos="9071"/>
        </w:tabs>
        <w:spacing w:line="276" w:lineRule="auto"/>
        <w:rPr>
          <w:snapToGrid w:val="0"/>
          <w:lang w:val="en-US"/>
        </w:rPr>
      </w:pPr>
      <w:r w:rsidRPr="00110E99">
        <w:t>E</w:t>
      </w:r>
      <w:r w:rsidR="009616F8">
        <w:t>nergetikos ministras</w:t>
      </w:r>
    </w:p>
    <w:sectPr w:rsidR="005D1ABC" w:rsidRPr="00CC4568" w:rsidSect="00C87DBD">
      <w:headerReference w:type="even" r:id="rId8"/>
      <w:headerReference w:type="default" r:id="rId9"/>
      <w:footerReference w:type="even" r:id="rId10"/>
      <w:footerReference w:type="default" r:id="rId11"/>
      <w:headerReference w:type="first" r:id="rId12"/>
      <w:footerReference w:type="first" r:id="rId13"/>
      <w:pgSz w:w="11906" w:h="16838" w:code="9"/>
      <w:pgMar w:top="1134" w:right="991"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4D34" w14:textId="77777777" w:rsidR="00443F02" w:rsidRDefault="00443F02">
      <w:r>
        <w:separator/>
      </w:r>
    </w:p>
  </w:endnote>
  <w:endnote w:type="continuationSeparator" w:id="0">
    <w:p w14:paraId="7FFFBC99" w14:textId="77777777" w:rsidR="00443F02" w:rsidRDefault="0044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190D" w14:textId="77777777" w:rsidR="009F7E6E" w:rsidRDefault="009F7E6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FC98" w14:textId="77777777" w:rsidR="009F7E6E" w:rsidRDefault="009F7E6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44A8" w14:textId="77777777" w:rsidR="009F7E6E" w:rsidRDefault="009F7E6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33A9" w14:textId="77777777" w:rsidR="00443F02" w:rsidRDefault="00443F02">
      <w:r>
        <w:separator/>
      </w:r>
    </w:p>
  </w:footnote>
  <w:footnote w:type="continuationSeparator" w:id="0">
    <w:p w14:paraId="4C8934B1" w14:textId="77777777" w:rsidR="00443F02" w:rsidRDefault="0044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8564" w14:textId="77777777" w:rsidR="009F7E6E" w:rsidRDefault="009F7E6E">
    <w:pPr>
      <w:framePr w:wrap="auto" w:vAnchor="text" w:hAnchor="margin" w:xAlign="center" w:y="1"/>
      <w:tabs>
        <w:tab w:val="center" w:pos="4153"/>
        <w:tab w:val="right" w:pos="8306"/>
      </w:tabs>
    </w:pPr>
    <w:r>
      <w:fldChar w:fldCharType="begin"/>
    </w:r>
    <w:r>
      <w:instrText xml:space="preserve">PAGE  </w:instrText>
    </w:r>
    <w:r>
      <w:fldChar w:fldCharType="end"/>
    </w:r>
  </w:p>
  <w:p w14:paraId="13130634" w14:textId="77777777" w:rsidR="009F7E6E" w:rsidRDefault="009F7E6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183E" w14:textId="77777777" w:rsidR="009F7E6E" w:rsidRPr="008C4F78" w:rsidRDefault="009F7E6E">
    <w:pPr>
      <w:pStyle w:val="Header"/>
      <w:jc w:val="center"/>
      <w:rPr>
        <w:rFonts w:ascii="Times New Roman" w:hAnsi="Times New Roman" w:cs="Times New Roman"/>
        <w:sz w:val="24"/>
        <w:szCs w:val="24"/>
      </w:rPr>
    </w:pPr>
    <w:r w:rsidRPr="008C4F78">
      <w:rPr>
        <w:rFonts w:ascii="Times New Roman" w:hAnsi="Times New Roman" w:cs="Times New Roman"/>
        <w:sz w:val="24"/>
        <w:szCs w:val="24"/>
      </w:rPr>
      <w:fldChar w:fldCharType="begin"/>
    </w:r>
    <w:r w:rsidRPr="008C4F78">
      <w:rPr>
        <w:rFonts w:ascii="Times New Roman" w:hAnsi="Times New Roman" w:cs="Times New Roman"/>
        <w:sz w:val="24"/>
        <w:szCs w:val="24"/>
      </w:rPr>
      <w:instrText>PAGE   \* MERGEFORMAT</w:instrText>
    </w:r>
    <w:r w:rsidRPr="008C4F78">
      <w:rPr>
        <w:rFonts w:ascii="Times New Roman" w:hAnsi="Times New Roman" w:cs="Times New Roman"/>
        <w:sz w:val="24"/>
        <w:szCs w:val="24"/>
      </w:rPr>
      <w:fldChar w:fldCharType="separate"/>
    </w:r>
    <w:r w:rsidRPr="008C4F78">
      <w:rPr>
        <w:rFonts w:ascii="Times New Roman" w:hAnsi="Times New Roman" w:cs="Times New Roman"/>
        <w:sz w:val="24"/>
        <w:szCs w:val="24"/>
      </w:rPr>
      <w:t>18</w:t>
    </w:r>
    <w:r w:rsidRPr="008C4F78">
      <w:rPr>
        <w:rFonts w:ascii="Times New Roman" w:hAnsi="Times New Roman" w:cs="Times New Roman"/>
        <w:sz w:val="24"/>
        <w:szCs w:val="24"/>
      </w:rPr>
      <w:fldChar w:fldCharType="end"/>
    </w:r>
  </w:p>
  <w:p w14:paraId="4F26FA68" w14:textId="77777777" w:rsidR="009F7E6E" w:rsidRDefault="009F7E6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1B43" w14:textId="77777777" w:rsidR="009F7E6E" w:rsidRDefault="009F7E6E">
    <w:pPr>
      <w:pStyle w:val="Header"/>
      <w:jc w:val="center"/>
    </w:pPr>
  </w:p>
  <w:p w14:paraId="7D2ED258" w14:textId="77777777" w:rsidR="009F7E6E" w:rsidRDefault="009F7E6E">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F85"/>
    <w:multiLevelType w:val="multilevel"/>
    <w:tmpl w:val="CD8AD0F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AD0092C"/>
    <w:multiLevelType w:val="hybridMultilevel"/>
    <w:tmpl w:val="FCFE211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AB25843"/>
    <w:multiLevelType w:val="multilevel"/>
    <w:tmpl w:val="20F007C0"/>
    <w:lvl w:ilvl="0">
      <w:start w:val="1"/>
      <w:numFmt w:val="decimal"/>
      <w:lvlText w:val="%1."/>
      <w:lvlJc w:val="left"/>
      <w:pPr>
        <w:ind w:left="1353"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B443659"/>
    <w:multiLevelType w:val="hybridMultilevel"/>
    <w:tmpl w:val="67106B1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D0488"/>
    <w:multiLevelType w:val="hybridMultilevel"/>
    <w:tmpl w:val="3708A054"/>
    <w:lvl w:ilvl="0" w:tplc="C25E4C6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2B1EE8"/>
    <w:multiLevelType w:val="hybridMultilevel"/>
    <w:tmpl w:val="C10A58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BAD1136"/>
    <w:multiLevelType w:val="hybridMultilevel"/>
    <w:tmpl w:val="EB7EDB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B943589"/>
    <w:multiLevelType w:val="hybridMultilevel"/>
    <w:tmpl w:val="EDC41E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DD47505"/>
    <w:multiLevelType w:val="hybridMultilevel"/>
    <w:tmpl w:val="2FB69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C74362"/>
    <w:multiLevelType w:val="multilevel"/>
    <w:tmpl w:val="CD8AD0F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782E5B5F"/>
    <w:multiLevelType w:val="hybridMultilevel"/>
    <w:tmpl w:val="222AF2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8D2B9F"/>
    <w:multiLevelType w:val="hybridMultilevel"/>
    <w:tmpl w:val="9A22A5E0"/>
    <w:lvl w:ilvl="0" w:tplc="529EE4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1"/>
  </w:num>
  <w:num w:numId="3">
    <w:abstractNumId w:val="1"/>
  </w:num>
  <w:num w:numId="4">
    <w:abstractNumId w:val="7"/>
  </w:num>
  <w:num w:numId="5">
    <w:abstractNumId w:val="9"/>
  </w:num>
  <w:num w:numId="6">
    <w:abstractNumId w:val="0"/>
  </w:num>
  <w:num w:numId="7">
    <w:abstractNumId w:val="6"/>
  </w:num>
  <w:num w:numId="8">
    <w:abstractNumId w:val="5"/>
  </w:num>
  <w:num w:numId="9">
    <w:abstractNumId w:val="10"/>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1143"/>
    <w:rsid w:val="00022CF4"/>
    <w:rsid w:val="0002716B"/>
    <w:rsid w:val="00032892"/>
    <w:rsid w:val="000419D3"/>
    <w:rsid w:val="00050D2A"/>
    <w:rsid w:val="00062423"/>
    <w:rsid w:val="000631A6"/>
    <w:rsid w:val="00067E62"/>
    <w:rsid w:val="0007079D"/>
    <w:rsid w:val="00074F5E"/>
    <w:rsid w:val="000813A9"/>
    <w:rsid w:val="00083A27"/>
    <w:rsid w:val="00087B9A"/>
    <w:rsid w:val="000925CC"/>
    <w:rsid w:val="000A0A2E"/>
    <w:rsid w:val="000A3106"/>
    <w:rsid w:val="000B2AF0"/>
    <w:rsid w:val="000C2413"/>
    <w:rsid w:val="000D282F"/>
    <w:rsid w:val="000D3FD7"/>
    <w:rsid w:val="000E0975"/>
    <w:rsid w:val="000F30B5"/>
    <w:rsid w:val="00102F7D"/>
    <w:rsid w:val="0010336B"/>
    <w:rsid w:val="00105CB0"/>
    <w:rsid w:val="00110B9F"/>
    <w:rsid w:val="00110E99"/>
    <w:rsid w:val="001244EA"/>
    <w:rsid w:val="0013030D"/>
    <w:rsid w:val="00137E7D"/>
    <w:rsid w:val="00140A7C"/>
    <w:rsid w:val="00147926"/>
    <w:rsid w:val="001637DB"/>
    <w:rsid w:val="001678D8"/>
    <w:rsid w:val="0017645B"/>
    <w:rsid w:val="00184433"/>
    <w:rsid w:val="001870C6"/>
    <w:rsid w:val="0019349D"/>
    <w:rsid w:val="001A16E7"/>
    <w:rsid w:val="001A22CA"/>
    <w:rsid w:val="001B007D"/>
    <w:rsid w:val="001B56A5"/>
    <w:rsid w:val="001C2DE4"/>
    <w:rsid w:val="001E20F6"/>
    <w:rsid w:val="001E64AB"/>
    <w:rsid w:val="001F0BB0"/>
    <w:rsid w:val="001F0E5B"/>
    <w:rsid w:val="00207A56"/>
    <w:rsid w:val="00207E44"/>
    <w:rsid w:val="00217261"/>
    <w:rsid w:val="00222013"/>
    <w:rsid w:val="0023329B"/>
    <w:rsid w:val="00236438"/>
    <w:rsid w:val="00246BBD"/>
    <w:rsid w:val="00247F82"/>
    <w:rsid w:val="0027076C"/>
    <w:rsid w:val="00273B4A"/>
    <w:rsid w:val="002865A1"/>
    <w:rsid w:val="0029446F"/>
    <w:rsid w:val="0029447D"/>
    <w:rsid w:val="002A0511"/>
    <w:rsid w:val="002A1CCD"/>
    <w:rsid w:val="002A356F"/>
    <w:rsid w:val="002B1EA1"/>
    <w:rsid w:val="002B315A"/>
    <w:rsid w:val="002B66A6"/>
    <w:rsid w:val="002D439C"/>
    <w:rsid w:val="002D480A"/>
    <w:rsid w:val="002D6A2A"/>
    <w:rsid w:val="002E3096"/>
    <w:rsid w:val="002E3721"/>
    <w:rsid w:val="00300103"/>
    <w:rsid w:val="00301B12"/>
    <w:rsid w:val="003065A1"/>
    <w:rsid w:val="003113D2"/>
    <w:rsid w:val="003113D8"/>
    <w:rsid w:val="00311BA6"/>
    <w:rsid w:val="00313717"/>
    <w:rsid w:val="0031398F"/>
    <w:rsid w:val="00320ABD"/>
    <w:rsid w:val="003277D9"/>
    <w:rsid w:val="00340F28"/>
    <w:rsid w:val="003570D0"/>
    <w:rsid w:val="00362669"/>
    <w:rsid w:val="003735CC"/>
    <w:rsid w:val="00373CDB"/>
    <w:rsid w:val="00380C25"/>
    <w:rsid w:val="00380E1A"/>
    <w:rsid w:val="00385FB2"/>
    <w:rsid w:val="003A3EB0"/>
    <w:rsid w:val="003A6156"/>
    <w:rsid w:val="003A62BE"/>
    <w:rsid w:val="003B2E98"/>
    <w:rsid w:val="003C33F8"/>
    <w:rsid w:val="003C4181"/>
    <w:rsid w:val="003D1943"/>
    <w:rsid w:val="003D5874"/>
    <w:rsid w:val="003E500F"/>
    <w:rsid w:val="003E5E8C"/>
    <w:rsid w:val="003F5C63"/>
    <w:rsid w:val="003F7781"/>
    <w:rsid w:val="0040088C"/>
    <w:rsid w:val="00403C1B"/>
    <w:rsid w:val="00412191"/>
    <w:rsid w:val="0041657B"/>
    <w:rsid w:val="00430B1F"/>
    <w:rsid w:val="004330AF"/>
    <w:rsid w:val="00443F02"/>
    <w:rsid w:val="004457BF"/>
    <w:rsid w:val="00453F1A"/>
    <w:rsid w:val="00454951"/>
    <w:rsid w:val="004638C5"/>
    <w:rsid w:val="00470F27"/>
    <w:rsid w:val="00473835"/>
    <w:rsid w:val="004749F6"/>
    <w:rsid w:val="00482762"/>
    <w:rsid w:val="0048379F"/>
    <w:rsid w:val="00485924"/>
    <w:rsid w:val="004911F6"/>
    <w:rsid w:val="00493F76"/>
    <w:rsid w:val="004945FB"/>
    <w:rsid w:val="004951F0"/>
    <w:rsid w:val="004A0940"/>
    <w:rsid w:val="004A74BC"/>
    <w:rsid w:val="004B18F1"/>
    <w:rsid w:val="004C15FE"/>
    <w:rsid w:val="004C1B23"/>
    <w:rsid w:val="004C1FA2"/>
    <w:rsid w:val="004C4D34"/>
    <w:rsid w:val="004C66E7"/>
    <w:rsid w:val="004E486C"/>
    <w:rsid w:val="004F7588"/>
    <w:rsid w:val="00501BCE"/>
    <w:rsid w:val="00502039"/>
    <w:rsid w:val="00502164"/>
    <w:rsid w:val="00502631"/>
    <w:rsid w:val="00507648"/>
    <w:rsid w:val="00526955"/>
    <w:rsid w:val="00530128"/>
    <w:rsid w:val="00535213"/>
    <w:rsid w:val="00542A64"/>
    <w:rsid w:val="00554611"/>
    <w:rsid w:val="00587A75"/>
    <w:rsid w:val="005A4BA1"/>
    <w:rsid w:val="005B6C31"/>
    <w:rsid w:val="005C2BB7"/>
    <w:rsid w:val="005C4151"/>
    <w:rsid w:val="005C46AE"/>
    <w:rsid w:val="005D0853"/>
    <w:rsid w:val="005D1ABC"/>
    <w:rsid w:val="005D6D38"/>
    <w:rsid w:val="00601E74"/>
    <w:rsid w:val="00603903"/>
    <w:rsid w:val="006064A2"/>
    <w:rsid w:val="00607F94"/>
    <w:rsid w:val="0061239F"/>
    <w:rsid w:val="0061697B"/>
    <w:rsid w:val="00620367"/>
    <w:rsid w:val="00625035"/>
    <w:rsid w:val="0063599B"/>
    <w:rsid w:val="00647987"/>
    <w:rsid w:val="00650E5A"/>
    <w:rsid w:val="006577EC"/>
    <w:rsid w:val="00657BDD"/>
    <w:rsid w:val="0066036C"/>
    <w:rsid w:val="0066407A"/>
    <w:rsid w:val="00671DC7"/>
    <w:rsid w:val="006771AA"/>
    <w:rsid w:val="00680293"/>
    <w:rsid w:val="006832AF"/>
    <w:rsid w:val="00686585"/>
    <w:rsid w:val="006A0FB4"/>
    <w:rsid w:val="006A4A1C"/>
    <w:rsid w:val="006A754E"/>
    <w:rsid w:val="006B4E87"/>
    <w:rsid w:val="006C24BF"/>
    <w:rsid w:val="006D3228"/>
    <w:rsid w:val="006D549E"/>
    <w:rsid w:val="006D682B"/>
    <w:rsid w:val="006E3303"/>
    <w:rsid w:val="006E35C6"/>
    <w:rsid w:val="006E4002"/>
    <w:rsid w:val="006E4240"/>
    <w:rsid w:val="006F36F7"/>
    <w:rsid w:val="006F6276"/>
    <w:rsid w:val="00700661"/>
    <w:rsid w:val="00705946"/>
    <w:rsid w:val="00724EAB"/>
    <w:rsid w:val="00724F5E"/>
    <w:rsid w:val="00727C1B"/>
    <w:rsid w:val="00732B32"/>
    <w:rsid w:val="007471A5"/>
    <w:rsid w:val="00766CA8"/>
    <w:rsid w:val="007711B5"/>
    <w:rsid w:val="007741FD"/>
    <w:rsid w:val="00780606"/>
    <w:rsid w:val="00784092"/>
    <w:rsid w:val="007842E9"/>
    <w:rsid w:val="007C52DB"/>
    <w:rsid w:val="007E1AEF"/>
    <w:rsid w:val="007E22C5"/>
    <w:rsid w:val="007E6A19"/>
    <w:rsid w:val="007E78F8"/>
    <w:rsid w:val="007F2E34"/>
    <w:rsid w:val="007F53CF"/>
    <w:rsid w:val="008053F1"/>
    <w:rsid w:val="00807F52"/>
    <w:rsid w:val="0081025E"/>
    <w:rsid w:val="00811DE1"/>
    <w:rsid w:val="00823D9F"/>
    <w:rsid w:val="00825EA4"/>
    <w:rsid w:val="0082730B"/>
    <w:rsid w:val="00827B2D"/>
    <w:rsid w:val="00846C0D"/>
    <w:rsid w:val="008505FC"/>
    <w:rsid w:val="00850F0F"/>
    <w:rsid w:val="00864908"/>
    <w:rsid w:val="00873E2B"/>
    <w:rsid w:val="008747D6"/>
    <w:rsid w:val="00894565"/>
    <w:rsid w:val="008A6B2B"/>
    <w:rsid w:val="008A760A"/>
    <w:rsid w:val="008B488A"/>
    <w:rsid w:val="008C2552"/>
    <w:rsid w:val="008C4F78"/>
    <w:rsid w:val="008E5BA6"/>
    <w:rsid w:val="008F331F"/>
    <w:rsid w:val="00901839"/>
    <w:rsid w:val="00906D38"/>
    <w:rsid w:val="00913929"/>
    <w:rsid w:val="00917136"/>
    <w:rsid w:val="00931E6C"/>
    <w:rsid w:val="009406EF"/>
    <w:rsid w:val="0094329F"/>
    <w:rsid w:val="00944E61"/>
    <w:rsid w:val="009545AE"/>
    <w:rsid w:val="009616F8"/>
    <w:rsid w:val="00961F4A"/>
    <w:rsid w:val="00967E32"/>
    <w:rsid w:val="00985FFD"/>
    <w:rsid w:val="00990C30"/>
    <w:rsid w:val="0099428C"/>
    <w:rsid w:val="009A4B0D"/>
    <w:rsid w:val="009B2811"/>
    <w:rsid w:val="009C5D77"/>
    <w:rsid w:val="009D627F"/>
    <w:rsid w:val="009E0F2E"/>
    <w:rsid w:val="009E0F8B"/>
    <w:rsid w:val="009E75C3"/>
    <w:rsid w:val="009F5BD1"/>
    <w:rsid w:val="009F7E6E"/>
    <w:rsid w:val="00A20AC2"/>
    <w:rsid w:val="00A24955"/>
    <w:rsid w:val="00A24DEB"/>
    <w:rsid w:val="00A2646F"/>
    <w:rsid w:val="00A3362B"/>
    <w:rsid w:val="00A46370"/>
    <w:rsid w:val="00A466AE"/>
    <w:rsid w:val="00A62288"/>
    <w:rsid w:val="00A62E8B"/>
    <w:rsid w:val="00A702C5"/>
    <w:rsid w:val="00A73153"/>
    <w:rsid w:val="00A827D2"/>
    <w:rsid w:val="00A90219"/>
    <w:rsid w:val="00A90230"/>
    <w:rsid w:val="00A96745"/>
    <w:rsid w:val="00AA490A"/>
    <w:rsid w:val="00AA6E15"/>
    <w:rsid w:val="00AA75E4"/>
    <w:rsid w:val="00AA75F0"/>
    <w:rsid w:val="00AB43B7"/>
    <w:rsid w:val="00AB5B85"/>
    <w:rsid w:val="00AD61FF"/>
    <w:rsid w:val="00AD7A09"/>
    <w:rsid w:val="00AF3AFC"/>
    <w:rsid w:val="00AF42DA"/>
    <w:rsid w:val="00B01BC9"/>
    <w:rsid w:val="00B20405"/>
    <w:rsid w:val="00B24B24"/>
    <w:rsid w:val="00B259D7"/>
    <w:rsid w:val="00B25ABF"/>
    <w:rsid w:val="00B3352D"/>
    <w:rsid w:val="00B351F1"/>
    <w:rsid w:val="00B37CD8"/>
    <w:rsid w:val="00B444E2"/>
    <w:rsid w:val="00B45898"/>
    <w:rsid w:val="00B66475"/>
    <w:rsid w:val="00B729B7"/>
    <w:rsid w:val="00B74C19"/>
    <w:rsid w:val="00B802EE"/>
    <w:rsid w:val="00B82FD9"/>
    <w:rsid w:val="00B85F13"/>
    <w:rsid w:val="00B920BA"/>
    <w:rsid w:val="00B924E4"/>
    <w:rsid w:val="00B979F7"/>
    <w:rsid w:val="00BB7528"/>
    <w:rsid w:val="00BC4499"/>
    <w:rsid w:val="00BC4C58"/>
    <w:rsid w:val="00BC7476"/>
    <w:rsid w:val="00BD1D64"/>
    <w:rsid w:val="00BE1FEE"/>
    <w:rsid w:val="00BE7151"/>
    <w:rsid w:val="00C00CFD"/>
    <w:rsid w:val="00C032C9"/>
    <w:rsid w:val="00C07B81"/>
    <w:rsid w:val="00C1273F"/>
    <w:rsid w:val="00C13C62"/>
    <w:rsid w:val="00C22DC0"/>
    <w:rsid w:val="00C23430"/>
    <w:rsid w:val="00C27699"/>
    <w:rsid w:val="00C363F8"/>
    <w:rsid w:val="00C60315"/>
    <w:rsid w:val="00C6151C"/>
    <w:rsid w:val="00C80F55"/>
    <w:rsid w:val="00C82791"/>
    <w:rsid w:val="00C86DFA"/>
    <w:rsid w:val="00C87DBD"/>
    <w:rsid w:val="00C91C5F"/>
    <w:rsid w:val="00C92CF3"/>
    <w:rsid w:val="00C950B7"/>
    <w:rsid w:val="00CA5111"/>
    <w:rsid w:val="00CA59EF"/>
    <w:rsid w:val="00CB0790"/>
    <w:rsid w:val="00CB0FA5"/>
    <w:rsid w:val="00CB162F"/>
    <w:rsid w:val="00CB1A5D"/>
    <w:rsid w:val="00CC4148"/>
    <w:rsid w:val="00CC4568"/>
    <w:rsid w:val="00CC4BED"/>
    <w:rsid w:val="00CD5207"/>
    <w:rsid w:val="00CE0DD3"/>
    <w:rsid w:val="00CF018C"/>
    <w:rsid w:val="00CF2019"/>
    <w:rsid w:val="00CF2FC2"/>
    <w:rsid w:val="00D02064"/>
    <w:rsid w:val="00D03223"/>
    <w:rsid w:val="00D12238"/>
    <w:rsid w:val="00D23F2C"/>
    <w:rsid w:val="00D2610D"/>
    <w:rsid w:val="00D4262E"/>
    <w:rsid w:val="00D5298B"/>
    <w:rsid w:val="00D76A6F"/>
    <w:rsid w:val="00DA1F0F"/>
    <w:rsid w:val="00DA44DF"/>
    <w:rsid w:val="00DB339F"/>
    <w:rsid w:val="00DC1C9F"/>
    <w:rsid w:val="00DD183F"/>
    <w:rsid w:val="00DE2C29"/>
    <w:rsid w:val="00DE2CE0"/>
    <w:rsid w:val="00DE5FF2"/>
    <w:rsid w:val="00DE6836"/>
    <w:rsid w:val="00DF3B66"/>
    <w:rsid w:val="00E14ACB"/>
    <w:rsid w:val="00E253DF"/>
    <w:rsid w:val="00E2600F"/>
    <w:rsid w:val="00E41D7C"/>
    <w:rsid w:val="00E62CF3"/>
    <w:rsid w:val="00E6584D"/>
    <w:rsid w:val="00E67E0B"/>
    <w:rsid w:val="00E71135"/>
    <w:rsid w:val="00E71CC2"/>
    <w:rsid w:val="00E73FBE"/>
    <w:rsid w:val="00E8052C"/>
    <w:rsid w:val="00EA6DCB"/>
    <w:rsid w:val="00EB1BFD"/>
    <w:rsid w:val="00EC02EF"/>
    <w:rsid w:val="00EC0A53"/>
    <w:rsid w:val="00EC364E"/>
    <w:rsid w:val="00EC576D"/>
    <w:rsid w:val="00ED0212"/>
    <w:rsid w:val="00ED1AB5"/>
    <w:rsid w:val="00EE58C1"/>
    <w:rsid w:val="00EF1C25"/>
    <w:rsid w:val="00EF2A0B"/>
    <w:rsid w:val="00EF3377"/>
    <w:rsid w:val="00EF4B10"/>
    <w:rsid w:val="00F03493"/>
    <w:rsid w:val="00F055AF"/>
    <w:rsid w:val="00F224E5"/>
    <w:rsid w:val="00F2750B"/>
    <w:rsid w:val="00F33C4F"/>
    <w:rsid w:val="00F442BD"/>
    <w:rsid w:val="00F558EF"/>
    <w:rsid w:val="00F62C47"/>
    <w:rsid w:val="00F67E19"/>
    <w:rsid w:val="00F770B1"/>
    <w:rsid w:val="00F90D40"/>
    <w:rsid w:val="00F91756"/>
    <w:rsid w:val="00F93633"/>
    <w:rsid w:val="00F95D6C"/>
    <w:rsid w:val="00FA3736"/>
    <w:rsid w:val="00FA7413"/>
    <w:rsid w:val="00FC369E"/>
    <w:rsid w:val="00FC685F"/>
    <w:rsid w:val="00FD067B"/>
    <w:rsid w:val="00FD0D20"/>
    <w:rsid w:val="00FE1685"/>
    <w:rsid w:val="00FE588F"/>
    <w:rsid w:val="00FE5D4A"/>
    <w:rsid w:val="00FF03D9"/>
    <w:rsid w:val="00FF3A2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4BB"/>
  <w15:docId w15:val="{937F052D-A0B3-44DA-809C-0B3F105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ListParagraph">
    <w:name w:val="List Paragraph"/>
    <w:basedOn w:val="Normal"/>
    <w:rsid w:val="00917136"/>
    <w:pPr>
      <w:ind w:left="720"/>
      <w:contextualSpacing/>
    </w:pPr>
  </w:style>
  <w:style w:type="paragraph" w:styleId="BalloonText">
    <w:name w:val="Balloon Text"/>
    <w:basedOn w:val="Normal"/>
    <w:link w:val="BalloonTextChar"/>
    <w:rsid w:val="004C1B23"/>
    <w:rPr>
      <w:rFonts w:ascii="Segoe UI" w:hAnsi="Segoe UI" w:cs="Segoe UI"/>
      <w:sz w:val="18"/>
      <w:szCs w:val="18"/>
    </w:rPr>
  </w:style>
  <w:style w:type="character" w:customStyle="1" w:styleId="BalloonTextChar">
    <w:name w:val="Balloon Text Char"/>
    <w:basedOn w:val="DefaultParagraphFont"/>
    <w:link w:val="BalloonText"/>
    <w:rsid w:val="004C1B23"/>
    <w:rPr>
      <w:rFonts w:ascii="Segoe UI" w:hAnsi="Segoe UI" w:cs="Segoe UI"/>
      <w:sz w:val="18"/>
      <w:szCs w:val="18"/>
    </w:rPr>
  </w:style>
  <w:style w:type="character" w:styleId="CommentReference">
    <w:name w:val="annotation reference"/>
    <w:basedOn w:val="DefaultParagraphFont"/>
    <w:semiHidden/>
    <w:unhideWhenUsed/>
    <w:rsid w:val="003A62BE"/>
    <w:rPr>
      <w:sz w:val="16"/>
      <w:szCs w:val="16"/>
    </w:rPr>
  </w:style>
  <w:style w:type="paragraph" w:styleId="CommentText">
    <w:name w:val="annotation text"/>
    <w:basedOn w:val="Normal"/>
    <w:link w:val="CommentTextChar"/>
    <w:unhideWhenUsed/>
    <w:rsid w:val="003A62BE"/>
    <w:rPr>
      <w:sz w:val="20"/>
    </w:rPr>
  </w:style>
  <w:style w:type="character" w:customStyle="1" w:styleId="CommentTextChar">
    <w:name w:val="Comment Text Char"/>
    <w:basedOn w:val="DefaultParagraphFont"/>
    <w:link w:val="CommentText"/>
    <w:rsid w:val="003A62BE"/>
    <w:rPr>
      <w:sz w:val="20"/>
    </w:rPr>
  </w:style>
  <w:style w:type="paragraph" w:styleId="CommentSubject">
    <w:name w:val="annotation subject"/>
    <w:basedOn w:val="CommentText"/>
    <w:next w:val="CommentText"/>
    <w:link w:val="CommentSubjectChar"/>
    <w:semiHidden/>
    <w:unhideWhenUsed/>
    <w:rsid w:val="003A62BE"/>
    <w:rPr>
      <w:b/>
      <w:bCs/>
    </w:rPr>
  </w:style>
  <w:style w:type="character" w:customStyle="1" w:styleId="CommentSubjectChar">
    <w:name w:val="Comment Subject Char"/>
    <w:basedOn w:val="CommentTextChar"/>
    <w:link w:val="CommentSubject"/>
    <w:semiHidden/>
    <w:rsid w:val="003A62BE"/>
    <w:rPr>
      <w:b/>
      <w:bCs/>
      <w:sz w:val="20"/>
    </w:rPr>
  </w:style>
  <w:style w:type="character" w:styleId="UnresolvedMention">
    <w:name w:val="Unresolved Mention"/>
    <w:basedOn w:val="DefaultParagraphFont"/>
    <w:uiPriority w:val="99"/>
    <w:semiHidden/>
    <w:unhideWhenUsed/>
    <w:rsid w:val="00873E2B"/>
    <w:rPr>
      <w:color w:val="605E5C"/>
      <w:shd w:val="clear" w:color="auto" w:fill="E1DFDD"/>
    </w:rPr>
  </w:style>
  <w:style w:type="paragraph" w:styleId="Revision">
    <w:name w:val="Revision"/>
    <w:hidden/>
    <w:semiHidden/>
    <w:rsid w:val="009E0F8B"/>
  </w:style>
  <w:style w:type="character" w:styleId="FollowedHyperlink">
    <w:name w:val="FollowedHyperlink"/>
    <w:basedOn w:val="DefaultParagraphFont"/>
    <w:semiHidden/>
    <w:unhideWhenUsed/>
    <w:rsid w:val="00A622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7435431">
      <w:bodyDiv w:val="1"/>
      <w:marLeft w:val="0"/>
      <w:marRight w:val="0"/>
      <w:marTop w:val="0"/>
      <w:marBottom w:val="0"/>
      <w:divBdr>
        <w:top w:val="none" w:sz="0" w:space="0" w:color="auto"/>
        <w:left w:val="none" w:sz="0" w:space="0" w:color="auto"/>
        <w:bottom w:val="none" w:sz="0" w:space="0" w:color="auto"/>
        <w:right w:val="none" w:sz="0" w:space="0" w:color="auto"/>
      </w:divBdr>
      <w:divsChild>
        <w:div w:id="2003656903">
          <w:marLeft w:val="0"/>
          <w:marRight w:val="0"/>
          <w:marTop w:val="0"/>
          <w:marBottom w:val="0"/>
          <w:divBdr>
            <w:top w:val="none" w:sz="0" w:space="0" w:color="auto"/>
            <w:left w:val="none" w:sz="0" w:space="0" w:color="auto"/>
            <w:bottom w:val="none" w:sz="0" w:space="0" w:color="auto"/>
            <w:right w:val="none" w:sz="0" w:space="0" w:color="auto"/>
          </w:divBdr>
          <w:divsChild>
            <w:div w:id="3780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0514">
      <w:bodyDiv w:val="1"/>
      <w:marLeft w:val="0"/>
      <w:marRight w:val="0"/>
      <w:marTop w:val="0"/>
      <w:marBottom w:val="0"/>
      <w:divBdr>
        <w:top w:val="none" w:sz="0" w:space="0" w:color="auto"/>
        <w:left w:val="none" w:sz="0" w:space="0" w:color="auto"/>
        <w:bottom w:val="none" w:sz="0" w:space="0" w:color="auto"/>
        <w:right w:val="none" w:sz="0" w:space="0" w:color="auto"/>
      </w:divBdr>
    </w:div>
    <w:div w:id="438456775">
      <w:bodyDiv w:val="1"/>
      <w:marLeft w:val="0"/>
      <w:marRight w:val="0"/>
      <w:marTop w:val="0"/>
      <w:marBottom w:val="0"/>
      <w:divBdr>
        <w:top w:val="none" w:sz="0" w:space="0" w:color="auto"/>
        <w:left w:val="none" w:sz="0" w:space="0" w:color="auto"/>
        <w:bottom w:val="none" w:sz="0" w:space="0" w:color="auto"/>
        <w:right w:val="none" w:sz="0" w:space="0" w:color="auto"/>
      </w:divBdr>
    </w:div>
    <w:div w:id="553154937">
      <w:bodyDiv w:val="1"/>
      <w:marLeft w:val="0"/>
      <w:marRight w:val="0"/>
      <w:marTop w:val="0"/>
      <w:marBottom w:val="0"/>
      <w:divBdr>
        <w:top w:val="none" w:sz="0" w:space="0" w:color="auto"/>
        <w:left w:val="none" w:sz="0" w:space="0" w:color="auto"/>
        <w:bottom w:val="none" w:sz="0" w:space="0" w:color="auto"/>
        <w:right w:val="none" w:sz="0" w:space="0" w:color="auto"/>
      </w:divBdr>
    </w:div>
    <w:div w:id="575746596">
      <w:bodyDiv w:val="1"/>
      <w:marLeft w:val="0"/>
      <w:marRight w:val="0"/>
      <w:marTop w:val="0"/>
      <w:marBottom w:val="0"/>
      <w:divBdr>
        <w:top w:val="none" w:sz="0" w:space="0" w:color="auto"/>
        <w:left w:val="none" w:sz="0" w:space="0" w:color="auto"/>
        <w:bottom w:val="none" w:sz="0" w:space="0" w:color="auto"/>
        <w:right w:val="none" w:sz="0" w:space="0" w:color="auto"/>
      </w:divBdr>
      <w:divsChild>
        <w:div w:id="1129933454">
          <w:marLeft w:val="0"/>
          <w:marRight w:val="0"/>
          <w:marTop w:val="0"/>
          <w:marBottom w:val="0"/>
          <w:divBdr>
            <w:top w:val="none" w:sz="0" w:space="0" w:color="auto"/>
            <w:left w:val="none" w:sz="0" w:space="0" w:color="auto"/>
            <w:bottom w:val="none" w:sz="0" w:space="0" w:color="auto"/>
            <w:right w:val="none" w:sz="0" w:space="0" w:color="auto"/>
          </w:divBdr>
          <w:divsChild>
            <w:div w:id="8736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338">
      <w:bodyDiv w:val="1"/>
      <w:marLeft w:val="0"/>
      <w:marRight w:val="0"/>
      <w:marTop w:val="0"/>
      <w:marBottom w:val="0"/>
      <w:divBdr>
        <w:top w:val="none" w:sz="0" w:space="0" w:color="auto"/>
        <w:left w:val="none" w:sz="0" w:space="0" w:color="auto"/>
        <w:bottom w:val="none" w:sz="0" w:space="0" w:color="auto"/>
        <w:right w:val="none" w:sz="0" w:space="0" w:color="auto"/>
      </w:divBdr>
      <w:divsChild>
        <w:div w:id="754592519">
          <w:marLeft w:val="0"/>
          <w:marRight w:val="0"/>
          <w:marTop w:val="0"/>
          <w:marBottom w:val="0"/>
          <w:divBdr>
            <w:top w:val="none" w:sz="0" w:space="0" w:color="auto"/>
            <w:left w:val="none" w:sz="0" w:space="0" w:color="auto"/>
            <w:bottom w:val="none" w:sz="0" w:space="0" w:color="auto"/>
            <w:right w:val="none" w:sz="0" w:space="0" w:color="auto"/>
          </w:divBdr>
        </w:div>
      </w:divsChild>
    </w:div>
    <w:div w:id="827940828">
      <w:bodyDiv w:val="1"/>
      <w:marLeft w:val="0"/>
      <w:marRight w:val="0"/>
      <w:marTop w:val="0"/>
      <w:marBottom w:val="0"/>
      <w:divBdr>
        <w:top w:val="none" w:sz="0" w:space="0" w:color="auto"/>
        <w:left w:val="none" w:sz="0" w:space="0" w:color="auto"/>
        <w:bottom w:val="none" w:sz="0" w:space="0" w:color="auto"/>
        <w:right w:val="none" w:sz="0" w:space="0" w:color="auto"/>
      </w:divBdr>
    </w:div>
    <w:div w:id="1043946661">
      <w:bodyDiv w:val="1"/>
      <w:marLeft w:val="0"/>
      <w:marRight w:val="0"/>
      <w:marTop w:val="0"/>
      <w:marBottom w:val="0"/>
      <w:divBdr>
        <w:top w:val="none" w:sz="0" w:space="0" w:color="auto"/>
        <w:left w:val="none" w:sz="0" w:space="0" w:color="auto"/>
        <w:bottom w:val="none" w:sz="0" w:space="0" w:color="auto"/>
        <w:right w:val="none" w:sz="0" w:space="0" w:color="auto"/>
      </w:divBdr>
    </w:div>
    <w:div w:id="1126194483">
      <w:bodyDiv w:val="1"/>
      <w:marLeft w:val="0"/>
      <w:marRight w:val="0"/>
      <w:marTop w:val="0"/>
      <w:marBottom w:val="0"/>
      <w:divBdr>
        <w:top w:val="none" w:sz="0" w:space="0" w:color="auto"/>
        <w:left w:val="none" w:sz="0" w:space="0" w:color="auto"/>
        <w:bottom w:val="none" w:sz="0" w:space="0" w:color="auto"/>
        <w:right w:val="none" w:sz="0" w:space="0" w:color="auto"/>
      </w:divBdr>
    </w:div>
    <w:div w:id="1129670598">
      <w:bodyDiv w:val="1"/>
      <w:marLeft w:val="0"/>
      <w:marRight w:val="0"/>
      <w:marTop w:val="0"/>
      <w:marBottom w:val="0"/>
      <w:divBdr>
        <w:top w:val="none" w:sz="0" w:space="0" w:color="auto"/>
        <w:left w:val="none" w:sz="0" w:space="0" w:color="auto"/>
        <w:bottom w:val="none" w:sz="0" w:space="0" w:color="auto"/>
        <w:right w:val="none" w:sz="0" w:space="0" w:color="auto"/>
      </w:divBdr>
    </w:div>
    <w:div w:id="1170758758">
      <w:bodyDiv w:val="1"/>
      <w:marLeft w:val="0"/>
      <w:marRight w:val="0"/>
      <w:marTop w:val="0"/>
      <w:marBottom w:val="0"/>
      <w:divBdr>
        <w:top w:val="none" w:sz="0" w:space="0" w:color="auto"/>
        <w:left w:val="none" w:sz="0" w:space="0" w:color="auto"/>
        <w:bottom w:val="none" w:sz="0" w:space="0" w:color="auto"/>
        <w:right w:val="none" w:sz="0" w:space="0" w:color="auto"/>
      </w:divBdr>
      <w:divsChild>
        <w:div w:id="125895353">
          <w:marLeft w:val="0"/>
          <w:marRight w:val="0"/>
          <w:marTop w:val="0"/>
          <w:marBottom w:val="0"/>
          <w:divBdr>
            <w:top w:val="none" w:sz="0" w:space="0" w:color="auto"/>
            <w:left w:val="none" w:sz="0" w:space="0" w:color="auto"/>
            <w:bottom w:val="none" w:sz="0" w:space="0" w:color="auto"/>
            <w:right w:val="none" w:sz="0" w:space="0" w:color="auto"/>
          </w:divBdr>
        </w:div>
      </w:divsChild>
    </w:div>
    <w:div w:id="1244995709">
      <w:bodyDiv w:val="1"/>
      <w:marLeft w:val="0"/>
      <w:marRight w:val="0"/>
      <w:marTop w:val="0"/>
      <w:marBottom w:val="0"/>
      <w:divBdr>
        <w:top w:val="none" w:sz="0" w:space="0" w:color="auto"/>
        <w:left w:val="none" w:sz="0" w:space="0" w:color="auto"/>
        <w:bottom w:val="none" w:sz="0" w:space="0" w:color="auto"/>
        <w:right w:val="none" w:sz="0" w:space="0" w:color="auto"/>
      </w:divBdr>
      <w:divsChild>
        <w:div w:id="348484712">
          <w:marLeft w:val="0"/>
          <w:marRight w:val="0"/>
          <w:marTop w:val="0"/>
          <w:marBottom w:val="0"/>
          <w:divBdr>
            <w:top w:val="none" w:sz="0" w:space="0" w:color="auto"/>
            <w:left w:val="none" w:sz="0" w:space="0" w:color="auto"/>
            <w:bottom w:val="none" w:sz="0" w:space="0" w:color="auto"/>
            <w:right w:val="none" w:sz="0" w:space="0" w:color="auto"/>
          </w:divBdr>
        </w:div>
      </w:divsChild>
    </w:div>
    <w:div w:id="1335766902">
      <w:bodyDiv w:val="1"/>
      <w:marLeft w:val="0"/>
      <w:marRight w:val="0"/>
      <w:marTop w:val="0"/>
      <w:marBottom w:val="0"/>
      <w:divBdr>
        <w:top w:val="none" w:sz="0" w:space="0" w:color="auto"/>
        <w:left w:val="none" w:sz="0" w:space="0" w:color="auto"/>
        <w:bottom w:val="none" w:sz="0" w:space="0" w:color="auto"/>
        <w:right w:val="none" w:sz="0" w:space="0" w:color="auto"/>
      </w:divBdr>
    </w:div>
    <w:div w:id="1406488712">
      <w:bodyDiv w:val="1"/>
      <w:marLeft w:val="0"/>
      <w:marRight w:val="0"/>
      <w:marTop w:val="0"/>
      <w:marBottom w:val="0"/>
      <w:divBdr>
        <w:top w:val="none" w:sz="0" w:space="0" w:color="auto"/>
        <w:left w:val="none" w:sz="0" w:space="0" w:color="auto"/>
        <w:bottom w:val="none" w:sz="0" w:space="0" w:color="auto"/>
        <w:right w:val="none" w:sz="0" w:space="0" w:color="auto"/>
      </w:divBdr>
    </w:div>
    <w:div w:id="1429958094">
      <w:bodyDiv w:val="1"/>
      <w:marLeft w:val="0"/>
      <w:marRight w:val="0"/>
      <w:marTop w:val="0"/>
      <w:marBottom w:val="0"/>
      <w:divBdr>
        <w:top w:val="none" w:sz="0" w:space="0" w:color="auto"/>
        <w:left w:val="none" w:sz="0" w:space="0" w:color="auto"/>
        <w:bottom w:val="none" w:sz="0" w:space="0" w:color="auto"/>
        <w:right w:val="none" w:sz="0" w:space="0" w:color="auto"/>
      </w:divBdr>
    </w:div>
    <w:div w:id="1562250951">
      <w:bodyDiv w:val="1"/>
      <w:marLeft w:val="0"/>
      <w:marRight w:val="0"/>
      <w:marTop w:val="0"/>
      <w:marBottom w:val="0"/>
      <w:divBdr>
        <w:top w:val="none" w:sz="0" w:space="0" w:color="auto"/>
        <w:left w:val="none" w:sz="0" w:space="0" w:color="auto"/>
        <w:bottom w:val="none" w:sz="0" w:space="0" w:color="auto"/>
        <w:right w:val="none" w:sz="0" w:space="0" w:color="auto"/>
      </w:divBdr>
      <w:divsChild>
        <w:div w:id="2107191087">
          <w:marLeft w:val="0"/>
          <w:marRight w:val="0"/>
          <w:marTop w:val="0"/>
          <w:marBottom w:val="0"/>
          <w:divBdr>
            <w:top w:val="none" w:sz="0" w:space="0" w:color="auto"/>
            <w:left w:val="none" w:sz="0" w:space="0" w:color="auto"/>
            <w:bottom w:val="none" w:sz="0" w:space="0" w:color="auto"/>
            <w:right w:val="none" w:sz="0" w:space="0" w:color="auto"/>
          </w:divBdr>
          <w:divsChild>
            <w:div w:id="658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7620">
      <w:bodyDiv w:val="1"/>
      <w:marLeft w:val="0"/>
      <w:marRight w:val="0"/>
      <w:marTop w:val="0"/>
      <w:marBottom w:val="0"/>
      <w:divBdr>
        <w:top w:val="none" w:sz="0" w:space="0" w:color="auto"/>
        <w:left w:val="none" w:sz="0" w:space="0" w:color="auto"/>
        <w:bottom w:val="none" w:sz="0" w:space="0" w:color="auto"/>
        <w:right w:val="none" w:sz="0" w:space="0" w:color="auto"/>
      </w:divBdr>
    </w:div>
    <w:div w:id="1583762304">
      <w:bodyDiv w:val="1"/>
      <w:marLeft w:val="0"/>
      <w:marRight w:val="0"/>
      <w:marTop w:val="0"/>
      <w:marBottom w:val="0"/>
      <w:divBdr>
        <w:top w:val="none" w:sz="0" w:space="0" w:color="auto"/>
        <w:left w:val="none" w:sz="0" w:space="0" w:color="auto"/>
        <w:bottom w:val="none" w:sz="0" w:space="0" w:color="auto"/>
        <w:right w:val="none" w:sz="0" w:space="0" w:color="auto"/>
      </w:divBdr>
    </w:div>
    <w:div w:id="1792900325">
      <w:bodyDiv w:val="1"/>
      <w:marLeft w:val="0"/>
      <w:marRight w:val="0"/>
      <w:marTop w:val="0"/>
      <w:marBottom w:val="0"/>
      <w:divBdr>
        <w:top w:val="none" w:sz="0" w:space="0" w:color="auto"/>
        <w:left w:val="none" w:sz="0" w:space="0" w:color="auto"/>
        <w:bottom w:val="none" w:sz="0" w:space="0" w:color="auto"/>
        <w:right w:val="none" w:sz="0" w:space="0" w:color="auto"/>
      </w:divBdr>
      <w:divsChild>
        <w:div w:id="999892697">
          <w:marLeft w:val="0"/>
          <w:marRight w:val="0"/>
          <w:marTop w:val="0"/>
          <w:marBottom w:val="0"/>
          <w:divBdr>
            <w:top w:val="none" w:sz="0" w:space="0" w:color="auto"/>
            <w:left w:val="none" w:sz="0" w:space="0" w:color="auto"/>
            <w:bottom w:val="none" w:sz="0" w:space="0" w:color="auto"/>
            <w:right w:val="none" w:sz="0" w:space="0" w:color="auto"/>
          </w:divBdr>
        </w:div>
      </w:divsChild>
    </w:div>
    <w:div w:id="1839809706">
      <w:bodyDiv w:val="1"/>
      <w:marLeft w:val="0"/>
      <w:marRight w:val="0"/>
      <w:marTop w:val="0"/>
      <w:marBottom w:val="0"/>
      <w:divBdr>
        <w:top w:val="none" w:sz="0" w:space="0" w:color="auto"/>
        <w:left w:val="none" w:sz="0" w:space="0" w:color="auto"/>
        <w:bottom w:val="none" w:sz="0" w:space="0" w:color="auto"/>
        <w:right w:val="none" w:sz="0" w:space="0" w:color="auto"/>
      </w:divBdr>
    </w:div>
    <w:div w:id="1860044286">
      <w:bodyDiv w:val="1"/>
      <w:marLeft w:val="0"/>
      <w:marRight w:val="0"/>
      <w:marTop w:val="0"/>
      <w:marBottom w:val="0"/>
      <w:divBdr>
        <w:top w:val="none" w:sz="0" w:space="0" w:color="auto"/>
        <w:left w:val="none" w:sz="0" w:space="0" w:color="auto"/>
        <w:bottom w:val="none" w:sz="0" w:space="0" w:color="auto"/>
        <w:right w:val="none" w:sz="0" w:space="0" w:color="auto"/>
      </w:divBdr>
    </w:div>
    <w:div w:id="1955407856">
      <w:bodyDiv w:val="1"/>
      <w:marLeft w:val="0"/>
      <w:marRight w:val="0"/>
      <w:marTop w:val="0"/>
      <w:marBottom w:val="0"/>
      <w:divBdr>
        <w:top w:val="none" w:sz="0" w:space="0" w:color="auto"/>
        <w:left w:val="none" w:sz="0" w:space="0" w:color="auto"/>
        <w:bottom w:val="none" w:sz="0" w:space="0" w:color="auto"/>
        <w:right w:val="none" w:sz="0" w:space="0" w:color="auto"/>
      </w:divBdr>
    </w:div>
    <w:div w:id="2128349453">
      <w:bodyDiv w:val="1"/>
      <w:marLeft w:val="0"/>
      <w:marRight w:val="0"/>
      <w:marTop w:val="0"/>
      <w:marBottom w:val="0"/>
      <w:divBdr>
        <w:top w:val="none" w:sz="0" w:space="0" w:color="auto"/>
        <w:left w:val="none" w:sz="0" w:space="0" w:color="auto"/>
        <w:bottom w:val="none" w:sz="0" w:space="0" w:color="auto"/>
        <w:right w:val="none" w:sz="0" w:space="0" w:color="auto"/>
      </w:divBdr>
      <w:divsChild>
        <w:div w:id="97802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F021-ED06-44FD-9A22-71A9A839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7664</Words>
  <Characters>4369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2019-10-17T08:04:00Z</dcterms:created>
  <dc:creator>author</dc:creator>
  <cp:lastModifiedBy>author</cp:lastModifiedBy>
  <cp:lastPrinted>2019-05-31T12:21:00Z</cp:lastPrinted>
  <dcterms:modified xsi:type="dcterms:W3CDTF">2019-10-17T13:25:00Z</dcterms:modified>
  <cp:revision>14</cp:revision>
</cp:coreProperties>
</file>