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46" w:rsidRPr="00650E80" w:rsidRDefault="00523C46" w:rsidP="00650E80">
      <w:pPr>
        <w:spacing w:after="0" w:line="240" w:lineRule="auto"/>
        <w:jc w:val="center"/>
        <w:rPr>
          <w:rFonts w:eastAsia="Calibri" w:cs="Times New Roman"/>
          <w:b/>
          <w:szCs w:val="24"/>
        </w:rPr>
      </w:pPr>
      <w:r w:rsidRPr="00650E80">
        <w:rPr>
          <w:rFonts w:eastAsia="Calibri" w:cs="Times New Roman"/>
          <w:b/>
          <w:szCs w:val="24"/>
        </w:rPr>
        <w:t>PAŽYMA</w:t>
      </w:r>
    </w:p>
    <w:p w:rsidR="00523C46" w:rsidRPr="00650E80" w:rsidRDefault="00523C46" w:rsidP="00650E80">
      <w:pPr>
        <w:spacing w:after="0" w:line="240" w:lineRule="auto"/>
        <w:jc w:val="center"/>
        <w:rPr>
          <w:rFonts w:eastAsia="Calibri" w:cs="Times New Roman"/>
          <w:b/>
          <w:szCs w:val="24"/>
        </w:rPr>
      </w:pPr>
      <w:r w:rsidRPr="00650E80">
        <w:rPr>
          <w:rFonts w:eastAsia="Calibri" w:cs="Times New Roman"/>
          <w:b/>
          <w:szCs w:val="24"/>
        </w:rPr>
        <w:t xml:space="preserve">Dėl š. m. </w:t>
      </w:r>
      <w:r w:rsidR="006B5E52" w:rsidRPr="00650E80">
        <w:rPr>
          <w:rFonts w:eastAsia="Calibri" w:cs="Times New Roman"/>
          <w:b/>
          <w:szCs w:val="24"/>
        </w:rPr>
        <w:t>gruodžio 5</w:t>
      </w:r>
      <w:r w:rsidRPr="00650E80">
        <w:rPr>
          <w:rFonts w:eastAsia="Calibri" w:cs="Times New Roman"/>
          <w:b/>
          <w:szCs w:val="24"/>
        </w:rPr>
        <w:t xml:space="preserve"> d. Ekonomikos ir finansų reikalų (ECOFIN) taryboje svarstomų klausimų</w:t>
      </w:r>
    </w:p>
    <w:p w:rsidR="00DD2365" w:rsidRPr="00650E80" w:rsidRDefault="00DD2365" w:rsidP="00650E80">
      <w:pPr>
        <w:spacing w:after="0" w:line="240" w:lineRule="auto"/>
        <w:jc w:val="both"/>
        <w:rPr>
          <w:rFonts w:eastAsia="Calibri" w:cs="Times New Roman"/>
          <w:szCs w:val="24"/>
        </w:rPr>
      </w:pPr>
    </w:p>
    <w:p w:rsidR="00D876C0" w:rsidRPr="00650E80" w:rsidRDefault="00D876C0" w:rsidP="00650E80">
      <w:pPr>
        <w:spacing w:after="0" w:line="240" w:lineRule="auto"/>
        <w:jc w:val="both"/>
        <w:rPr>
          <w:rFonts w:cs="Times New Roman"/>
          <w:b/>
          <w:szCs w:val="24"/>
        </w:rPr>
      </w:pPr>
    </w:p>
    <w:p w:rsidR="000922B3" w:rsidRPr="00650E80" w:rsidRDefault="000922B3" w:rsidP="00650E8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sidRPr="00650E80">
        <w:rPr>
          <w:rFonts w:cs="Times New Roman"/>
          <w:b/>
          <w:szCs w:val="24"/>
        </w:rPr>
        <w:t xml:space="preserve">Akcizai </w:t>
      </w:r>
      <w:r w:rsidRPr="00650E80">
        <w:rPr>
          <w:rFonts w:cs="Times New Roman"/>
          <w:i/>
          <w:szCs w:val="24"/>
        </w:rPr>
        <w:t>(politinis sutarimas)</w:t>
      </w:r>
    </w:p>
    <w:p w:rsidR="000922B3" w:rsidRPr="00650E80" w:rsidRDefault="000922B3" w:rsidP="00650E80">
      <w:pPr>
        <w:spacing w:after="0" w:line="240" w:lineRule="auto"/>
        <w:jc w:val="both"/>
        <w:rPr>
          <w:rFonts w:cs="Times New Roman"/>
          <w:b/>
          <w:szCs w:val="24"/>
        </w:rPr>
      </w:pPr>
    </w:p>
    <w:p w:rsidR="00650E80" w:rsidRPr="00650E80" w:rsidRDefault="000922B3" w:rsidP="00650E80">
      <w:pPr>
        <w:spacing w:after="0" w:line="240" w:lineRule="auto"/>
        <w:jc w:val="both"/>
        <w:rPr>
          <w:rFonts w:cs="Times New Roman"/>
          <w:szCs w:val="24"/>
        </w:rPr>
      </w:pPr>
      <w:r w:rsidRPr="00650E80">
        <w:rPr>
          <w:rFonts w:cs="Times New Roman"/>
          <w:b/>
          <w:szCs w:val="24"/>
          <w:u w:val="single"/>
          <w:lang w:bidi="lt-LT"/>
        </w:rPr>
        <w:t>Klausimo esmė.</w:t>
      </w:r>
      <w:r w:rsidR="00DC573C" w:rsidRPr="00650E80">
        <w:rPr>
          <w:rFonts w:cs="Times New Roman"/>
          <w:color w:val="000000"/>
          <w:szCs w:val="24"/>
        </w:rPr>
        <w:t xml:space="preserve"> </w:t>
      </w:r>
      <w:r w:rsidR="00650E80" w:rsidRPr="00650E80">
        <w:rPr>
          <w:rFonts w:eastAsia="Calibri" w:cs="Times New Roman"/>
          <w:noProof/>
          <w:szCs w:val="24"/>
          <w:lang w:bidi="lt-LT"/>
        </w:rPr>
        <w:t>Europos Komisija</w:t>
      </w:r>
      <w:r w:rsidR="00DC1957">
        <w:rPr>
          <w:rFonts w:eastAsia="Calibri" w:cs="Times New Roman"/>
          <w:noProof/>
          <w:szCs w:val="24"/>
          <w:lang w:bidi="lt-LT"/>
        </w:rPr>
        <w:t xml:space="preserve"> (EK)</w:t>
      </w:r>
      <w:r w:rsidR="00650E80" w:rsidRPr="00650E80">
        <w:rPr>
          <w:rFonts w:eastAsia="Calibri" w:cs="Times New Roman"/>
          <w:noProof/>
          <w:szCs w:val="24"/>
          <w:lang w:bidi="lt-LT"/>
        </w:rPr>
        <w:t xml:space="preserve">, atsižvelgdama į atliktos peržiūros rezultatus dėl Tarybos direktyvos 92/83/EEB dėl akcizų už alkoholį ir alkoholinius gėrimus, struktūrų suderinimo bei į 2016 m. gruodžio 6 d. Tarybos išvadas dėl būtinybės peržiūrėti šios direktyvos nuostatas, 2018 m. gegužės 25 d. pateikė </w:t>
      </w:r>
      <w:r w:rsidR="00650E80" w:rsidRPr="00650E80">
        <w:rPr>
          <w:rFonts w:eastAsia="Calibri" w:cs="Times New Roman"/>
          <w:b/>
          <w:noProof/>
          <w:szCs w:val="24"/>
          <w:lang w:bidi="lt-LT"/>
        </w:rPr>
        <w:t xml:space="preserve">pasiūlymą </w:t>
      </w:r>
      <w:r w:rsidR="00650E80" w:rsidRPr="00650E80">
        <w:rPr>
          <w:rFonts w:cs="Times New Roman"/>
          <w:b/>
          <w:szCs w:val="24"/>
        </w:rPr>
        <w:t>dėl Tarybos direktyvos, iš dalies keičiančios Direktyvą 92/83/EEB dėl akcizo mokesčio alkoholiui ir alkoholiniams gėrimams struktūrų suderinimo</w:t>
      </w:r>
      <w:r w:rsidR="00650E80" w:rsidRPr="00650E80">
        <w:rPr>
          <w:rFonts w:cs="Times New Roman"/>
          <w:szCs w:val="24"/>
        </w:rPr>
        <w:t>, kuriuo siūloma:</w:t>
      </w:r>
    </w:p>
    <w:p w:rsidR="00650E80" w:rsidRPr="00650E80" w:rsidRDefault="00650E80" w:rsidP="00650E80">
      <w:pPr>
        <w:spacing w:after="0" w:line="240" w:lineRule="auto"/>
        <w:jc w:val="both"/>
        <w:rPr>
          <w:rFonts w:cs="Times New Roman"/>
          <w:szCs w:val="24"/>
        </w:rPr>
      </w:pPr>
      <w:r w:rsidRPr="00650E80">
        <w:rPr>
          <w:rFonts w:cs="Times New Roman"/>
          <w:szCs w:val="24"/>
        </w:rPr>
        <w:t>1. nustatyti, kad skaičiuojant alaus akcizus taikant Plato skalės laipsnių skaičių būtų vertinami visi alaus gamybos procese naudojami ingredientai, kurie įdėti ir po alaus fermentacijos proceso, (</w:t>
      </w:r>
      <w:r w:rsidRPr="00650E80">
        <w:rPr>
          <w:rFonts w:cs="Times New Roman"/>
          <w:i/>
          <w:szCs w:val="24"/>
        </w:rPr>
        <w:t>Pastaba.</w:t>
      </w:r>
      <w:r w:rsidRPr="00650E80">
        <w:rPr>
          <w:rFonts w:cs="Times New Roman"/>
          <w:szCs w:val="24"/>
        </w:rPr>
        <w:t xml:space="preserve"> Lietuvoje akcizai skaičiuojami taikant kitą galimą pagal ES teisę akcizų už alų skaičiavimo metodą - pagal alkoholio koncentraciją aluje už 1 procentą faktinės tūrinės alkoholio koncentracijos skaičiuojant už produkto hektolitrą, o ne pagal Plato sistemą);</w:t>
      </w:r>
    </w:p>
    <w:p w:rsidR="00650E80" w:rsidRPr="00650E80" w:rsidRDefault="00650E80" w:rsidP="00650E80">
      <w:pPr>
        <w:autoSpaceDE w:val="0"/>
        <w:autoSpaceDN w:val="0"/>
        <w:adjustRightInd w:val="0"/>
        <w:spacing w:after="0" w:line="240" w:lineRule="auto"/>
        <w:jc w:val="both"/>
        <w:rPr>
          <w:rFonts w:cs="Times New Roman"/>
          <w:color w:val="000000"/>
          <w:szCs w:val="24"/>
        </w:rPr>
      </w:pPr>
      <w:r w:rsidRPr="00650E80">
        <w:rPr>
          <w:rFonts w:cs="Times New Roman"/>
          <w:color w:val="000000"/>
          <w:szCs w:val="24"/>
        </w:rPr>
        <w:t>2. numatyti galimybę valstybėms narėms taikyti sumažintus akcizų tarifus alkoholiniams gėrimams, kurio alkoholio koncentracija neviršija 3,5 proc. (šiuo metu taikoma 2,8 proc. riba);</w:t>
      </w:r>
    </w:p>
    <w:p w:rsidR="00650E80" w:rsidRPr="00650E80" w:rsidRDefault="00650E80" w:rsidP="00650E80">
      <w:pPr>
        <w:autoSpaceDE w:val="0"/>
        <w:autoSpaceDN w:val="0"/>
        <w:adjustRightInd w:val="0"/>
        <w:spacing w:after="0" w:line="240" w:lineRule="auto"/>
        <w:jc w:val="both"/>
        <w:rPr>
          <w:rFonts w:cs="Times New Roman"/>
          <w:color w:val="000000"/>
          <w:szCs w:val="24"/>
        </w:rPr>
      </w:pPr>
      <w:r w:rsidRPr="00650E80">
        <w:rPr>
          <w:rFonts w:cs="Times New Roman"/>
          <w:color w:val="000000"/>
          <w:szCs w:val="24"/>
        </w:rPr>
        <w:t xml:space="preserve">3. </w:t>
      </w:r>
      <w:r w:rsidRPr="00650E80">
        <w:rPr>
          <w:rFonts w:cs="Times New Roman"/>
          <w:szCs w:val="24"/>
        </w:rPr>
        <w:t xml:space="preserve">numatyti galimybę valstybėms narėms taikyti sumažintus akcizų tarifus </w:t>
      </w:r>
      <w:r w:rsidRPr="00650E80">
        <w:rPr>
          <w:rFonts w:cs="Times New Roman"/>
          <w:color w:val="000000"/>
          <w:szCs w:val="24"/>
        </w:rPr>
        <w:t>(tačiau ne mažesnius negu 50 % už standartinį nacionalinį akcizų tarifą tokiems gėrimams)</w:t>
      </w:r>
      <w:r w:rsidRPr="00650E80">
        <w:rPr>
          <w:rFonts w:cs="Times New Roman"/>
          <w:szCs w:val="24"/>
        </w:rPr>
        <w:t xml:space="preserve"> mažųjų gamintojų </w:t>
      </w:r>
      <w:r w:rsidRPr="00650E80">
        <w:rPr>
          <w:rFonts w:cs="Times New Roman"/>
          <w:color w:val="000000"/>
          <w:szCs w:val="24"/>
        </w:rPr>
        <w:t>gaminamiems:</w:t>
      </w:r>
    </w:p>
    <w:p w:rsidR="00650E80" w:rsidRPr="00650E80" w:rsidRDefault="00650E80" w:rsidP="00650E80">
      <w:pPr>
        <w:autoSpaceDE w:val="0"/>
        <w:autoSpaceDN w:val="0"/>
        <w:adjustRightInd w:val="0"/>
        <w:spacing w:after="0" w:line="240" w:lineRule="auto"/>
        <w:jc w:val="both"/>
        <w:rPr>
          <w:rFonts w:cs="Times New Roman"/>
          <w:color w:val="000000"/>
          <w:szCs w:val="24"/>
        </w:rPr>
      </w:pPr>
      <w:r w:rsidRPr="00650E80">
        <w:rPr>
          <w:rFonts w:cs="Times New Roman"/>
          <w:color w:val="000000"/>
          <w:szCs w:val="24"/>
        </w:rPr>
        <w:t>- fermentuotiems gėrimams (kur mažaisiais gamintojais būtų laikomi asmenys per metus pagaminantys ne daugiau kaip 15000 hl);</w:t>
      </w:r>
    </w:p>
    <w:p w:rsidR="00650E80" w:rsidRPr="00650E80" w:rsidRDefault="00650E80" w:rsidP="00650E80">
      <w:pPr>
        <w:autoSpaceDE w:val="0"/>
        <w:autoSpaceDN w:val="0"/>
        <w:adjustRightInd w:val="0"/>
        <w:spacing w:after="0" w:line="240" w:lineRule="auto"/>
        <w:jc w:val="both"/>
        <w:rPr>
          <w:rFonts w:cs="Times New Roman"/>
          <w:color w:val="000000"/>
          <w:szCs w:val="24"/>
        </w:rPr>
      </w:pPr>
      <w:r w:rsidRPr="00650E80">
        <w:rPr>
          <w:rFonts w:cs="Times New Roman"/>
          <w:color w:val="000000"/>
          <w:szCs w:val="24"/>
        </w:rPr>
        <w:t>- vynui (kur mažaisiais gamintojais būtų laikomi asmenys per metus pagaminantys ne daugiau kaip 1000 (ar 20000 hl Maltos atveju);</w:t>
      </w:r>
    </w:p>
    <w:p w:rsidR="00650E80" w:rsidRPr="00650E80" w:rsidRDefault="00650E80" w:rsidP="00650E80">
      <w:pPr>
        <w:autoSpaceDE w:val="0"/>
        <w:autoSpaceDN w:val="0"/>
        <w:adjustRightInd w:val="0"/>
        <w:spacing w:after="0" w:line="240" w:lineRule="auto"/>
        <w:jc w:val="both"/>
        <w:rPr>
          <w:rFonts w:cs="Times New Roman"/>
          <w:color w:val="000000"/>
          <w:szCs w:val="24"/>
        </w:rPr>
      </w:pPr>
      <w:r w:rsidRPr="00650E80">
        <w:rPr>
          <w:rFonts w:cs="Times New Roman"/>
          <w:color w:val="000000"/>
          <w:szCs w:val="24"/>
        </w:rPr>
        <w:t xml:space="preserve">- tarpiniams produktams, kurių alkoholio koncentracija ne didesnė nei 15 </w:t>
      </w:r>
      <w:r w:rsidRPr="00650E80">
        <w:rPr>
          <w:rFonts w:cs="Times New Roman"/>
          <w:color w:val="000000"/>
          <w:szCs w:val="24"/>
          <w:lang w:val="en-US"/>
        </w:rPr>
        <w:t>%</w:t>
      </w:r>
      <w:r w:rsidRPr="00650E80">
        <w:rPr>
          <w:rFonts w:cs="Times New Roman"/>
          <w:color w:val="000000"/>
          <w:szCs w:val="24"/>
        </w:rPr>
        <w:t xml:space="preserve">  (kur mažaisiais gamintojais būtų laikomi asmenys per metus pagaminantys ne daugiau kaip 250 hl).</w:t>
      </w:r>
    </w:p>
    <w:p w:rsidR="00650E80" w:rsidRPr="00650E80" w:rsidRDefault="00650E80" w:rsidP="00650E80">
      <w:pPr>
        <w:autoSpaceDE w:val="0"/>
        <w:autoSpaceDN w:val="0"/>
        <w:adjustRightInd w:val="0"/>
        <w:spacing w:after="0" w:line="240" w:lineRule="auto"/>
        <w:jc w:val="both"/>
        <w:rPr>
          <w:rFonts w:cs="Times New Roman"/>
          <w:color w:val="000000"/>
          <w:szCs w:val="24"/>
        </w:rPr>
      </w:pPr>
      <w:r w:rsidRPr="00650E80">
        <w:rPr>
          <w:rFonts w:cs="Times New Roman"/>
          <w:color w:val="000000"/>
          <w:szCs w:val="24"/>
        </w:rPr>
        <w:t xml:space="preserve">4. ES mastu Europos Komisijos įgyvendinamuoju teisės aktu nustatyti sertifikato, patvirtinančio mažojo alkoholinių gėrimų statusą, akcizų lengvatos taikymo tikslais (įskaitant galimybę valstybėms narėms leisti asmenims patiems patvirtinti mažojo gamintojo statusą </w:t>
      </w:r>
      <w:r w:rsidRPr="00650E80">
        <w:rPr>
          <w:rFonts w:cs="Times New Roman"/>
          <w:i/>
          <w:color w:val="000000"/>
          <w:szCs w:val="24"/>
        </w:rPr>
        <w:t>(„</w:t>
      </w:r>
      <w:proofErr w:type="spellStart"/>
      <w:r w:rsidRPr="00650E80">
        <w:rPr>
          <w:rFonts w:cs="Times New Roman"/>
          <w:i/>
          <w:color w:val="000000"/>
          <w:szCs w:val="24"/>
        </w:rPr>
        <w:t>self-sertification“</w:t>
      </w:r>
      <w:r w:rsidRPr="00650E80">
        <w:rPr>
          <w:rFonts w:cs="Times New Roman"/>
          <w:color w:val="000000"/>
          <w:szCs w:val="24"/>
        </w:rPr>
        <w:t>);</w:t>
      </w:r>
      <w:proofErr w:type="spellEnd"/>
    </w:p>
    <w:p w:rsidR="00650E80" w:rsidRPr="00650E80" w:rsidRDefault="00650E80" w:rsidP="00650E80">
      <w:pPr>
        <w:autoSpaceDE w:val="0"/>
        <w:autoSpaceDN w:val="0"/>
        <w:adjustRightInd w:val="0"/>
        <w:spacing w:after="0" w:line="240" w:lineRule="auto"/>
        <w:jc w:val="both"/>
        <w:rPr>
          <w:rFonts w:cs="Times New Roman"/>
          <w:color w:val="000000"/>
          <w:szCs w:val="24"/>
        </w:rPr>
      </w:pPr>
      <w:r w:rsidRPr="00650E80">
        <w:rPr>
          <w:rFonts w:cs="Times New Roman"/>
          <w:color w:val="000000"/>
          <w:szCs w:val="24"/>
        </w:rPr>
        <w:t>5. numatyti galimybę taikyti akcizų lengvatas (sumažintus tarifus ar visišką atleidimą) etilo alkoholiui 50-čiai litrų (vėliausiame kompromise Rumunijos ir Vengrijos atžvilgiu numatytas atleidimas 100 litrų išbrauktas), kurį privatus asmuo savo šeimos vartojimui (ne pardavimui) pagamina iš savo išaugintų vaisių naudodamas paprastą įrangą;</w:t>
      </w:r>
    </w:p>
    <w:p w:rsidR="00650E80" w:rsidRPr="00650E80" w:rsidRDefault="00650E80" w:rsidP="00650E80">
      <w:pPr>
        <w:autoSpaceDE w:val="0"/>
        <w:autoSpaceDN w:val="0"/>
        <w:adjustRightInd w:val="0"/>
        <w:spacing w:after="0" w:line="240" w:lineRule="auto"/>
        <w:jc w:val="both"/>
        <w:rPr>
          <w:rFonts w:cs="Times New Roman"/>
          <w:szCs w:val="24"/>
        </w:rPr>
      </w:pPr>
      <w:r w:rsidRPr="00650E80">
        <w:rPr>
          <w:rFonts w:cs="Times New Roman"/>
          <w:szCs w:val="24"/>
        </w:rPr>
        <w:t xml:space="preserve">6. siūlymas nustatyti galimybę valstybėms narėms, pasirinkti, kad akcizai už alkoholinius gėrimus  (vyną, kitus fermentuotus gėrimus, tarpinius produktus, etilo alkoholį) būtų skaičiuojami už alkoholio laipsnį produkte (kaip kad šiuo metu taikoma alaus atveju) su sąlyga, kad taikomi akcizų tarifai atitiks minimalius pagal ES teisę nurodytų produktų apmokestinimo lygiu, kompromise išbrauktas, protokole siūlant įrašyti, kad Europos Komisija atliks šio alternatyvaus metodo analizę; </w:t>
      </w:r>
    </w:p>
    <w:p w:rsidR="00650E80" w:rsidRPr="00650E80" w:rsidRDefault="00650E80" w:rsidP="00650E80">
      <w:pPr>
        <w:autoSpaceDE w:val="0"/>
        <w:autoSpaceDN w:val="0"/>
        <w:adjustRightInd w:val="0"/>
        <w:spacing w:after="0" w:line="240" w:lineRule="auto"/>
        <w:jc w:val="both"/>
        <w:rPr>
          <w:rFonts w:cs="Times New Roman"/>
          <w:szCs w:val="24"/>
        </w:rPr>
      </w:pPr>
      <w:r w:rsidRPr="00650E80">
        <w:rPr>
          <w:rFonts w:cs="Times New Roman"/>
          <w:szCs w:val="24"/>
        </w:rPr>
        <w:t>7. dalinai denatūruoto etilo alkoholio atveju nustatyti, kad:</w:t>
      </w:r>
    </w:p>
    <w:p w:rsidR="00650E80" w:rsidRPr="00650E80" w:rsidRDefault="00650E80" w:rsidP="00650E80">
      <w:pPr>
        <w:autoSpaceDE w:val="0"/>
        <w:autoSpaceDN w:val="0"/>
        <w:adjustRightInd w:val="0"/>
        <w:spacing w:after="0" w:line="240" w:lineRule="auto"/>
        <w:jc w:val="both"/>
        <w:rPr>
          <w:rFonts w:cs="Times New Roman"/>
          <w:szCs w:val="24"/>
        </w:rPr>
      </w:pPr>
      <w:r w:rsidRPr="00650E80">
        <w:rPr>
          <w:rFonts w:cs="Times New Roman"/>
          <w:szCs w:val="24"/>
        </w:rPr>
        <w:t>- atleidimas būtų taikomas dalinai denatūruotam etilo alkoholiui, kuris naudojamas ne tik žmonių vartojimui neskirto produkto gamybai, bet ir naudojamas tokiai gamybai naudojamos įrangos valymui;</w:t>
      </w:r>
    </w:p>
    <w:p w:rsidR="00650E80" w:rsidRPr="00650E80" w:rsidRDefault="00650E80" w:rsidP="00650E80">
      <w:pPr>
        <w:autoSpaceDE w:val="0"/>
        <w:autoSpaceDN w:val="0"/>
        <w:adjustRightInd w:val="0"/>
        <w:spacing w:after="0" w:line="240" w:lineRule="auto"/>
        <w:jc w:val="both"/>
        <w:rPr>
          <w:rFonts w:cs="Times New Roman"/>
          <w:szCs w:val="24"/>
        </w:rPr>
      </w:pPr>
      <w:r w:rsidRPr="00650E80">
        <w:rPr>
          <w:rFonts w:cs="Times New Roman"/>
          <w:szCs w:val="24"/>
        </w:rPr>
        <w:t>- kompiuterinę gabenimo priežiūrą (EMCS) siūloma taikyti tik kai gabenamas grynas dalinai denatūruotas etilo alkoholis, kuris dar nėra panaudotas ne žmonių vartojimui skirto produkto gamybai;</w:t>
      </w:r>
    </w:p>
    <w:p w:rsidR="00650E80" w:rsidRPr="00650E80" w:rsidRDefault="00650E80" w:rsidP="00650E80">
      <w:pPr>
        <w:autoSpaceDE w:val="0"/>
        <w:autoSpaceDN w:val="0"/>
        <w:adjustRightInd w:val="0"/>
        <w:spacing w:after="0" w:line="240" w:lineRule="auto"/>
        <w:jc w:val="both"/>
        <w:rPr>
          <w:rFonts w:cs="Times New Roman"/>
          <w:szCs w:val="24"/>
          <w:lang w:val="en-GB"/>
        </w:rPr>
      </w:pPr>
      <w:r w:rsidRPr="00650E80">
        <w:rPr>
          <w:rFonts w:cs="Times New Roman"/>
          <w:szCs w:val="24"/>
        </w:rPr>
        <w:t xml:space="preserve">8. numatyti galimybę valstybėms narėms nuo akcizų atleisti etilo alkoholį, kuris naudojamas maisto papildų, kaip jie apibrėžti Direktyvoje 2002/46/EB, gamyboje, kai toks produktas tiekiamas rinkai pakuotėje ne didesnėje nei </w:t>
      </w:r>
      <w:r w:rsidRPr="00650E80">
        <w:rPr>
          <w:rFonts w:cs="Times New Roman"/>
          <w:szCs w:val="24"/>
          <w:lang w:val="en-GB"/>
        </w:rPr>
        <w:t>0,15 l.</w:t>
      </w:r>
    </w:p>
    <w:p w:rsidR="00650E80" w:rsidRPr="00650E80" w:rsidRDefault="00650E80" w:rsidP="00650E80">
      <w:pPr>
        <w:autoSpaceDE w:val="0"/>
        <w:autoSpaceDN w:val="0"/>
        <w:adjustRightInd w:val="0"/>
        <w:spacing w:after="0" w:line="240" w:lineRule="auto"/>
        <w:jc w:val="both"/>
        <w:rPr>
          <w:rFonts w:cs="Times New Roman"/>
          <w:szCs w:val="24"/>
        </w:rPr>
      </w:pPr>
      <w:proofErr w:type="spellStart"/>
      <w:proofErr w:type="gramStart"/>
      <w:r w:rsidRPr="00650E80">
        <w:rPr>
          <w:rFonts w:cs="Times New Roman"/>
          <w:szCs w:val="24"/>
          <w:lang w:val="en-GB"/>
        </w:rPr>
        <w:t>Numatoma</w:t>
      </w:r>
      <w:proofErr w:type="spellEnd"/>
      <w:r w:rsidRPr="00650E80">
        <w:rPr>
          <w:rFonts w:cs="Times New Roman"/>
          <w:szCs w:val="24"/>
          <w:lang w:val="en-GB"/>
        </w:rPr>
        <w:t xml:space="preserve"> </w:t>
      </w:r>
      <w:proofErr w:type="spellStart"/>
      <w:r w:rsidRPr="00650E80">
        <w:rPr>
          <w:rFonts w:cs="Times New Roman"/>
          <w:szCs w:val="24"/>
          <w:lang w:val="en-GB"/>
        </w:rPr>
        <w:t>įsigaliojimo</w:t>
      </w:r>
      <w:proofErr w:type="spellEnd"/>
      <w:r w:rsidRPr="00650E80">
        <w:rPr>
          <w:rFonts w:cs="Times New Roman"/>
          <w:szCs w:val="24"/>
          <w:lang w:val="en-GB"/>
        </w:rPr>
        <w:t xml:space="preserve"> data 2022 m. </w:t>
      </w:r>
      <w:proofErr w:type="spellStart"/>
      <w:r w:rsidRPr="00650E80">
        <w:rPr>
          <w:rFonts w:cs="Times New Roman"/>
          <w:szCs w:val="24"/>
          <w:lang w:val="en-GB"/>
        </w:rPr>
        <w:t>sausio</w:t>
      </w:r>
      <w:proofErr w:type="spellEnd"/>
      <w:r w:rsidRPr="00650E80">
        <w:rPr>
          <w:rFonts w:cs="Times New Roman"/>
          <w:szCs w:val="24"/>
          <w:lang w:val="en-GB"/>
        </w:rPr>
        <w:t xml:space="preserve"> 1 d.</w:t>
      </w:r>
      <w:proofErr w:type="gramEnd"/>
    </w:p>
    <w:p w:rsidR="00650E80" w:rsidRPr="00650E80" w:rsidRDefault="006B5E52" w:rsidP="00650E80">
      <w:pPr>
        <w:spacing w:after="0" w:line="240" w:lineRule="auto"/>
        <w:jc w:val="both"/>
        <w:rPr>
          <w:rFonts w:cs="Times New Roman"/>
          <w:szCs w:val="24"/>
        </w:rPr>
      </w:pPr>
      <w:r w:rsidRPr="00650E80">
        <w:rPr>
          <w:rFonts w:cs="Times New Roman"/>
          <w:b/>
          <w:color w:val="000000"/>
          <w:szCs w:val="24"/>
          <w:u w:val="single"/>
        </w:rPr>
        <w:t>Lietuvos pozicija.</w:t>
      </w:r>
      <w:r w:rsidR="00650E80" w:rsidRPr="00650E80">
        <w:rPr>
          <w:rFonts w:cs="Times New Roman"/>
          <w:b/>
          <w:color w:val="000000"/>
          <w:szCs w:val="24"/>
          <w:u w:val="single"/>
        </w:rPr>
        <w:t xml:space="preserve"> </w:t>
      </w:r>
      <w:r w:rsidR="00650E80" w:rsidRPr="00650E80">
        <w:rPr>
          <w:rFonts w:cs="Times New Roman"/>
          <w:szCs w:val="24"/>
        </w:rPr>
        <w:t xml:space="preserve">Iš esmės pritarti kompromisui. </w:t>
      </w:r>
    </w:p>
    <w:p w:rsidR="00F25802" w:rsidRPr="00650E80" w:rsidRDefault="00F25802" w:rsidP="00650E80">
      <w:pPr>
        <w:spacing w:after="0" w:line="240" w:lineRule="auto"/>
        <w:jc w:val="both"/>
        <w:rPr>
          <w:rFonts w:cs="Times New Roman"/>
          <w:b/>
          <w:szCs w:val="24"/>
        </w:rPr>
      </w:pPr>
    </w:p>
    <w:p w:rsidR="00F25802" w:rsidRDefault="00F25802" w:rsidP="00650E80">
      <w:pPr>
        <w:spacing w:after="0" w:line="240" w:lineRule="auto"/>
        <w:jc w:val="both"/>
        <w:rPr>
          <w:rFonts w:cs="Times New Roman"/>
          <w:b/>
          <w:szCs w:val="24"/>
        </w:rPr>
      </w:pPr>
    </w:p>
    <w:p w:rsidR="0084520E" w:rsidRPr="00650E80" w:rsidRDefault="006B5E52" w:rsidP="00650E80">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
          <w:iCs/>
          <w:szCs w:val="24"/>
        </w:rPr>
      </w:pPr>
      <w:r w:rsidRPr="00650E80">
        <w:rPr>
          <w:rFonts w:cs="Times New Roman"/>
          <w:b/>
          <w:szCs w:val="24"/>
        </w:rPr>
        <w:t xml:space="preserve">Bankų sąjungos stiprinimas </w:t>
      </w:r>
      <w:r w:rsidRPr="00650E80">
        <w:rPr>
          <w:rFonts w:cs="Times New Roman"/>
          <w:i/>
          <w:szCs w:val="24"/>
        </w:rPr>
        <w:t>(pažangos ataskaita)</w:t>
      </w:r>
    </w:p>
    <w:p w:rsidR="00F25802" w:rsidRPr="00650E80" w:rsidRDefault="00F25802" w:rsidP="00650E80">
      <w:pPr>
        <w:pStyle w:val="prastasistinklapis"/>
        <w:jc w:val="both"/>
        <w:rPr>
          <w:rFonts w:eastAsia="Calibri"/>
          <w:b/>
          <w:noProof/>
          <w:u w:val="single"/>
          <w:lang w:eastAsia="en-US" w:bidi="lt-LT"/>
        </w:rPr>
      </w:pPr>
    </w:p>
    <w:p w:rsidR="00B1257E" w:rsidRPr="00650E80" w:rsidRDefault="00D32E2E" w:rsidP="00650E80">
      <w:pPr>
        <w:tabs>
          <w:tab w:val="left" w:pos="709"/>
        </w:tabs>
        <w:spacing w:after="0" w:line="240" w:lineRule="auto"/>
        <w:jc w:val="both"/>
        <w:rPr>
          <w:rFonts w:cs="Times New Roman"/>
          <w:szCs w:val="24"/>
        </w:rPr>
      </w:pPr>
      <w:r w:rsidRPr="00650E80">
        <w:rPr>
          <w:rFonts w:cs="Times New Roman"/>
          <w:b/>
          <w:szCs w:val="24"/>
          <w:u w:val="single"/>
          <w:lang w:bidi="lt-LT"/>
        </w:rPr>
        <w:t>Klausimo esmė.</w:t>
      </w:r>
      <w:r w:rsidRPr="00650E80">
        <w:rPr>
          <w:rFonts w:cs="Times New Roman"/>
          <w:color w:val="000000"/>
          <w:szCs w:val="24"/>
        </w:rPr>
        <w:t xml:space="preserve"> </w:t>
      </w:r>
      <w:r w:rsidR="00B1257E" w:rsidRPr="00650E80">
        <w:rPr>
          <w:rFonts w:cs="Times New Roman"/>
          <w:szCs w:val="24"/>
        </w:rPr>
        <w:t xml:space="preserve">Europos Komisija 2012 m. pasiūlė sukurti Bankų sąjungą (BU), siekdama padidinti bankų sektoriaus patikimumą ir užtikrinti pasitikėjimą euru. BU buvo esminė priemonė įveikiant pastarąją finansų krizę. Įvedus reguliavimo pakeitimus, bankai tapo daug saugesni, nors vis dar susiduria su daugybe iššūkių. Užbaigus BU, bankai galėtų pasinaudoti bendrosios rinkos teikiamais pranašumais ir padėti sustiprinti euro zonos ekonomiką. </w:t>
      </w:r>
    </w:p>
    <w:p w:rsidR="00B1257E" w:rsidRPr="00650E80" w:rsidRDefault="00B1257E" w:rsidP="00650E80">
      <w:pPr>
        <w:tabs>
          <w:tab w:val="left" w:pos="709"/>
        </w:tabs>
        <w:spacing w:after="0" w:line="240" w:lineRule="auto"/>
        <w:jc w:val="both"/>
        <w:rPr>
          <w:rFonts w:cs="Times New Roman"/>
          <w:szCs w:val="24"/>
        </w:rPr>
      </w:pPr>
      <w:r w:rsidRPr="00650E80">
        <w:rPr>
          <w:rFonts w:cs="Times New Roman"/>
          <w:szCs w:val="24"/>
        </w:rPr>
        <w:t>Įgyvendinant BU, jau yra įsteigti ir veikia Bendras</w:t>
      </w:r>
      <w:r w:rsidRPr="00650E80">
        <w:rPr>
          <w:rFonts w:cs="Times New Roman"/>
          <w:color w:val="000000"/>
          <w:szCs w:val="24"/>
          <w:shd w:val="clear" w:color="auto" w:fill="FFFFFF"/>
        </w:rPr>
        <w:t xml:space="preserve"> priežiūros mechanizmas (SSM) ir Bendras pertvarkymo mechanizmas (SRM)</w:t>
      </w:r>
      <w:r w:rsidRPr="00650E80">
        <w:rPr>
          <w:rFonts w:cs="Times New Roman"/>
          <w:szCs w:val="24"/>
        </w:rPr>
        <w:t>, įskaitant Bendrą pertvarkymo fondą (SRF). Tačiau vis dar nėra sukurtas taip vadinamas trečiasis BU ramstis – bendra Europos indėlių draudimo sistema EDIS.</w:t>
      </w:r>
    </w:p>
    <w:p w:rsidR="00B1257E" w:rsidRPr="00650E80" w:rsidRDefault="00B1257E" w:rsidP="00650E80">
      <w:pPr>
        <w:tabs>
          <w:tab w:val="left" w:pos="709"/>
        </w:tabs>
        <w:spacing w:after="0" w:line="240" w:lineRule="auto"/>
        <w:jc w:val="both"/>
        <w:rPr>
          <w:rFonts w:cs="Times New Roman"/>
          <w:szCs w:val="24"/>
        </w:rPr>
      </w:pPr>
      <w:r w:rsidRPr="00650E80">
        <w:rPr>
          <w:rFonts w:cs="Times New Roman"/>
          <w:szCs w:val="24"/>
        </w:rPr>
        <w:t xml:space="preserve">EDIS ilgą laiką išlieka diskusijų dėl BU užbaigimo centru, šiuo metu įvairiuose formatuose vyksta darbas dėl pasiruošimo politinėms diskusijoms dėl EDIS. </w:t>
      </w:r>
    </w:p>
    <w:p w:rsidR="00B1257E" w:rsidRPr="00650E80" w:rsidRDefault="00B1257E" w:rsidP="00650E80">
      <w:pPr>
        <w:spacing w:after="0" w:line="240" w:lineRule="auto"/>
        <w:jc w:val="both"/>
        <w:rPr>
          <w:rFonts w:cs="Times New Roman"/>
          <w:szCs w:val="24"/>
        </w:rPr>
      </w:pPr>
      <w:r w:rsidRPr="00650E80">
        <w:rPr>
          <w:rFonts w:cs="Times New Roman"/>
          <w:szCs w:val="24"/>
        </w:rPr>
        <w:t>Teisinį pasiūlymą</w:t>
      </w:r>
      <w:r w:rsidR="00DC1957">
        <w:rPr>
          <w:rFonts w:cs="Times New Roman"/>
          <w:szCs w:val="24"/>
        </w:rPr>
        <w:t xml:space="preserve"> dėl EDIS Europos Komisija</w:t>
      </w:r>
      <w:r w:rsidRPr="00650E80">
        <w:rPr>
          <w:rFonts w:cs="Times New Roman"/>
          <w:szCs w:val="24"/>
        </w:rPr>
        <w:t xml:space="preserve"> pateikė 2015 m. </w:t>
      </w:r>
      <w:r w:rsidRPr="00650E80">
        <w:rPr>
          <w:rFonts w:cs="Times New Roman"/>
          <w:color w:val="000000"/>
          <w:szCs w:val="24"/>
          <w:shd w:val="clear" w:color="auto" w:fill="FFFFFF"/>
        </w:rPr>
        <w:t>lapkričio 24 d. P</w:t>
      </w:r>
      <w:r w:rsidRPr="00650E80">
        <w:rPr>
          <w:rFonts w:cs="Times New Roman"/>
          <w:szCs w:val="24"/>
          <w:lang w:eastAsia="fr-BE"/>
        </w:rPr>
        <w:t xml:space="preserve">asiūlymo tikslas – </w:t>
      </w:r>
      <w:r w:rsidRPr="00650E80">
        <w:rPr>
          <w:rFonts w:cs="Times New Roman"/>
          <w:szCs w:val="24"/>
        </w:rPr>
        <w:t xml:space="preserve">sustiprinti ES ekonominę ir pinigų sąjungą, finansinį stabilumą, indėlininkams suteikti euro zonos lygmens garantiją, </w:t>
      </w:r>
      <w:r w:rsidRPr="00650E80">
        <w:rPr>
          <w:rFonts w:cs="Times New Roman"/>
          <w:iCs/>
          <w:szCs w:val="24"/>
        </w:rPr>
        <w:t xml:space="preserve">susilpninti bankų ir valstybių skolos ryšį, kad žlungančių bankų nereikėtų gelbėti pirmiausia mokesčių mokėtojų lėšomis. </w:t>
      </w:r>
      <w:r w:rsidRPr="00650E80">
        <w:rPr>
          <w:rFonts w:cs="Times New Roman"/>
          <w:szCs w:val="24"/>
        </w:rPr>
        <w:t xml:space="preserve">Esminis pirminio </w:t>
      </w:r>
      <w:r w:rsidR="00DC1957">
        <w:rPr>
          <w:rFonts w:cs="Times New Roman"/>
          <w:szCs w:val="24"/>
        </w:rPr>
        <w:t>EK</w:t>
      </w:r>
      <w:r w:rsidRPr="00650E80">
        <w:rPr>
          <w:rFonts w:cs="Times New Roman"/>
          <w:szCs w:val="24"/>
        </w:rPr>
        <w:t xml:space="preserve"> pasiūlymo dėl EDIS principas – sistema būtų kuriama laipsniškai, trimis etapais: </w:t>
      </w:r>
      <w:r w:rsidRPr="00650E80">
        <w:rPr>
          <w:rFonts w:cs="Times New Roman"/>
          <w:color w:val="000000"/>
          <w:szCs w:val="24"/>
          <w:shd w:val="clear" w:color="auto" w:fill="FFFFFF"/>
        </w:rPr>
        <w:t xml:space="preserve">perdraudimas, bendras draudimas ir visiškas draudimas </w:t>
      </w:r>
      <w:r w:rsidRPr="00650E80">
        <w:rPr>
          <w:rFonts w:cs="Times New Roman"/>
          <w:b/>
          <w:color w:val="000000"/>
          <w:szCs w:val="24"/>
          <w:shd w:val="clear" w:color="auto" w:fill="FFFFFF"/>
        </w:rPr>
        <w:t>(</w:t>
      </w:r>
      <w:proofErr w:type="spellStart"/>
      <w:r w:rsidRPr="00650E80">
        <w:rPr>
          <w:rFonts w:cs="Times New Roman"/>
          <w:i/>
          <w:color w:val="000000"/>
          <w:szCs w:val="24"/>
          <w:shd w:val="clear" w:color="auto" w:fill="FFFFFF"/>
        </w:rPr>
        <w:t>re-insurance,</w:t>
      </w:r>
      <w:proofErr w:type="spellEnd"/>
      <w:r w:rsidRPr="00650E80">
        <w:rPr>
          <w:rFonts w:cs="Times New Roman"/>
          <w:i/>
          <w:color w:val="000000"/>
          <w:szCs w:val="24"/>
          <w:shd w:val="clear" w:color="auto" w:fill="FFFFFF"/>
        </w:rPr>
        <w:t xml:space="preserve"> </w:t>
      </w:r>
      <w:proofErr w:type="spellStart"/>
      <w:r w:rsidRPr="00650E80">
        <w:rPr>
          <w:rFonts w:cs="Times New Roman"/>
          <w:i/>
          <w:color w:val="000000"/>
          <w:szCs w:val="24"/>
          <w:shd w:val="clear" w:color="auto" w:fill="FFFFFF"/>
        </w:rPr>
        <w:t>co-insurance</w:t>
      </w:r>
      <w:proofErr w:type="spellEnd"/>
      <w:r w:rsidRPr="00650E80">
        <w:rPr>
          <w:rFonts w:cs="Times New Roman"/>
          <w:i/>
          <w:color w:val="000000"/>
          <w:szCs w:val="24"/>
          <w:shd w:val="clear" w:color="auto" w:fill="FFFFFF"/>
        </w:rPr>
        <w:t xml:space="preserve"> </w:t>
      </w:r>
      <w:proofErr w:type="spellStart"/>
      <w:r w:rsidRPr="00650E80">
        <w:rPr>
          <w:rFonts w:cs="Times New Roman"/>
          <w:i/>
          <w:color w:val="000000"/>
          <w:szCs w:val="24"/>
          <w:shd w:val="clear" w:color="auto" w:fill="FFFFFF"/>
        </w:rPr>
        <w:t>and</w:t>
      </w:r>
      <w:proofErr w:type="spellEnd"/>
      <w:r w:rsidRPr="00650E80">
        <w:rPr>
          <w:rFonts w:cs="Times New Roman"/>
          <w:i/>
          <w:color w:val="000000"/>
          <w:szCs w:val="24"/>
          <w:shd w:val="clear" w:color="auto" w:fill="FFFFFF"/>
        </w:rPr>
        <w:t xml:space="preserve"> </w:t>
      </w:r>
      <w:proofErr w:type="spellStart"/>
      <w:r w:rsidRPr="00650E80">
        <w:rPr>
          <w:rFonts w:cs="Times New Roman"/>
          <w:i/>
          <w:color w:val="000000"/>
          <w:szCs w:val="24"/>
          <w:shd w:val="clear" w:color="auto" w:fill="FFFFFF"/>
        </w:rPr>
        <w:t>full</w:t>
      </w:r>
      <w:proofErr w:type="spellEnd"/>
      <w:r w:rsidRPr="00650E80">
        <w:rPr>
          <w:rFonts w:cs="Times New Roman"/>
          <w:i/>
          <w:color w:val="000000"/>
          <w:szCs w:val="24"/>
          <w:shd w:val="clear" w:color="auto" w:fill="FFFFFF"/>
        </w:rPr>
        <w:t xml:space="preserve"> </w:t>
      </w:r>
      <w:proofErr w:type="spellStart"/>
      <w:r w:rsidRPr="00650E80">
        <w:rPr>
          <w:rFonts w:cs="Times New Roman"/>
          <w:i/>
          <w:color w:val="000000"/>
          <w:szCs w:val="24"/>
          <w:shd w:val="clear" w:color="auto" w:fill="FFFFFF"/>
        </w:rPr>
        <w:t>insurance</w:t>
      </w:r>
      <w:proofErr w:type="spellEnd"/>
      <w:r w:rsidRPr="00650E80">
        <w:rPr>
          <w:rFonts w:cs="Times New Roman"/>
          <w:color w:val="000000"/>
          <w:szCs w:val="24"/>
          <w:shd w:val="clear" w:color="auto" w:fill="FFFFFF"/>
        </w:rPr>
        <w:t xml:space="preserve">), palaipsniui didinant įmokas į bendrą ES indėlių draudimo fondą. Galutiniame etape visi indėliai pilnai turėtų būti draudžiami EDIS. </w:t>
      </w:r>
      <w:r w:rsidR="00DC1957">
        <w:rPr>
          <w:rFonts w:cs="Times New Roman"/>
          <w:szCs w:val="24"/>
        </w:rPr>
        <w:t>EK</w:t>
      </w:r>
      <w:r w:rsidRPr="00650E80">
        <w:rPr>
          <w:rFonts w:cs="Times New Roman"/>
          <w:szCs w:val="24"/>
        </w:rPr>
        <w:t xml:space="preserve"> pasiūlymo įvairius techninius aspektus svarstė ES Tarybos Aukšto lygio Bankų sąjungos stiprinimo darbo grupė (</w:t>
      </w:r>
      <w:r w:rsidRPr="00650E80">
        <w:rPr>
          <w:rFonts w:cs="Times New Roman"/>
          <w:i/>
          <w:szCs w:val="24"/>
        </w:rPr>
        <w:t xml:space="preserve">AHWP </w:t>
      </w:r>
      <w:proofErr w:type="spellStart"/>
      <w:r w:rsidRPr="00650E80">
        <w:rPr>
          <w:rFonts w:cs="Times New Roman"/>
          <w:i/>
          <w:szCs w:val="24"/>
        </w:rPr>
        <w:t>on</w:t>
      </w:r>
      <w:proofErr w:type="spellEnd"/>
      <w:r w:rsidRPr="00650E80">
        <w:rPr>
          <w:rFonts w:cs="Times New Roman"/>
          <w:i/>
          <w:szCs w:val="24"/>
        </w:rPr>
        <w:t xml:space="preserve"> </w:t>
      </w:r>
      <w:proofErr w:type="spellStart"/>
      <w:r w:rsidRPr="00650E80">
        <w:rPr>
          <w:rFonts w:cs="Times New Roman"/>
          <w:i/>
          <w:szCs w:val="24"/>
        </w:rPr>
        <w:t>Banking</w:t>
      </w:r>
      <w:proofErr w:type="spellEnd"/>
      <w:r w:rsidRPr="00650E80">
        <w:rPr>
          <w:rFonts w:cs="Times New Roman"/>
          <w:i/>
          <w:szCs w:val="24"/>
        </w:rPr>
        <w:t xml:space="preserve"> </w:t>
      </w:r>
      <w:proofErr w:type="spellStart"/>
      <w:r w:rsidRPr="00650E80">
        <w:rPr>
          <w:rFonts w:cs="Times New Roman"/>
          <w:i/>
          <w:szCs w:val="24"/>
        </w:rPr>
        <w:t>Union</w:t>
      </w:r>
      <w:proofErr w:type="spellEnd"/>
      <w:r w:rsidRPr="00650E80">
        <w:rPr>
          <w:rFonts w:cs="Times New Roman"/>
          <w:szCs w:val="24"/>
        </w:rPr>
        <w:t>).</w:t>
      </w:r>
    </w:p>
    <w:p w:rsidR="00B1257E" w:rsidRPr="00650E80" w:rsidRDefault="00B1257E" w:rsidP="00650E80">
      <w:pPr>
        <w:spacing w:after="0" w:line="240" w:lineRule="auto"/>
        <w:jc w:val="both"/>
        <w:rPr>
          <w:rFonts w:cs="Times New Roman"/>
          <w:color w:val="000000"/>
          <w:szCs w:val="24"/>
        </w:rPr>
      </w:pPr>
      <w:r w:rsidRPr="00650E80">
        <w:rPr>
          <w:rFonts w:cs="Times New Roman"/>
          <w:color w:val="000000"/>
          <w:szCs w:val="24"/>
        </w:rPr>
        <w:t>ECOFIN Taryba 2016 m. birželio 17 d. išvadose (</w:t>
      </w:r>
      <w:proofErr w:type="spellStart"/>
      <w:r w:rsidRPr="00650E80">
        <w:rPr>
          <w:rFonts w:cs="Times New Roman"/>
          <w:i/>
          <w:color w:val="000000"/>
          <w:szCs w:val="24"/>
        </w:rPr>
        <w:t>roadmap</w:t>
      </w:r>
      <w:proofErr w:type="spellEnd"/>
      <w:r w:rsidRPr="00650E80">
        <w:rPr>
          <w:rFonts w:cs="Times New Roman"/>
          <w:color w:val="000000"/>
          <w:szCs w:val="24"/>
        </w:rPr>
        <w:t xml:space="preserve">) dėl BU stiprinimo pažymėjo, kad dėl EDIS ES Taryba tęs darbą techniniame lygmenyje. Derybos politiniame lygmenyje prasidės, kai bus pasiektas pakankamas progresas įgyvendinant rizikos mažinimo priemones. </w:t>
      </w:r>
    </w:p>
    <w:p w:rsidR="00B1257E" w:rsidRPr="00650E80" w:rsidRDefault="00000D75" w:rsidP="00650E80">
      <w:pPr>
        <w:spacing w:after="0" w:line="240" w:lineRule="auto"/>
        <w:jc w:val="both"/>
        <w:rPr>
          <w:rFonts w:cs="Times New Roman"/>
          <w:color w:val="000000"/>
          <w:szCs w:val="24"/>
        </w:rPr>
      </w:pPr>
      <w:r>
        <w:rPr>
          <w:rFonts w:cs="Times New Roman"/>
          <w:color w:val="000000"/>
          <w:szCs w:val="24"/>
        </w:rPr>
        <w:t>EK</w:t>
      </w:r>
      <w:r w:rsidR="00B1257E" w:rsidRPr="00650E80">
        <w:rPr>
          <w:rFonts w:cs="Times New Roman"/>
          <w:color w:val="000000"/>
          <w:szCs w:val="24"/>
        </w:rPr>
        <w:t xml:space="preserve">, siekdama paskatinti diskusijas tarp valstybių narių (VN) ir baigti BU kūrimą, 2017 m. spalio 11 d. paskelbė </w:t>
      </w:r>
      <w:r w:rsidR="00B1257E" w:rsidRPr="00650E80">
        <w:rPr>
          <w:rFonts w:cs="Times New Roman"/>
          <w:i/>
          <w:color w:val="000000"/>
          <w:szCs w:val="24"/>
        </w:rPr>
        <w:t>Komunikatą dėl Bankų sąjungos kūrimo užbaigimo</w:t>
      </w:r>
      <w:r w:rsidR="00B1257E" w:rsidRPr="00650E80">
        <w:rPr>
          <w:rFonts w:cs="Times New Roman"/>
          <w:color w:val="000000"/>
          <w:szCs w:val="24"/>
        </w:rPr>
        <w:t xml:space="preserve">, kuriame kviečia </w:t>
      </w:r>
      <w:r>
        <w:rPr>
          <w:rFonts w:cs="Times New Roman"/>
          <w:color w:val="000000"/>
          <w:szCs w:val="24"/>
        </w:rPr>
        <w:t>Europos Parlamentą</w:t>
      </w:r>
      <w:r w:rsidR="00B1257E" w:rsidRPr="00650E80">
        <w:rPr>
          <w:rFonts w:cs="Times New Roman"/>
          <w:color w:val="000000"/>
          <w:szCs w:val="24"/>
        </w:rPr>
        <w:t xml:space="preserve"> ir Tarybą svarstyti galimybę EDIS pradėti įgyvendinti palaipsniui: pradėti nuo paramos likvidumui teikimo pirmajame </w:t>
      </w:r>
      <w:proofErr w:type="spellStart"/>
      <w:r w:rsidR="00B1257E" w:rsidRPr="00650E80">
        <w:rPr>
          <w:rFonts w:cs="Times New Roman"/>
          <w:i/>
          <w:color w:val="000000"/>
          <w:szCs w:val="24"/>
        </w:rPr>
        <w:t>re-insurance</w:t>
      </w:r>
      <w:proofErr w:type="spellEnd"/>
      <w:r w:rsidR="00B1257E" w:rsidRPr="00650E80">
        <w:rPr>
          <w:rFonts w:cs="Times New Roman"/>
          <w:color w:val="000000"/>
          <w:szCs w:val="24"/>
        </w:rPr>
        <w:t xml:space="preserve"> etape ir, atsižvelgiant į pasiektą pažangą rizikos mažinimo srityje, pereiti į antrąjį </w:t>
      </w:r>
      <w:proofErr w:type="spellStart"/>
      <w:r w:rsidR="00B1257E" w:rsidRPr="00650E80">
        <w:rPr>
          <w:rFonts w:cs="Times New Roman"/>
          <w:i/>
          <w:color w:val="000000"/>
          <w:szCs w:val="24"/>
          <w:shd w:val="clear" w:color="auto" w:fill="FFFFFF"/>
        </w:rPr>
        <w:t>co-insurance</w:t>
      </w:r>
      <w:proofErr w:type="spellEnd"/>
      <w:r w:rsidR="00B1257E" w:rsidRPr="00650E80">
        <w:rPr>
          <w:rFonts w:cs="Times New Roman"/>
          <w:color w:val="000000"/>
          <w:szCs w:val="24"/>
        </w:rPr>
        <w:t xml:space="preserve"> etapą.</w:t>
      </w:r>
    </w:p>
    <w:p w:rsidR="00B1257E" w:rsidRPr="00650E80" w:rsidRDefault="00B1257E" w:rsidP="00650E80">
      <w:pPr>
        <w:autoSpaceDE w:val="0"/>
        <w:autoSpaceDN w:val="0"/>
        <w:adjustRightInd w:val="0"/>
        <w:spacing w:after="0" w:line="240" w:lineRule="auto"/>
        <w:jc w:val="both"/>
        <w:rPr>
          <w:rFonts w:cs="Times New Roman"/>
          <w:szCs w:val="24"/>
        </w:rPr>
      </w:pPr>
      <w:r w:rsidRPr="00650E80">
        <w:rPr>
          <w:rFonts w:cs="Times New Roman"/>
          <w:szCs w:val="24"/>
        </w:rPr>
        <w:t>2018 m. gruodžio mėn. Euro grupė</w:t>
      </w:r>
      <w:r w:rsidRPr="00650E80">
        <w:rPr>
          <w:rFonts w:cs="Times New Roman"/>
          <w:color w:val="222222"/>
          <w:szCs w:val="24"/>
        </w:rPr>
        <w:t xml:space="preserve"> nusprendė sukurti Aukšto lygio darbo grupę dėl EDIS (HLWG). 2019 m. sausio 31 d. </w:t>
      </w:r>
      <w:r w:rsidRPr="00650E80">
        <w:rPr>
          <w:rFonts w:cs="Times New Roman"/>
          <w:color w:val="000000"/>
          <w:szCs w:val="24"/>
        </w:rPr>
        <w:t xml:space="preserve">sudaryta </w:t>
      </w:r>
      <w:r w:rsidRPr="00650E80">
        <w:rPr>
          <w:rFonts w:cs="Times New Roman"/>
          <w:szCs w:val="24"/>
        </w:rPr>
        <w:t xml:space="preserve">HLWG Techninė  darbo  grupė, kuri talkino HLWG. </w:t>
      </w:r>
    </w:p>
    <w:p w:rsidR="00B1257E" w:rsidRPr="00650E80" w:rsidRDefault="00B1257E" w:rsidP="00650E80">
      <w:pPr>
        <w:spacing w:after="0" w:line="240" w:lineRule="auto"/>
        <w:jc w:val="both"/>
        <w:rPr>
          <w:rFonts w:cs="Times New Roman"/>
          <w:color w:val="000000"/>
          <w:szCs w:val="24"/>
        </w:rPr>
      </w:pPr>
      <w:r w:rsidRPr="00650E80">
        <w:rPr>
          <w:rFonts w:cs="Times New Roman"/>
          <w:color w:val="000000"/>
          <w:szCs w:val="24"/>
        </w:rPr>
        <w:t xml:space="preserve">2019 m. birželio mėn. Euro grupė </w:t>
      </w:r>
      <w:r w:rsidRPr="00650E80">
        <w:rPr>
          <w:rStyle w:val="tlid-translation"/>
          <w:rFonts w:cs="Times New Roman"/>
          <w:color w:val="000000"/>
          <w:szCs w:val="24"/>
        </w:rPr>
        <w:t xml:space="preserve">sutarė, kad reikia tolesnio techninio darbo, kad būtų apibrėžtas pereinamasis kelias į stabilios būklės BU, </w:t>
      </w:r>
      <w:r w:rsidRPr="00650E80">
        <w:rPr>
          <w:rFonts w:cs="Times New Roman"/>
          <w:szCs w:val="24"/>
        </w:rPr>
        <w:t>(</w:t>
      </w:r>
      <w:proofErr w:type="spellStart"/>
      <w:r w:rsidRPr="00650E80">
        <w:rPr>
          <w:rFonts w:cs="Times New Roman"/>
          <w:i/>
          <w:szCs w:val="24"/>
        </w:rPr>
        <w:t>transitional</w:t>
      </w:r>
      <w:proofErr w:type="spellEnd"/>
      <w:r w:rsidRPr="00650E80">
        <w:rPr>
          <w:rFonts w:cs="Times New Roman"/>
          <w:i/>
          <w:szCs w:val="24"/>
        </w:rPr>
        <w:t xml:space="preserve"> </w:t>
      </w:r>
      <w:proofErr w:type="spellStart"/>
      <w:r w:rsidRPr="00650E80">
        <w:rPr>
          <w:rFonts w:cs="Times New Roman"/>
          <w:i/>
          <w:szCs w:val="24"/>
        </w:rPr>
        <w:t>path</w:t>
      </w:r>
      <w:proofErr w:type="spellEnd"/>
      <w:r w:rsidRPr="00650E80">
        <w:rPr>
          <w:rFonts w:cs="Times New Roman"/>
          <w:i/>
          <w:szCs w:val="24"/>
        </w:rPr>
        <w:t xml:space="preserve"> to </w:t>
      </w:r>
      <w:proofErr w:type="spellStart"/>
      <w:r w:rsidRPr="00650E80">
        <w:rPr>
          <w:rFonts w:cs="Times New Roman"/>
          <w:i/>
          <w:szCs w:val="24"/>
        </w:rPr>
        <w:t>steady</w:t>
      </w:r>
      <w:proofErr w:type="spellEnd"/>
      <w:r w:rsidRPr="00650E80">
        <w:rPr>
          <w:rFonts w:cs="Times New Roman"/>
          <w:i/>
          <w:szCs w:val="24"/>
        </w:rPr>
        <w:t xml:space="preserve"> </w:t>
      </w:r>
      <w:proofErr w:type="spellStart"/>
      <w:r w:rsidRPr="00650E80">
        <w:rPr>
          <w:rFonts w:cs="Times New Roman"/>
          <w:i/>
          <w:szCs w:val="24"/>
        </w:rPr>
        <w:t>state</w:t>
      </w:r>
      <w:proofErr w:type="spellEnd"/>
      <w:r w:rsidRPr="00650E80">
        <w:rPr>
          <w:rFonts w:cs="Times New Roman"/>
          <w:szCs w:val="24"/>
        </w:rPr>
        <w:t xml:space="preserve">) ir atitinkamus elementus bei jų seką, </w:t>
      </w:r>
      <w:r w:rsidRPr="00650E80">
        <w:rPr>
          <w:rStyle w:val="tlid-translation"/>
          <w:rFonts w:cs="Times New Roman"/>
          <w:color w:val="000000"/>
          <w:szCs w:val="24"/>
        </w:rPr>
        <w:t xml:space="preserve">laikantis visų 2016 m. </w:t>
      </w:r>
      <w:proofErr w:type="spellStart"/>
      <w:r w:rsidRPr="00650E80">
        <w:rPr>
          <w:rFonts w:cs="Times New Roman"/>
          <w:i/>
          <w:color w:val="000000"/>
          <w:szCs w:val="24"/>
        </w:rPr>
        <w:t>roadmap</w:t>
      </w:r>
      <w:proofErr w:type="spellEnd"/>
      <w:r w:rsidRPr="00650E80">
        <w:rPr>
          <w:rStyle w:val="tlid-translation"/>
          <w:rFonts w:cs="Times New Roman"/>
          <w:color w:val="000000"/>
          <w:szCs w:val="24"/>
        </w:rPr>
        <w:t xml:space="preserve"> elementų. Šis darbas turėtų apimti politinių derybų dėl EDIS pradžios planą. Euro grupė </w:t>
      </w:r>
      <w:r w:rsidRPr="00650E80">
        <w:rPr>
          <w:rFonts w:cs="Times New Roman"/>
          <w:color w:val="000000"/>
          <w:szCs w:val="24"/>
        </w:rPr>
        <w:t xml:space="preserve">įgaliojo HLWG toliau diskutuoti BU klausimus ir pateikti ataskaitą (pasiūlymus ir išvadas, kaip paskatinti pažangą ir pradėti politines diskusijas dėl EDIS) 2019 m. pabaigoje. </w:t>
      </w:r>
    </w:p>
    <w:p w:rsidR="00B1257E" w:rsidRPr="00650E80" w:rsidRDefault="00B1257E" w:rsidP="00650E80">
      <w:pPr>
        <w:spacing w:after="0" w:line="240" w:lineRule="auto"/>
        <w:jc w:val="both"/>
        <w:rPr>
          <w:rFonts w:cs="Times New Roman"/>
          <w:szCs w:val="24"/>
        </w:rPr>
      </w:pPr>
      <w:r w:rsidRPr="00650E80">
        <w:rPr>
          <w:rFonts w:cs="Times New Roman"/>
          <w:szCs w:val="24"/>
        </w:rPr>
        <w:t>HLWG dėl EDIS 2019 m. rugsėjo 6 d. nusprendė įsteigti 3 pogrupius atskiriems klausimams diskutuoti: 1) Dėl krizės valdymo ir sustiprintos tarpvalstybinės integracijos; 2) Dėl valstybės skolos pozicijų reguliavimo ir finansinio stabilumo; 3) Dėl EDIS parinkčių (</w:t>
      </w:r>
      <w:proofErr w:type="spellStart"/>
      <w:r w:rsidRPr="00650E80">
        <w:rPr>
          <w:rFonts w:cs="Times New Roman"/>
          <w:i/>
          <w:szCs w:val="24"/>
        </w:rPr>
        <w:t>options</w:t>
      </w:r>
      <w:proofErr w:type="spellEnd"/>
      <w:r w:rsidRPr="00650E80">
        <w:rPr>
          <w:rFonts w:cs="Times New Roman"/>
          <w:szCs w:val="24"/>
        </w:rPr>
        <w:t xml:space="preserve">) sekos ir sąlygų. </w:t>
      </w:r>
      <w:r w:rsidRPr="00650E80">
        <w:rPr>
          <w:rStyle w:val="tlid-translation"/>
          <w:rFonts w:cs="Times New Roman"/>
          <w:szCs w:val="24"/>
        </w:rPr>
        <w:t xml:space="preserve">Šių pogrupių pirmininkai 2019 m. lapkričio 19 d. </w:t>
      </w:r>
      <w:r w:rsidRPr="00650E80">
        <w:rPr>
          <w:rFonts w:cs="Times New Roman"/>
          <w:iCs/>
          <w:spacing w:val="2"/>
          <w:szCs w:val="24"/>
        </w:rPr>
        <w:t xml:space="preserve">pateikė </w:t>
      </w:r>
      <w:r w:rsidRPr="00650E80">
        <w:rPr>
          <w:rStyle w:val="tlid-translation"/>
          <w:rFonts w:cs="Times New Roman"/>
          <w:szCs w:val="24"/>
        </w:rPr>
        <w:t xml:space="preserve">HLWG </w:t>
      </w:r>
      <w:r w:rsidRPr="00650E80">
        <w:rPr>
          <w:rFonts w:cs="Times New Roman"/>
          <w:iCs/>
          <w:spacing w:val="2"/>
          <w:szCs w:val="24"/>
        </w:rPr>
        <w:t xml:space="preserve">informaciją apie pogrupiuose pasiektą pažangą. Ši </w:t>
      </w:r>
      <w:r w:rsidRPr="00650E80">
        <w:rPr>
          <w:rFonts w:cs="Times New Roman"/>
          <w:szCs w:val="24"/>
        </w:rPr>
        <w:t xml:space="preserve">informacija – 2019 m. lapkričio 25 d. diskusijų Euro grupėje pagrindas. </w:t>
      </w:r>
    </w:p>
    <w:p w:rsidR="00B1257E" w:rsidRPr="00650E80" w:rsidRDefault="00B1257E" w:rsidP="00650E80">
      <w:pPr>
        <w:spacing w:after="0" w:line="240" w:lineRule="auto"/>
        <w:jc w:val="both"/>
        <w:rPr>
          <w:rStyle w:val="tlid-translation"/>
          <w:rFonts w:cs="Times New Roman"/>
          <w:szCs w:val="24"/>
        </w:rPr>
      </w:pPr>
      <w:r w:rsidRPr="00650E80">
        <w:rPr>
          <w:rFonts w:cs="Times New Roman"/>
          <w:color w:val="000000"/>
          <w:szCs w:val="24"/>
        </w:rPr>
        <w:t xml:space="preserve">ES Tarybai pirmininkaujančios FI pažangos ataskaitoje pateikiama </w:t>
      </w:r>
      <w:r w:rsidRPr="00650E80">
        <w:rPr>
          <w:rFonts w:cs="Times New Roman"/>
          <w:i/>
          <w:szCs w:val="24"/>
        </w:rPr>
        <w:t xml:space="preserve">AHWP </w:t>
      </w:r>
      <w:proofErr w:type="spellStart"/>
      <w:r w:rsidRPr="00650E80">
        <w:rPr>
          <w:rFonts w:cs="Times New Roman"/>
          <w:i/>
          <w:szCs w:val="24"/>
        </w:rPr>
        <w:t>on</w:t>
      </w:r>
      <w:proofErr w:type="spellEnd"/>
      <w:r w:rsidRPr="00650E80">
        <w:rPr>
          <w:rFonts w:cs="Times New Roman"/>
          <w:i/>
          <w:szCs w:val="24"/>
        </w:rPr>
        <w:t xml:space="preserve"> </w:t>
      </w:r>
      <w:proofErr w:type="spellStart"/>
      <w:r w:rsidRPr="00650E80">
        <w:rPr>
          <w:rFonts w:cs="Times New Roman"/>
          <w:i/>
          <w:szCs w:val="24"/>
        </w:rPr>
        <w:t>Banking</w:t>
      </w:r>
      <w:proofErr w:type="spellEnd"/>
      <w:r w:rsidRPr="00650E80">
        <w:rPr>
          <w:rFonts w:cs="Times New Roman"/>
          <w:i/>
          <w:szCs w:val="24"/>
        </w:rPr>
        <w:t xml:space="preserve"> </w:t>
      </w:r>
      <w:proofErr w:type="spellStart"/>
      <w:r w:rsidRPr="00650E80">
        <w:rPr>
          <w:rFonts w:cs="Times New Roman"/>
          <w:i/>
          <w:szCs w:val="24"/>
        </w:rPr>
        <w:t>Union</w:t>
      </w:r>
      <w:proofErr w:type="spellEnd"/>
      <w:r w:rsidRPr="00650E80">
        <w:rPr>
          <w:rFonts w:cs="Times New Roman"/>
          <w:szCs w:val="24"/>
        </w:rPr>
        <w:t xml:space="preserve"> darbo apžvalga. Kadangi darbas vyko kituose formatuose, buvo sušauktas tik vienas posėdis, kurio tikslas buvo pateikti delegacijoms bendrą </w:t>
      </w:r>
      <w:r w:rsidRPr="00650E80">
        <w:rPr>
          <w:rStyle w:val="tlid-translation"/>
          <w:rFonts w:cs="Times New Roman"/>
          <w:szCs w:val="24"/>
        </w:rPr>
        <w:t xml:space="preserve">požiūrį į pažangą įvairiuose darbo formatuose stiprinant BU. Šios darbo grupės techninis darbas buvo sutelktas į tęstinumo užtikrinimą ir galimų tolesnių svarstymų palengvinimą. </w:t>
      </w:r>
    </w:p>
    <w:p w:rsidR="00B1257E" w:rsidRPr="00650E80" w:rsidRDefault="00B1257E" w:rsidP="00650E80">
      <w:pPr>
        <w:spacing w:after="0" w:line="240" w:lineRule="auto"/>
        <w:jc w:val="both"/>
        <w:rPr>
          <w:rStyle w:val="tlid-translation"/>
          <w:rFonts w:cs="Times New Roman"/>
          <w:szCs w:val="24"/>
          <w:u w:val="single"/>
        </w:rPr>
      </w:pPr>
      <w:r w:rsidRPr="00650E80">
        <w:rPr>
          <w:rFonts w:cs="Times New Roman"/>
          <w:color w:val="000000"/>
          <w:szCs w:val="24"/>
          <w:u w:val="single"/>
        </w:rPr>
        <w:t>FI pažangos ataskaitoje išskiria šiuos pagrindinius klausimus</w:t>
      </w:r>
      <w:r w:rsidRPr="00650E80">
        <w:rPr>
          <w:rStyle w:val="tlid-translation"/>
          <w:rFonts w:cs="Times New Roman"/>
          <w:szCs w:val="24"/>
          <w:u w:val="single"/>
        </w:rPr>
        <w:t>:</w:t>
      </w:r>
    </w:p>
    <w:p w:rsidR="00B1257E" w:rsidRPr="00650E80" w:rsidRDefault="00B1257E" w:rsidP="00650E80">
      <w:pPr>
        <w:spacing w:after="0" w:line="240" w:lineRule="auto"/>
        <w:jc w:val="both"/>
        <w:rPr>
          <w:rStyle w:val="tlid-translation"/>
          <w:rFonts w:cs="Times New Roman"/>
          <w:b/>
          <w:szCs w:val="24"/>
        </w:rPr>
      </w:pPr>
      <w:r w:rsidRPr="00650E80">
        <w:rPr>
          <w:rStyle w:val="tlid-translation"/>
          <w:rFonts w:cs="Times New Roman"/>
          <w:b/>
          <w:szCs w:val="24"/>
        </w:rPr>
        <w:t>EDIS pasiūlymas</w:t>
      </w:r>
    </w:p>
    <w:p w:rsidR="00B1257E" w:rsidRPr="00650E80" w:rsidRDefault="00EA3088" w:rsidP="00EA3088">
      <w:pPr>
        <w:spacing w:after="0" w:line="240" w:lineRule="auto"/>
        <w:jc w:val="both"/>
        <w:rPr>
          <w:rStyle w:val="tlid-translation"/>
          <w:rFonts w:cs="Times New Roman"/>
          <w:color w:val="000000"/>
          <w:szCs w:val="24"/>
        </w:rPr>
      </w:pPr>
      <w:r>
        <w:rPr>
          <w:rFonts w:cs="Times New Roman"/>
          <w:color w:val="000000"/>
          <w:szCs w:val="24"/>
        </w:rPr>
        <w:t xml:space="preserve">● </w:t>
      </w:r>
      <w:r w:rsidR="00B1257E" w:rsidRPr="00650E80">
        <w:rPr>
          <w:rStyle w:val="tlid-translation"/>
          <w:rFonts w:cs="Times New Roman"/>
          <w:szCs w:val="24"/>
        </w:rPr>
        <w:t xml:space="preserve">Buvo svarstytas </w:t>
      </w:r>
      <w:r w:rsidR="00000D75">
        <w:rPr>
          <w:rStyle w:val="tlid-translation"/>
          <w:rFonts w:cs="Times New Roman"/>
          <w:szCs w:val="24"/>
        </w:rPr>
        <w:t>Europos Komisijos</w:t>
      </w:r>
      <w:r w:rsidR="00B1257E" w:rsidRPr="00650E80">
        <w:rPr>
          <w:rStyle w:val="tlid-translation"/>
          <w:rFonts w:cs="Times New Roman"/>
          <w:szCs w:val="24"/>
        </w:rPr>
        <w:t xml:space="preserve"> patei</w:t>
      </w:r>
      <w:r w:rsidR="00000D75">
        <w:rPr>
          <w:rStyle w:val="tlid-translation"/>
          <w:rFonts w:cs="Times New Roman"/>
          <w:szCs w:val="24"/>
        </w:rPr>
        <w:t>k</w:t>
      </w:r>
      <w:r w:rsidR="00B1257E" w:rsidRPr="00650E80">
        <w:rPr>
          <w:rStyle w:val="tlid-translation"/>
          <w:rFonts w:cs="Times New Roman"/>
          <w:szCs w:val="24"/>
        </w:rPr>
        <w:t xml:space="preserve">tas pasiūlymas patobulinti duomenų apie bankus rinkimo tvarką. Duomenys apie bankus jau buvo rinkti pirmininkaujant MT, siekiant parengti rizika pagrįstų įmokų į EDIS metodiką. Tačiau dabar yra poreikis duomenis atnaujinti, taip pat siūloma įvesti keletą naujų rizikos indikatorių, atsižvelgiant į diskusijose keltus klausimus. </w:t>
      </w:r>
      <w:r w:rsidR="00000D75">
        <w:rPr>
          <w:rStyle w:val="tlid-translation"/>
          <w:rFonts w:cs="Times New Roman"/>
          <w:szCs w:val="24"/>
        </w:rPr>
        <w:t>EK</w:t>
      </w:r>
      <w:r w:rsidR="00B1257E" w:rsidRPr="00650E80">
        <w:rPr>
          <w:rStyle w:val="tlid-translation"/>
          <w:rFonts w:cs="Times New Roman"/>
          <w:szCs w:val="24"/>
        </w:rPr>
        <w:t xml:space="preserve"> iniciatyva iš esmės buvo palaikyta, tačiau kai kurioms delegacijoms kilo klausimų dėl prašomų duomenų prieinamumo, konfidencialumo ir </w:t>
      </w:r>
      <w:r w:rsidR="00B1257E" w:rsidRPr="00650E80">
        <w:rPr>
          <w:rStyle w:val="tlid-translation"/>
          <w:rFonts w:cs="Times New Roman"/>
          <w:szCs w:val="24"/>
        </w:rPr>
        <w:lastRenderedPageBreak/>
        <w:t xml:space="preserve">galimybės duomenis pateikti nurodytu laiku. </w:t>
      </w:r>
      <w:r w:rsidR="00000D75">
        <w:rPr>
          <w:rStyle w:val="tlid-translation"/>
          <w:rFonts w:cs="Times New Roman"/>
          <w:szCs w:val="24"/>
        </w:rPr>
        <w:t>EK</w:t>
      </w:r>
      <w:r w:rsidR="00B1257E" w:rsidRPr="00650E80">
        <w:rPr>
          <w:rStyle w:val="tlid-translation"/>
          <w:rFonts w:cs="Times New Roman"/>
          <w:szCs w:val="24"/>
        </w:rPr>
        <w:t xml:space="preserve"> pradės duomenų rinkimą, atsižvelgdama į gautas pastabas. </w:t>
      </w:r>
    </w:p>
    <w:p w:rsidR="00B1257E" w:rsidRPr="00650E80" w:rsidRDefault="00EA3088" w:rsidP="00EA3088">
      <w:pPr>
        <w:spacing w:after="0" w:line="240" w:lineRule="auto"/>
        <w:jc w:val="both"/>
        <w:rPr>
          <w:rFonts w:cs="Times New Roman"/>
          <w:color w:val="000000"/>
          <w:szCs w:val="24"/>
        </w:rPr>
      </w:pPr>
      <w:r>
        <w:rPr>
          <w:rFonts w:cs="Times New Roman"/>
          <w:color w:val="000000"/>
          <w:szCs w:val="24"/>
        </w:rPr>
        <w:t>●</w:t>
      </w:r>
      <w:r>
        <w:rPr>
          <w:rFonts w:cs="Times New Roman"/>
          <w:color w:val="000000"/>
          <w:szCs w:val="24"/>
        </w:rPr>
        <w:t xml:space="preserve"> </w:t>
      </w:r>
      <w:r w:rsidR="00000D75">
        <w:rPr>
          <w:rStyle w:val="tlid-translation"/>
          <w:rFonts w:cs="Times New Roman"/>
          <w:szCs w:val="24"/>
        </w:rPr>
        <w:t>EK</w:t>
      </w:r>
      <w:r w:rsidR="00B1257E" w:rsidRPr="00650E80">
        <w:rPr>
          <w:rStyle w:val="tlid-translation"/>
          <w:rFonts w:cs="Times New Roman"/>
          <w:szCs w:val="24"/>
        </w:rPr>
        <w:t xml:space="preserve"> pristatė konsultantų atliktos studijos „Nacionalinės opcijos ir </w:t>
      </w:r>
      <w:proofErr w:type="spellStart"/>
      <w:r w:rsidR="00B1257E" w:rsidRPr="00650E80">
        <w:rPr>
          <w:rStyle w:val="tlid-translation"/>
          <w:rFonts w:cs="Times New Roman"/>
          <w:szCs w:val="24"/>
        </w:rPr>
        <w:t>diskrecijos</w:t>
      </w:r>
      <w:proofErr w:type="spellEnd"/>
      <w:r w:rsidR="00B1257E" w:rsidRPr="00650E80">
        <w:rPr>
          <w:rStyle w:val="tlid-translation"/>
          <w:rFonts w:cs="Times New Roman"/>
          <w:szCs w:val="24"/>
        </w:rPr>
        <w:t xml:space="preserve"> pagal Indėlių garantijų sistemos direktyvą ir jų traktavimas atsižvelgiant į Europos indėlių draudimo sistemą“ rezultatus. Nors studija iš esmės buvo palankiai įvertinta, pripažinta jos nauda atskleidžiant sąsajas tarp Indėlių garantijų sistemų reglamentavimo ir EDIS pasiūlymo, visgi buvo išreikštas susirūpinimas dėl studijoje pateiktų rekomendacijų.</w:t>
      </w:r>
    </w:p>
    <w:p w:rsidR="00B1257E" w:rsidRPr="00650E80" w:rsidRDefault="00B1257E" w:rsidP="00650E80">
      <w:pPr>
        <w:spacing w:after="0" w:line="240" w:lineRule="auto"/>
        <w:jc w:val="both"/>
        <w:rPr>
          <w:rFonts w:cs="Times New Roman"/>
          <w:b/>
          <w:color w:val="000000"/>
          <w:szCs w:val="24"/>
        </w:rPr>
      </w:pPr>
      <w:r w:rsidRPr="00650E80">
        <w:rPr>
          <w:rFonts w:cs="Times New Roman"/>
          <w:b/>
          <w:color w:val="000000"/>
          <w:szCs w:val="24"/>
        </w:rPr>
        <w:t>„Bankinio paketo“ įgyvendinimas</w:t>
      </w:r>
    </w:p>
    <w:p w:rsidR="00B1257E" w:rsidRPr="00650E80" w:rsidRDefault="00000D75" w:rsidP="00000D75">
      <w:pPr>
        <w:spacing w:after="0" w:line="240" w:lineRule="auto"/>
        <w:jc w:val="both"/>
        <w:rPr>
          <w:rFonts w:cs="Times New Roman"/>
          <w:szCs w:val="24"/>
        </w:rPr>
      </w:pPr>
      <w:r>
        <w:rPr>
          <w:rFonts w:cs="Times New Roman"/>
          <w:szCs w:val="24"/>
        </w:rPr>
        <w:t xml:space="preserve">● </w:t>
      </w:r>
      <w:r w:rsidR="00B1257E" w:rsidRPr="00650E80">
        <w:rPr>
          <w:rFonts w:cs="Times New Roman"/>
          <w:szCs w:val="24"/>
        </w:rPr>
        <w:t xml:space="preserve">Per paskutinįjį dešimtmetį ES ir jos valstybės narės įdėjo daug pastangų, kad sumažintų riziką bankų sektoriuje. Įgyvendinta kapitalo reikalavimų reforma, sustiprintas bankų nuostolių padengimas ir </w:t>
      </w:r>
      <w:proofErr w:type="spellStart"/>
      <w:r w:rsidR="00B1257E" w:rsidRPr="00650E80">
        <w:rPr>
          <w:rFonts w:cs="Times New Roman"/>
          <w:szCs w:val="24"/>
        </w:rPr>
        <w:t>rekapitalizavimo</w:t>
      </w:r>
      <w:proofErr w:type="spellEnd"/>
      <w:r w:rsidR="00B1257E" w:rsidRPr="00650E80">
        <w:rPr>
          <w:rFonts w:cs="Times New Roman"/>
          <w:szCs w:val="24"/>
        </w:rPr>
        <w:t xml:space="preserve"> pajėgumas, padidintas neveiksnių pozicijų minimalus padengimo lygis, plėtojama antrinė neveiksnių paskolų rinka. Bankų riziką ribojantis reguliavimas toliau stiprinamas. 2016 m. COM pateikė teisinių pasiūlymų paketą dėl Kapitalo reikalavimų direktyvos 2013/36/ES, Kapitalo reikalavimų reglamento 575/2013, Pertvarkymo direktyvos 2014/59/ES ir SRMR reglamento 806/2014 pakeitimų, kuriais siekiama įgyvendinti Bazelio bankų priežiūros komiteto nustatytus standartus bei sustiprinti bankų pajėgumus absorbuoti nuostolius pertvarkymo metu. Minėti teisės aktai priimti 2019 m. gegužės 20 d., įsigaliojo 2019 m. birželio 28 d. (iki 2020 m. gruodžio 28 d. juos reikia perkelti/ įgyvendinti nacionalinėje teisėje). Dauguma naujų taisyklių bus pradėta taikyti nuo 2021 m. vidurio, tačiau kai kurioms numatytas pereinamasis laikotarpis iki 2024 m. </w:t>
      </w:r>
    </w:p>
    <w:p w:rsidR="00B1257E" w:rsidRPr="00650E80" w:rsidRDefault="00000D75" w:rsidP="00000D75">
      <w:pPr>
        <w:spacing w:after="0" w:line="240" w:lineRule="auto"/>
        <w:jc w:val="both"/>
        <w:rPr>
          <w:rFonts w:cs="Times New Roman"/>
          <w:color w:val="000000"/>
          <w:szCs w:val="24"/>
        </w:rPr>
      </w:pPr>
      <w:r>
        <w:rPr>
          <w:rFonts w:cs="Times New Roman"/>
          <w:szCs w:val="24"/>
        </w:rPr>
        <w:t>●</w:t>
      </w:r>
      <w:r>
        <w:rPr>
          <w:rFonts w:cs="Times New Roman"/>
          <w:szCs w:val="24"/>
        </w:rPr>
        <w:t xml:space="preserve"> </w:t>
      </w:r>
      <w:r w:rsidR="00B1257E" w:rsidRPr="00650E80">
        <w:rPr>
          <w:rFonts w:cs="Times New Roman"/>
          <w:i/>
          <w:szCs w:val="24"/>
        </w:rPr>
        <w:t xml:space="preserve">AHWP </w:t>
      </w:r>
      <w:proofErr w:type="spellStart"/>
      <w:r w:rsidR="00B1257E" w:rsidRPr="00650E80">
        <w:rPr>
          <w:rFonts w:cs="Times New Roman"/>
          <w:i/>
          <w:szCs w:val="24"/>
        </w:rPr>
        <w:t>on</w:t>
      </w:r>
      <w:proofErr w:type="spellEnd"/>
      <w:r w:rsidR="00B1257E" w:rsidRPr="00650E80">
        <w:rPr>
          <w:rFonts w:cs="Times New Roman"/>
          <w:i/>
          <w:szCs w:val="24"/>
        </w:rPr>
        <w:t xml:space="preserve"> </w:t>
      </w:r>
      <w:proofErr w:type="spellStart"/>
      <w:r w:rsidR="00B1257E" w:rsidRPr="00650E80">
        <w:rPr>
          <w:rFonts w:cs="Times New Roman"/>
          <w:i/>
          <w:szCs w:val="24"/>
        </w:rPr>
        <w:t>Banking</w:t>
      </w:r>
      <w:proofErr w:type="spellEnd"/>
      <w:r w:rsidR="00B1257E" w:rsidRPr="00650E80">
        <w:rPr>
          <w:rFonts w:cs="Times New Roman"/>
          <w:i/>
          <w:szCs w:val="24"/>
        </w:rPr>
        <w:t xml:space="preserve"> </w:t>
      </w:r>
      <w:proofErr w:type="spellStart"/>
      <w:r w:rsidR="00B1257E" w:rsidRPr="00650E80">
        <w:rPr>
          <w:rFonts w:cs="Times New Roman"/>
          <w:i/>
          <w:szCs w:val="24"/>
        </w:rPr>
        <w:t>Union</w:t>
      </w:r>
      <w:proofErr w:type="spellEnd"/>
      <w:r w:rsidR="00B1257E" w:rsidRPr="00650E80">
        <w:rPr>
          <w:rFonts w:cs="Times New Roman"/>
          <w:szCs w:val="24"/>
        </w:rPr>
        <w:t xml:space="preserve"> 2019 m. lapkričio 19 d. posėdžio metu Europos bankininkystės institucija (EBI) ir Bendra pertvarkymo valdyba (SRB) informavo delegacijas apie „</w:t>
      </w:r>
      <w:r w:rsidR="00B1257E" w:rsidRPr="00650E80">
        <w:rPr>
          <w:rStyle w:val="tlid-translation"/>
          <w:rFonts w:cs="Times New Roman"/>
          <w:szCs w:val="24"/>
        </w:rPr>
        <w:t xml:space="preserve">bankinio paketo“ įgyvendinimą ir kitus aktualius krizių valdymo ir indėlių draudimo klausimus. EBI pateikė informaciją apie MREL ir pertvarkymo kolegijų </w:t>
      </w:r>
      <w:proofErr w:type="spellStart"/>
      <w:r w:rsidR="00B1257E" w:rsidRPr="00650E80">
        <w:rPr>
          <w:rStyle w:val="tlid-translation"/>
          <w:rFonts w:cs="Times New Roman"/>
          <w:szCs w:val="24"/>
        </w:rPr>
        <w:t>stebėseną</w:t>
      </w:r>
      <w:proofErr w:type="spellEnd"/>
      <w:r w:rsidR="00B1257E" w:rsidRPr="00650E80">
        <w:rPr>
          <w:rStyle w:val="tlid-translation"/>
          <w:rFonts w:cs="Times New Roman"/>
          <w:szCs w:val="24"/>
        </w:rPr>
        <w:t xml:space="preserve">, apie „bankiniame pakete“ jai suteiktus įgaliojimus ir indėlių garantijų sistemos direktyvos (DGSD) įgyvendinimo apžvalgą. SRB sutelkė dėmesį į naujų teisės aktų įgyvendinimo specifiką ir terminus. </w:t>
      </w:r>
    </w:p>
    <w:p w:rsidR="00B1257E" w:rsidRPr="00650E80" w:rsidRDefault="00B1257E" w:rsidP="00650E80">
      <w:pPr>
        <w:spacing w:after="0" w:line="240" w:lineRule="auto"/>
        <w:jc w:val="both"/>
        <w:rPr>
          <w:rFonts w:cs="Times New Roman"/>
          <w:b/>
          <w:color w:val="000000"/>
          <w:szCs w:val="24"/>
        </w:rPr>
      </w:pPr>
      <w:r w:rsidRPr="00650E80">
        <w:rPr>
          <w:rFonts w:cs="Times New Roman"/>
          <w:b/>
          <w:color w:val="000000"/>
          <w:szCs w:val="24"/>
        </w:rPr>
        <w:t>Veiksmų planas sprendžiant neveiksnių paskolų problemą Europoje</w:t>
      </w:r>
    </w:p>
    <w:p w:rsidR="00B1257E" w:rsidRPr="00650E80" w:rsidRDefault="00000D75" w:rsidP="00000D75">
      <w:pPr>
        <w:spacing w:after="0" w:line="240" w:lineRule="auto"/>
        <w:jc w:val="both"/>
        <w:rPr>
          <w:rFonts w:cs="Times New Roman"/>
          <w:color w:val="000000"/>
          <w:szCs w:val="24"/>
        </w:rPr>
      </w:pPr>
      <w:r>
        <w:rPr>
          <w:rFonts w:cs="Times New Roman"/>
          <w:szCs w:val="24"/>
        </w:rPr>
        <w:t>●</w:t>
      </w:r>
      <w:r>
        <w:rPr>
          <w:rFonts w:cs="Times New Roman"/>
          <w:szCs w:val="24"/>
        </w:rPr>
        <w:t xml:space="preserve"> </w:t>
      </w:r>
      <w:r w:rsidR="00B1257E" w:rsidRPr="00650E80">
        <w:rPr>
          <w:rFonts w:cs="Times New Roman"/>
          <w:color w:val="000000"/>
          <w:szCs w:val="24"/>
        </w:rPr>
        <w:t>Taryba 2017 m. liepos mėn. v</w:t>
      </w:r>
      <w:r w:rsidR="00B1257E" w:rsidRPr="00650E80">
        <w:rPr>
          <w:rStyle w:val="tlid-translation"/>
          <w:rFonts w:cs="Times New Roman"/>
          <w:szCs w:val="24"/>
        </w:rPr>
        <w:t>eiksmų plane paragino imtis priemonių neveiksnių paskolų (NPL) ES problemai spręsti. Komisija 2019 m. lapkričio 6 d. Finansinių paslaugų komitetui pateikė atnaujintą informaciją apie veiksmų plano įgyvendinimo pažangą. Komisija taip pat pateiks atnaujintą informaciją gruodžio 5 d. ECOFIN. Nors bendras NPL skaičius toliau mažėja, kai kuriose valstybėse narėse NPL išlieka didelis.</w:t>
      </w:r>
    </w:p>
    <w:p w:rsidR="00D32E2E" w:rsidRPr="00650E80" w:rsidRDefault="00B1257E" w:rsidP="00650E80">
      <w:pPr>
        <w:pStyle w:val="prastasistinklapis"/>
        <w:jc w:val="both"/>
        <w:rPr>
          <w:color w:val="000000"/>
        </w:rPr>
      </w:pPr>
      <w:r w:rsidRPr="00650E80">
        <w:t xml:space="preserve">Siekiant užtikrinti, kad neveiksnios paskolos neimtų kauptis ateityje, Komisija 2018 m. kovo mėn. pateikė teisinius pasiūlymus dėl Kapitalo reikalavimų reglamento 575/2013 pakeitimo (toliau – NPL </w:t>
      </w:r>
      <w:proofErr w:type="spellStart"/>
      <w:r w:rsidRPr="00650E80">
        <w:t>backstop</w:t>
      </w:r>
      <w:proofErr w:type="spellEnd"/>
      <w:r w:rsidRPr="00650E80">
        <w:t xml:space="preserve">), kuriuo numatyta padidinti neveiksnių pozicijų minimalaus padengimo lygį bei pasiūlymą dėl direktyvos, kurioje nustatytos priemonės dėl antrinės neveiksnių paskolų rinkos vystymo ir greitesnio įkaito realizavimo ne teismo tvarka (toliau – Direktyva). 2019 m. balandžio 26 d. priimtas NPL </w:t>
      </w:r>
      <w:proofErr w:type="spellStart"/>
      <w:r w:rsidRPr="00650E80">
        <w:t>backstop</w:t>
      </w:r>
      <w:proofErr w:type="spellEnd"/>
      <w:r w:rsidRPr="00650E80">
        <w:t xml:space="preserve"> teisės aktas  Dėl Direktyvos dalies, susijusios su neveiksnių paskolų antrinių rinkų vystymu, 2019 m. kovo mėn. suteiktas Tarybos mandatas deryboms su Europos Parlamentu.  Planuojama, kad dėl kitos Direktyvos dalies, susijusios su įkaito realizavimo tvarka, Tarybos mandatas deryboms su Europos Parlamentu bus suteiktas 2019 m. lapkričio mėn. </w:t>
      </w:r>
      <w:proofErr w:type="spellStart"/>
      <w:r w:rsidRPr="00650E80">
        <w:t>pab</w:t>
      </w:r>
      <w:proofErr w:type="spellEnd"/>
      <w:r w:rsidRPr="00650E80">
        <w:t>.</w:t>
      </w:r>
    </w:p>
    <w:p w:rsidR="00D32E2E" w:rsidRPr="00650E80" w:rsidRDefault="00D32E2E" w:rsidP="00650E80">
      <w:pPr>
        <w:pStyle w:val="prastasistinklapis"/>
        <w:jc w:val="both"/>
        <w:rPr>
          <w:b/>
          <w:u w:val="single"/>
        </w:rPr>
      </w:pPr>
      <w:r w:rsidRPr="00650E80">
        <w:rPr>
          <w:b/>
          <w:color w:val="000000"/>
          <w:u w:val="single"/>
        </w:rPr>
        <w:t>Lietuvos pozicija.</w:t>
      </w:r>
    </w:p>
    <w:p w:rsidR="00B1257E" w:rsidRPr="00650E80" w:rsidRDefault="00000D75" w:rsidP="00000D75">
      <w:pPr>
        <w:pStyle w:val="tekstas"/>
        <w:ind w:firstLine="0"/>
        <w:jc w:val="both"/>
        <w:rPr>
          <w:szCs w:val="24"/>
        </w:rPr>
      </w:pPr>
      <w:r>
        <w:rPr>
          <w:szCs w:val="24"/>
        </w:rPr>
        <w:t>●</w:t>
      </w:r>
      <w:r>
        <w:rPr>
          <w:szCs w:val="24"/>
        </w:rPr>
        <w:t xml:space="preserve"> </w:t>
      </w:r>
      <w:r w:rsidR="00B1257E" w:rsidRPr="00650E80">
        <w:rPr>
          <w:szCs w:val="24"/>
        </w:rPr>
        <w:t xml:space="preserve">Laikomės nuoseklaus požiūrio, kad EDIS būtų kuriamas laipsniškai, atsižvelgiant į jau pasiektą pažangą rizikos mažinimo srityje. Pradiniame pagalbos likvidumui teikimo etape nereikėtų reikalauti tokio paties lygmens riziką mažinančių priemonių, kokios būtinos pilnai </w:t>
      </w:r>
      <w:proofErr w:type="spellStart"/>
      <w:r w:rsidR="00B1257E" w:rsidRPr="00650E80">
        <w:rPr>
          <w:szCs w:val="24"/>
        </w:rPr>
        <w:t>mutualizuoto</w:t>
      </w:r>
      <w:proofErr w:type="spellEnd"/>
      <w:r w:rsidR="00B1257E" w:rsidRPr="00650E80">
        <w:rPr>
          <w:szCs w:val="24"/>
        </w:rPr>
        <w:t xml:space="preserve"> EDIS stadijoje. Pagalba likvidumui, mūsų nuomone, svarstytina kaip pakankama tik pirmojo EDIS etapo tikslams pasiekti.</w:t>
      </w:r>
    </w:p>
    <w:p w:rsidR="00B1257E" w:rsidRPr="00650E80" w:rsidRDefault="00000D75" w:rsidP="00000D75">
      <w:pPr>
        <w:pStyle w:val="tekstas"/>
        <w:ind w:firstLine="0"/>
        <w:jc w:val="both"/>
        <w:rPr>
          <w:szCs w:val="24"/>
        </w:rPr>
      </w:pPr>
      <w:r>
        <w:rPr>
          <w:szCs w:val="24"/>
        </w:rPr>
        <w:t>●</w:t>
      </w:r>
      <w:r>
        <w:rPr>
          <w:szCs w:val="24"/>
        </w:rPr>
        <w:t xml:space="preserve"> </w:t>
      </w:r>
      <w:r w:rsidR="00B1257E" w:rsidRPr="00650E80">
        <w:rPr>
          <w:szCs w:val="24"/>
        </w:rPr>
        <w:t>Pagalbos likvidumui etape, mūsų nuomone, tinkamiausias būtų perdraudimo (</w:t>
      </w:r>
      <w:proofErr w:type="spellStart"/>
      <w:r w:rsidR="00B1257E" w:rsidRPr="00650E80">
        <w:rPr>
          <w:i/>
          <w:szCs w:val="24"/>
        </w:rPr>
        <w:t>reinsurance</w:t>
      </w:r>
      <w:proofErr w:type="spellEnd"/>
      <w:r w:rsidR="00B1257E" w:rsidRPr="00650E80">
        <w:rPr>
          <w:szCs w:val="24"/>
        </w:rPr>
        <w:t xml:space="preserve">) modelis, kaip siūlo Europos Komisija. Abejonių turime dėl privalomo skolinimo modelio veiksmingumo, o hibridinis EDIS modelis, mūsų nuomone yra gana sudėtingas. </w:t>
      </w:r>
    </w:p>
    <w:p w:rsidR="00B1257E" w:rsidRPr="00650E80" w:rsidRDefault="00000D75" w:rsidP="00000D75">
      <w:pPr>
        <w:pStyle w:val="tekstas"/>
        <w:ind w:firstLine="0"/>
        <w:jc w:val="both"/>
        <w:rPr>
          <w:rStyle w:val="tlid-translation"/>
          <w:szCs w:val="24"/>
        </w:rPr>
      </w:pPr>
      <w:r>
        <w:rPr>
          <w:szCs w:val="24"/>
        </w:rPr>
        <w:t>●</w:t>
      </w:r>
      <w:r>
        <w:rPr>
          <w:szCs w:val="24"/>
        </w:rPr>
        <w:t xml:space="preserve"> </w:t>
      </w:r>
      <w:r w:rsidR="00B1257E" w:rsidRPr="00650E80">
        <w:rPr>
          <w:szCs w:val="24"/>
        </w:rPr>
        <w:t xml:space="preserve">Rizika pagrįstos įmokos turėtų būti skaičiuojamos ES lygyje, t. y. </w:t>
      </w:r>
      <w:r w:rsidR="00B1257E" w:rsidRPr="00650E80">
        <w:rPr>
          <w:rStyle w:val="tlid-translation"/>
          <w:szCs w:val="24"/>
        </w:rPr>
        <w:t>vertinant bankų riziką visų ES bankų kontekste.</w:t>
      </w:r>
    </w:p>
    <w:p w:rsidR="00B1257E" w:rsidRPr="00650E80" w:rsidRDefault="00000D75" w:rsidP="00000D75">
      <w:pPr>
        <w:pStyle w:val="tekstas"/>
        <w:ind w:firstLine="0"/>
        <w:jc w:val="both"/>
        <w:rPr>
          <w:szCs w:val="24"/>
        </w:rPr>
      </w:pPr>
      <w:r>
        <w:rPr>
          <w:szCs w:val="24"/>
        </w:rPr>
        <w:t>●</w:t>
      </w:r>
      <w:r>
        <w:rPr>
          <w:szCs w:val="24"/>
        </w:rPr>
        <w:t xml:space="preserve"> </w:t>
      </w:r>
      <w:r w:rsidR="00B1257E" w:rsidRPr="00650E80">
        <w:rPr>
          <w:szCs w:val="24"/>
        </w:rPr>
        <w:t>Laikomės nuomonės, kad visos pagal DGSD</w:t>
      </w:r>
      <w:r>
        <w:rPr>
          <w:szCs w:val="24"/>
        </w:rPr>
        <w:t xml:space="preserve"> (</w:t>
      </w:r>
      <w:r w:rsidRPr="00650E80">
        <w:rPr>
          <w:rStyle w:val="tlid-translation"/>
          <w:szCs w:val="24"/>
        </w:rPr>
        <w:t>indėl</w:t>
      </w:r>
      <w:r>
        <w:rPr>
          <w:rStyle w:val="tlid-translation"/>
          <w:szCs w:val="24"/>
        </w:rPr>
        <w:t>ių garantijų sistemos direktyva)</w:t>
      </w:r>
      <w:r w:rsidR="00B1257E" w:rsidRPr="00650E80">
        <w:rPr>
          <w:szCs w:val="24"/>
        </w:rPr>
        <w:t xml:space="preserve"> indėlių draudime dalyvaujančios kredito įstaigos turi patekti į EDIS taikymo apimtį. Nes svarbiausia, kad įdiegus EDIS, indėlininkų apsauga neturi </w:t>
      </w:r>
      <w:r w:rsidR="00B1257E" w:rsidRPr="00650E80">
        <w:rPr>
          <w:szCs w:val="24"/>
        </w:rPr>
        <w:lastRenderedPageBreak/>
        <w:t>mažėti. Taip pat palaikome institucinių užtikrinimo sistemų (IPS) įtraukimą, bet IPS turėtų mokėti įprastas tokio paties tarifo įmokas, kaip ir kiti bankai, be papildomų nuolaidų (</w:t>
      </w:r>
      <w:proofErr w:type="spellStart"/>
      <w:r w:rsidR="00B1257E" w:rsidRPr="00650E80">
        <w:rPr>
          <w:i/>
          <w:szCs w:val="24"/>
        </w:rPr>
        <w:t>discounts</w:t>
      </w:r>
      <w:proofErr w:type="spellEnd"/>
      <w:r w:rsidR="00B1257E" w:rsidRPr="00650E80">
        <w:rPr>
          <w:szCs w:val="24"/>
        </w:rPr>
        <w:t>).</w:t>
      </w:r>
    </w:p>
    <w:p w:rsidR="00923C71" w:rsidRPr="00650E80" w:rsidRDefault="00650E80" w:rsidP="00000D75">
      <w:pPr>
        <w:spacing w:after="0" w:line="240" w:lineRule="auto"/>
        <w:jc w:val="both"/>
        <w:rPr>
          <w:rFonts w:cs="Times New Roman"/>
          <w:b/>
          <w:szCs w:val="24"/>
        </w:rPr>
      </w:pPr>
      <w:r>
        <w:rPr>
          <w:rFonts w:cs="Times New Roman"/>
          <w:szCs w:val="24"/>
        </w:rPr>
        <w:t xml:space="preserve">Mūsų </w:t>
      </w:r>
      <w:r w:rsidR="00923C71" w:rsidRPr="00650E80">
        <w:rPr>
          <w:rFonts w:cs="Times New Roman"/>
          <w:szCs w:val="24"/>
        </w:rPr>
        <w:t>nuomone, diegiant EDIS, būtų tikslinga prieš pereinant į antrąjį jo etapą, kada būtų jau pradedama dalintis rizika, tikslinga būtų turto kokybės įvertinimą (AQR) atlikti įstaigų, atrinktų pagal nustatytus rizikos kriterijus, o patį testavimo pratimą turėtų centralizuotai vykdyti Europos centrinis bankas su nacionalinių kompetentingų institucijų pagalba.</w:t>
      </w:r>
    </w:p>
    <w:p w:rsidR="00923C71" w:rsidRDefault="00923C71" w:rsidP="00650E80">
      <w:pPr>
        <w:spacing w:after="0" w:line="240" w:lineRule="auto"/>
        <w:jc w:val="both"/>
        <w:rPr>
          <w:rFonts w:eastAsia="Calibri" w:cs="Times New Roman"/>
          <w:noProof/>
          <w:szCs w:val="24"/>
          <w:u w:val="single"/>
          <w:lang w:bidi="lt-LT"/>
        </w:rPr>
      </w:pPr>
    </w:p>
    <w:p w:rsidR="00650E80" w:rsidRPr="00650E80" w:rsidRDefault="00650E80" w:rsidP="00650E80">
      <w:pPr>
        <w:pStyle w:val="Text1"/>
        <w:tabs>
          <w:tab w:val="left" w:pos="5295"/>
        </w:tabs>
        <w:ind w:left="0"/>
        <w:jc w:val="both"/>
        <w:rPr>
          <w:rFonts w:eastAsiaTheme="minorHAnsi"/>
          <w:szCs w:val="24"/>
          <w:lang w:val="lt-LT"/>
        </w:rPr>
      </w:pPr>
    </w:p>
    <w:p w:rsidR="00EB5451" w:rsidRPr="00650E80" w:rsidRDefault="00D32E2E" w:rsidP="00650E8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
          <w:szCs w:val="24"/>
        </w:rPr>
      </w:pPr>
      <w:r w:rsidRPr="00650E80">
        <w:rPr>
          <w:rFonts w:cs="Times New Roman"/>
          <w:b/>
          <w:szCs w:val="24"/>
        </w:rPr>
        <w:t xml:space="preserve">Išvados dėl energijos mokesčių </w:t>
      </w:r>
      <w:r w:rsidRPr="00650E80">
        <w:rPr>
          <w:rFonts w:cs="Times New Roman"/>
          <w:i/>
          <w:szCs w:val="24"/>
        </w:rPr>
        <w:t>(priėmimas)</w:t>
      </w:r>
    </w:p>
    <w:p w:rsidR="00B163C2" w:rsidRPr="00650E80" w:rsidRDefault="00B163C2" w:rsidP="00650E80">
      <w:pPr>
        <w:spacing w:after="0" w:line="240" w:lineRule="auto"/>
        <w:jc w:val="both"/>
        <w:rPr>
          <w:rFonts w:cs="Times New Roman"/>
          <w:b/>
          <w:szCs w:val="24"/>
          <w:u w:val="single"/>
          <w:lang w:bidi="lt-LT"/>
        </w:rPr>
      </w:pPr>
    </w:p>
    <w:p w:rsidR="00923C71" w:rsidRPr="00650E80" w:rsidRDefault="00923C71" w:rsidP="00650E80">
      <w:pPr>
        <w:spacing w:after="0" w:line="240" w:lineRule="auto"/>
        <w:jc w:val="both"/>
        <w:rPr>
          <w:rFonts w:cs="Times New Roman"/>
          <w:szCs w:val="24"/>
        </w:rPr>
      </w:pPr>
      <w:r w:rsidRPr="00650E80">
        <w:rPr>
          <w:rFonts w:cs="Times New Roman"/>
          <w:b/>
          <w:szCs w:val="24"/>
          <w:u w:val="single"/>
          <w:lang w:eastAsia="fr-BE"/>
        </w:rPr>
        <w:t>Klausimo esmė</w:t>
      </w:r>
      <w:r w:rsidRPr="00650E80">
        <w:rPr>
          <w:rFonts w:cs="Times New Roman"/>
          <w:szCs w:val="24"/>
          <w:lang w:eastAsia="fr-BE"/>
        </w:rPr>
        <w:t xml:space="preserve">. Komisija 2019 m. spalio 3 d. pristatė Taryboje </w:t>
      </w:r>
      <w:r w:rsidRPr="00650E80">
        <w:rPr>
          <w:rFonts w:cs="Times New Roman"/>
          <w:szCs w:val="24"/>
        </w:rPr>
        <w:t xml:space="preserve">Direktyvos 2003/96/EB </w:t>
      </w:r>
      <w:r w:rsidRPr="00650E80">
        <w:rPr>
          <w:rStyle w:val="st1"/>
          <w:rFonts w:cs="Times New Roman"/>
          <w:szCs w:val="24"/>
        </w:rPr>
        <w:t>pakeičiančios Bendrijos energetikos produktų ir elektros energijos mokesčių struktūrą</w:t>
      </w:r>
      <w:r w:rsidRPr="00650E80">
        <w:rPr>
          <w:rFonts w:cs="Times New Roman"/>
          <w:szCs w:val="24"/>
        </w:rPr>
        <w:t xml:space="preserve"> vertinimo ataskaitą. Atsižvelgiant į ją, parengtos </w:t>
      </w:r>
      <w:r w:rsidRPr="00650E80">
        <w:rPr>
          <w:rFonts w:cs="Times New Roman"/>
          <w:b/>
          <w:szCs w:val="24"/>
        </w:rPr>
        <w:t>Tarybos išvados dėl energetikos apmokestinimo</w:t>
      </w:r>
      <w:r w:rsidRPr="00650E80">
        <w:rPr>
          <w:rFonts w:cs="Times New Roman"/>
          <w:szCs w:val="24"/>
        </w:rPr>
        <w:t xml:space="preserve">: </w:t>
      </w:r>
    </w:p>
    <w:p w:rsidR="00923C71" w:rsidRPr="00650E80" w:rsidRDefault="00923C71" w:rsidP="00650E80">
      <w:pPr>
        <w:spacing w:after="0" w:line="240" w:lineRule="auto"/>
        <w:jc w:val="both"/>
        <w:rPr>
          <w:rFonts w:cs="Times New Roman"/>
          <w:szCs w:val="24"/>
          <w:lang w:eastAsia="fr-BE"/>
        </w:rPr>
      </w:pPr>
      <w:r w:rsidRPr="00650E80">
        <w:rPr>
          <w:rFonts w:cs="Times New Roman"/>
          <w:szCs w:val="24"/>
          <w:lang w:eastAsia="fr-BE"/>
        </w:rPr>
        <w:t xml:space="preserve">Taryba pripažįsta, kad dabartinės Direktyvos nuostatos nesuderintos su kitais ES klimato ir energetikos politikos tikslais, ES teisine sistema ir tarptautinių įsipareigojimų plėtojimu, naujais produktais ir technologiniu vystymusi. </w:t>
      </w:r>
    </w:p>
    <w:p w:rsidR="00923C71" w:rsidRPr="00650E80" w:rsidRDefault="00923C71" w:rsidP="00650E80">
      <w:pPr>
        <w:spacing w:after="0" w:line="240" w:lineRule="auto"/>
        <w:jc w:val="both"/>
        <w:rPr>
          <w:rFonts w:cs="Times New Roman"/>
          <w:szCs w:val="24"/>
          <w:lang w:eastAsia="fr-BE"/>
        </w:rPr>
      </w:pPr>
      <w:r w:rsidRPr="00650E80">
        <w:rPr>
          <w:rFonts w:cs="Times New Roman"/>
          <w:szCs w:val="24"/>
          <w:lang w:eastAsia="fr-BE"/>
        </w:rPr>
        <w:t xml:space="preserve">Taryba pažymi, kad Direktyva turėtų būti pakeista, atsižvelgiant į dabartinius ES ir valstybių narių poreikius, o jos pakeitimas turėtų pagerinti ES vidaus rinkos veikimą, remti perėjimą prie klimato požiūriu neutralios ES būdama vienu iš ekonominių paskatų instrumentų, prisidėti prie ilgalaikio ES konkurencingumo ir jos valstybių narių fiskalinių poreikių. </w:t>
      </w:r>
    </w:p>
    <w:p w:rsidR="00923C71" w:rsidRPr="00650E80" w:rsidRDefault="00923C71" w:rsidP="00650E80">
      <w:pPr>
        <w:spacing w:after="0" w:line="240" w:lineRule="auto"/>
        <w:jc w:val="both"/>
        <w:rPr>
          <w:rFonts w:cs="Times New Roman"/>
          <w:szCs w:val="24"/>
          <w:lang w:eastAsia="fr-BE"/>
        </w:rPr>
      </w:pPr>
      <w:r w:rsidRPr="00650E80">
        <w:rPr>
          <w:rFonts w:cs="Times New Roman"/>
          <w:szCs w:val="24"/>
          <w:lang w:bidi="lt-LT"/>
        </w:rPr>
        <w:t>Rengiant pasiūlymą dėl D</w:t>
      </w:r>
      <w:r w:rsidRPr="00650E80">
        <w:rPr>
          <w:rFonts w:cs="Times New Roman"/>
          <w:szCs w:val="24"/>
        </w:rPr>
        <w:t>irektyvos peržiūros</w:t>
      </w:r>
      <w:r w:rsidRPr="00650E80">
        <w:rPr>
          <w:rFonts w:cs="Times New Roman"/>
          <w:szCs w:val="24"/>
          <w:lang w:eastAsia="fr-BE"/>
        </w:rPr>
        <w:t>, Taryba ragina Komisiją:</w:t>
      </w:r>
    </w:p>
    <w:p w:rsidR="00923C71" w:rsidRPr="00650E80" w:rsidRDefault="00923C71" w:rsidP="00650E80">
      <w:pPr>
        <w:spacing w:after="0" w:line="240" w:lineRule="auto"/>
        <w:jc w:val="both"/>
        <w:rPr>
          <w:rFonts w:cs="Times New Roman"/>
          <w:szCs w:val="24"/>
          <w:lang w:eastAsia="fr-BE"/>
        </w:rPr>
      </w:pPr>
      <w:r w:rsidRPr="00650E80">
        <w:rPr>
          <w:rFonts w:cs="Times New Roman"/>
          <w:szCs w:val="24"/>
          <w:lang w:eastAsia="fr-BE"/>
        </w:rPr>
        <w:lastRenderedPageBreak/>
        <w:t>- ypatingai atsižvelgti į Direktyvos taikymo sritį, mažiausius tarifus ir konkrečias mokesčių lengvatas bei atleidimus nuo jų;</w:t>
      </w:r>
    </w:p>
    <w:p w:rsidR="00923C71" w:rsidRPr="00650E80" w:rsidRDefault="00923C71" w:rsidP="00650E80">
      <w:pPr>
        <w:spacing w:after="0" w:line="240" w:lineRule="auto"/>
        <w:jc w:val="both"/>
        <w:rPr>
          <w:rFonts w:cs="Times New Roman"/>
          <w:szCs w:val="24"/>
          <w:lang w:eastAsia="fr-BE"/>
        </w:rPr>
      </w:pPr>
      <w:r w:rsidRPr="00650E80">
        <w:rPr>
          <w:rFonts w:cs="Times New Roman"/>
          <w:szCs w:val="24"/>
          <w:lang w:eastAsia="fr-BE"/>
        </w:rPr>
        <w:t>- užtikrinti nuostatų aiškumą, visų pirma atsižvelgiant į biokuro traktavimą, naujus energijos produktus ir jų naudojimą,  jūrų ir aviacijos sektorių traktavimą, poveikį valstybės pajamoms, valstybės pagalbos taisykles;</w:t>
      </w:r>
    </w:p>
    <w:p w:rsidR="00923C71" w:rsidRPr="00650E80" w:rsidRDefault="00923C71" w:rsidP="00650E80">
      <w:pPr>
        <w:spacing w:after="0" w:line="240" w:lineRule="auto"/>
        <w:jc w:val="both"/>
        <w:rPr>
          <w:rFonts w:cs="Times New Roman"/>
          <w:szCs w:val="24"/>
          <w:lang w:eastAsia="fr-BE"/>
        </w:rPr>
      </w:pPr>
      <w:r w:rsidRPr="00650E80">
        <w:rPr>
          <w:rFonts w:cs="Times New Roman"/>
          <w:szCs w:val="24"/>
          <w:lang w:eastAsia="fr-BE"/>
        </w:rPr>
        <w:t>- užtikrinti suderinamumą su kitais ES politikos tikslais ir atitinkamomis priemonėmis bei teisės aktais;</w:t>
      </w:r>
    </w:p>
    <w:p w:rsidR="00923C71" w:rsidRPr="00650E80" w:rsidRDefault="00923C71" w:rsidP="00650E80">
      <w:pPr>
        <w:spacing w:after="0" w:line="240" w:lineRule="auto"/>
        <w:jc w:val="both"/>
        <w:rPr>
          <w:rFonts w:cs="Times New Roman"/>
          <w:szCs w:val="24"/>
          <w:lang w:eastAsia="fr-BE"/>
        </w:rPr>
      </w:pPr>
      <w:r w:rsidRPr="00650E80">
        <w:rPr>
          <w:rFonts w:cs="Times New Roman"/>
          <w:szCs w:val="24"/>
          <w:lang w:eastAsia="fr-BE"/>
        </w:rPr>
        <w:t>- užtikrinti valstybių narių lankstumą siekiant savo politikos tikslų, atsižvelgiant į savo šalies vidaus aplinkybes;</w:t>
      </w:r>
    </w:p>
    <w:p w:rsidR="00923C71" w:rsidRPr="00650E80" w:rsidRDefault="00923C71" w:rsidP="00650E80">
      <w:pPr>
        <w:spacing w:after="0" w:line="240" w:lineRule="auto"/>
        <w:jc w:val="both"/>
        <w:rPr>
          <w:rFonts w:cs="Times New Roman"/>
          <w:szCs w:val="24"/>
          <w:lang w:eastAsia="fr-BE"/>
        </w:rPr>
      </w:pPr>
      <w:r w:rsidRPr="00650E80">
        <w:rPr>
          <w:rFonts w:cs="Times New Roman"/>
          <w:szCs w:val="24"/>
          <w:lang w:eastAsia="fr-BE"/>
        </w:rPr>
        <w:t xml:space="preserve">- užtikrinti, kad jos pasiūlymai būtų visapusiškai įvertinti atsižvelgiant į jų ekonomines, socialines ir aplinkosaugines sąnaudas ir naudą bei jų poveikį konkurencingumui, užimtumui ir tvariam ekonomikos augimui; </w:t>
      </w:r>
    </w:p>
    <w:p w:rsidR="00923C71" w:rsidRPr="00650E80" w:rsidRDefault="00923C71" w:rsidP="00650E80">
      <w:pPr>
        <w:spacing w:after="0" w:line="240" w:lineRule="auto"/>
        <w:jc w:val="both"/>
        <w:rPr>
          <w:rFonts w:cs="Times New Roman"/>
          <w:szCs w:val="24"/>
          <w:lang w:eastAsia="fr-BE"/>
        </w:rPr>
      </w:pPr>
      <w:r w:rsidRPr="00650E80">
        <w:rPr>
          <w:rFonts w:cs="Times New Roman"/>
          <w:szCs w:val="24"/>
          <w:lang w:eastAsia="fr-BE"/>
        </w:rPr>
        <w:t>- atsižvelgti į socialinį aspektą, įgyvendinant priemones, kuriomis būtų remiamas perėjimas prie švarios energijos ir klimato neutralumo.</w:t>
      </w:r>
    </w:p>
    <w:p w:rsidR="00923C71" w:rsidRPr="00650E80" w:rsidRDefault="00923C71" w:rsidP="00650E80">
      <w:pPr>
        <w:spacing w:after="0" w:line="240" w:lineRule="auto"/>
        <w:jc w:val="both"/>
        <w:rPr>
          <w:rFonts w:cs="Times New Roman"/>
          <w:szCs w:val="24"/>
          <w:lang w:eastAsia="fr-BE"/>
        </w:rPr>
      </w:pPr>
      <w:r w:rsidRPr="00650E80">
        <w:rPr>
          <w:rFonts w:cs="Times New Roman"/>
          <w:szCs w:val="24"/>
          <w:lang w:eastAsia="fr-BE"/>
        </w:rPr>
        <w:t>Taryba taip pat ragina valstybes nares bendradarbiauti keičiantis informacija ir duomenimis apie energijos apmokestinimą su Komisija, siekiant užtikrinti aukštos kokybės vertinimus.</w:t>
      </w:r>
    </w:p>
    <w:p w:rsidR="00650E80" w:rsidRPr="00650E80" w:rsidRDefault="00923C71" w:rsidP="00650E80">
      <w:pPr>
        <w:spacing w:after="0" w:line="240" w:lineRule="auto"/>
        <w:jc w:val="both"/>
        <w:rPr>
          <w:rFonts w:cs="Times New Roman"/>
          <w:szCs w:val="24"/>
        </w:rPr>
      </w:pPr>
      <w:r w:rsidRPr="00650E80">
        <w:rPr>
          <w:rFonts w:cs="Times New Roman"/>
          <w:b/>
          <w:szCs w:val="24"/>
          <w:u w:val="single"/>
          <w:lang w:bidi="lt-LT"/>
        </w:rPr>
        <w:t>Lietuvos pozicija.</w:t>
      </w:r>
      <w:r w:rsidR="00650E80" w:rsidRPr="00650E80">
        <w:rPr>
          <w:rFonts w:cs="Times New Roman"/>
          <w:szCs w:val="24"/>
        </w:rPr>
        <w:t xml:space="preserve"> Pritarti Tarybos išvadoms</w:t>
      </w:r>
    </w:p>
    <w:p w:rsidR="001F0CD8" w:rsidRPr="00650E80" w:rsidRDefault="001F0CD8" w:rsidP="00650E80">
      <w:pPr>
        <w:spacing w:after="0" w:line="240" w:lineRule="auto"/>
        <w:jc w:val="both"/>
        <w:rPr>
          <w:rFonts w:cs="Times New Roman"/>
          <w:b/>
          <w:szCs w:val="24"/>
          <w:u w:val="single"/>
          <w:lang w:bidi="lt-LT"/>
        </w:rPr>
      </w:pPr>
    </w:p>
    <w:p w:rsidR="001F0CD8" w:rsidRPr="00650E80" w:rsidRDefault="001F0CD8" w:rsidP="00650E80">
      <w:pPr>
        <w:spacing w:after="0" w:line="240" w:lineRule="auto"/>
        <w:jc w:val="both"/>
        <w:rPr>
          <w:rFonts w:cs="Times New Roman"/>
          <w:b/>
          <w:szCs w:val="24"/>
          <w:u w:val="single"/>
          <w:lang w:bidi="lt-LT"/>
        </w:rPr>
      </w:pPr>
    </w:p>
    <w:p w:rsidR="001F0CD8" w:rsidRPr="00650E80" w:rsidRDefault="001F0CD8" w:rsidP="00650E8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650E80">
        <w:rPr>
          <w:rFonts w:cs="Times New Roman"/>
          <w:b/>
          <w:szCs w:val="24"/>
        </w:rPr>
        <w:t xml:space="preserve">Išvados dėl Europos vystymosi finansinės struktūros stiprinimo </w:t>
      </w:r>
      <w:r w:rsidRPr="00650E80">
        <w:rPr>
          <w:rFonts w:cs="Times New Roman"/>
          <w:i/>
          <w:szCs w:val="24"/>
        </w:rPr>
        <w:t>(priėmimas)</w:t>
      </w:r>
    </w:p>
    <w:p w:rsidR="000922B3" w:rsidRPr="00650E80" w:rsidRDefault="000922B3" w:rsidP="00650E80">
      <w:pPr>
        <w:autoSpaceDE w:val="0"/>
        <w:autoSpaceDN w:val="0"/>
        <w:adjustRightInd w:val="0"/>
        <w:spacing w:after="0" w:line="240" w:lineRule="auto"/>
        <w:rPr>
          <w:rFonts w:cs="Times New Roman"/>
          <w:color w:val="000000"/>
          <w:szCs w:val="24"/>
        </w:rPr>
      </w:pPr>
    </w:p>
    <w:p w:rsidR="001F0CD8" w:rsidRPr="00650E80" w:rsidRDefault="001F0CD8" w:rsidP="00650E80">
      <w:pPr>
        <w:spacing w:after="0" w:line="240" w:lineRule="auto"/>
        <w:jc w:val="both"/>
        <w:rPr>
          <w:rFonts w:cs="Times New Roman"/>
          <w:szCs w:val="24"/>
        </w:rPr>
      </w:pPr>
      <w:r w:rsidRPr="00650E80">
        <w:rPr>
          <w:rFonts w:cs="Times New Roman"/>
          <w:b/>
          <w:szCs w:val="24"/>
          <w:u w:val="single"/>
        </w:rPr>
        <w:t>Klausimo esmė</w:t>
      </w:r>
      <w:r w:rsidRPr="00650E80">
        <w:rPr>
          <w:rFonts w:cs="Times New Roman"/>
          <w:b/>
          <w:szCs w:val="24"/>
        </w:rPr>
        <w:t xml:space="preserve">. </w:t>
      </w:r>
      <w:r w:rsidR="00A20375">
        <w:rPr>
          <w:rFonts w:cs="Times New Roman"/>
          <w:szCs w:val="24"/>
        </w:rPr>
        <w:t>Tarybos i</w:t>
      </w:r>
      <w:r w:rsidRPr="00650E80">
        <w:rPr>
          <w:rFonts w:cs="Times New Roman"/>
          <w:szCs w:val="24"/>
        </w:rPr>
        <w:t>švadų</w:t>
      </w:r>
      <w:r w:rsidR="00A20375">
        <w:rPr>
          <w:rFonts w:cs="Times New Roman"/>
          <w:szCs w:val="24"/>
        </w:rPr>
        <w:t xml:space="preserve"> dėl Aukšto lygio ekspertų darbo grupės</w:t>
      </w:r>
      <w:r w:rsidRPr="00650E80">
        <w:rPr>
          <w:rFonts w:cs="Times New Roman"/>
          <w:szCs w:val="24"/>
        </w:rPr>
        <w:t xml:space="preserve"> projekte išreiškiama parama darbo grupės ataskaitoje teikiamiems siūlymams ir aptariami veiksmai, kurių reikėtų imtis siekiant įgyvendinti trumpojo laikotarpio rekomendacijas ir pasiekti pažangos dėl ilgojo laikotarpio rekomendacijų įgyvendinimo.</w:t>
      </w:r>
    </w:p>
    <w:p w:rsidR="001F0CD8" w:rsidRPr="00650E80" w:rsidRDefault="001F0CD8" w:rsidP="00650E80">
      <w:pPr>
        <w:spacing w:after="0" w:line="240" w:lineRule="auto"/>
        <w:rPr>
          <w:rFonts w:cs="Times New Roman"/>
          <w:b/>
          <w:szCs w:val="24"/>
        </w:rPr>
      </w:pPr>
      <w:r w:rsidRPr="00650E80">
        <w:rPr>
          <w:rFonts w:cs="Times New Roman"/>
          <w:b/>
          <w:szCs w:val="24"/>
        </w:rPr>
        <w:t>Papildoma informacija:</w:t>
      </w:r>
    </w:p>
    <w:p w:rsidR="001F0CD8" w:rsidRPr="00650E80" w:rsidRDefault="001F0CD8" w:rsidP="00650E80">
      <w:pPr>
        <w:spacing w:after="0" w:line="240" w:lineRule="auto"/>
        <w:jc w:val="both"/>
        <w:rPr>
          <w:rFonts w:cs="Times New Roman"/>
          <w:szCs w:val="24"/>
        </w:rPr>
      </w:pPr>
      <w:r w:rsidRPr="00650E80">
        <w:rPr>
          <w:rFonts w:cs="Times New Roman"/>
          <w:szCs w:val="24"/>
        </w:rPr>
        <w:t>2019 m. spalio 7 d. darbo grupė pateikė ataskaitą, kurioje pateikė esamos situacijos vertinimą ir suformulavo siūlymus dėl Europos vystomojo bendradarbiavimo politikos finansavimo architektūros ateities. Pateiktoje ataskaitoje analizuojami pagrindiniai Europos vystymosi politikos uždaviniai, institucinė sąranga, jos trūkumai ir pateikiami trumpojo ir ilgojo laikotarpio pasiūlymai. Ataskaitoje pažymima, kad dabartinė Europos vystymosi finansavimo architektūra yra fragmentuota, pasižyminti persidengimu, sektoriniu ir geografiniu neefektyvumu, patirties Afrikoje stoka, taip pat konstatuojamas Europos strateginio požiūrio trūkumas.</w:t>
      </w:r>
    </w:p>
    <w:p w:rsidR="001F0CD8" w:rsidRPr="00650E80" w:rsidRDefault="001F0CD8" w:rsidP="00650E80">
      <w:pPr>
        <w:spacing w:after="0" w:line="240" w:lineRule="auto"/>
        <w:jc w:val="both"/>
        <w:rPr>
          <w:rFonts w:cs="Times New Roman"/>
          <w:szCs w:val="24"/>
        </w:rPr>
      </w:pPr>
      <w:r w:rsidRPr="00650E80">
        <w:rPr>
          <w:rFonts w:cs="Times New Roman"/>
          <w:szCs w:val="24"/>
        </w:rPr>
        <w:t xml:space="preserve">Rekomendacijose išskiriamos trumpojo ir ilgojo laikotarpio priemonės. Trumpuoju laikotarpiu raginama sukurti stiprų politinį centrą ES lygiu labiau ir </w:t>
      </w:r>
      <w:proofErr w:type="spellStart"/>
      <w:r w:rsidRPr="00650E80">
        <w:rPr>
          <w:rFonts w:cs="Times New Roman"/>
          <w:szCs w:val="24"/>
        </w:rPr>
        <w:t>sistemiškai</w:t>
      </w:r>
      <w:proofErr w:type="spellEnd"/>
      <w:r w:rsidRPr="00650E80">
        <w:rPr>
          <w:rFonts w:cs="Times New Roman"/>
          <w:szCs w:val="24"/>
        </w:rPr>
        <w:t xml:space="preserve"> įtraukiant ES institucijas (EK, EVT, EIB, ERPB). Ilguoju laikotarpiu siūloma išanalizuoti 3 pasiūlytus variantus dėl institucinių reformų.</w:t>
      </w:r>
    </w:p>
    <w:p w:rsidR="001F0CD8" w:rsidRDefault="001F0CD8" w:rsidP="00650E80">
      <w:pPr>
        <w:spacing w:after="0" w:line="240" w:lineRule="auto"/>
        <w:jc w:val="both"/>
        <w:rPr>
          <w:rFonts w:cs="Times New Roman"/>
          <w:szCs w:val="24"/>
        </w:rPr>
      </w:pPr>
      <w:r w:rsidRPr="00650E80">
        <w:rPr>
          <w:rFonts w:cs="Times New Roman"/>
          <w:szCs w:val="24"/>
        </w:rPr>
        <w:t xml:space="preserve">Pirminis apsikeitimas nuomonėmis įvyko ECOFIN taryboje spalio 10 d. 2-oji darbo grupės pasiūlyta opcija </w:t>
      </w:r>
      <w:r w:rsidR="00EA4103">
        <w:rPr>
          <w:rFonts w:cs="Times New Roman"/>
          <w:szCs w:val="24"/>
        </w:rPr>
        <w:t xml:space="preserve">(naujos mišrios nuosavybės institucijos kūrimas) </w:t>
      </w:r>
      <w:r w:rsidRPr="00650E80">
        <w:rPr>
          <w:rFonts w:cs="Times New Roman"/>
          <w:szCs w:val="24"/>
        </w:rPr>
        <w:t xml:space="preserve">daugumos šalių paramos nesulaukė, toliau ketinama analizuoti 1-ąją </w:t>
      </w:r>
      <w:r w:rsidR="00EA4103">
        <w:rPr>
          <w:rFonts w:cs="Times New Roman"/>
          <w:szCs w:val="24"/>
        </w:rPr>
        <w:t>(</w:t>
      </w:r>
      <w:r w:rsidR="00EA4103" w:rsidRPr="00EA4103">
        <w:rPr>
          <w:rFonts w:eastAsia="Calibri"/>
          <w:iCs/>
        </w:rPr>
        <w:t xml:space="preserve">ERPB </w:t>
      </w:r>
      <w:r w:rsidR="00EA4103" w:rsidRPr="00EA4103">
        <w:rPr>
          <w:rFonts w:eastAsia="Calibri"/>
          <w:iCs/>
        </w:rPr>
        <w:t>pagrindu sukurta institucija</w:t>
      </w:r>
      <w:r w:rsidR="00EA4103">
        <w:rPr>
          <w:rFonts w:cs="Times New Roman"/>
          <w:szCs w:val="24"/>
        </w:rPr>
        <w:t xml:space="preserve">) </w:t>
      </w:r>
      <w:r w:rsidRPr="00650E80">
        <w:rPr>
          <w:rFonts w:cs="Times New Roman"/>
          <w:szCs w:val="24"/>
        </w:rPr>
        <w:t xml:space="preserve">ir 3-ąją </w:t>
      </w:r>
      <w:r w:rsidR="00EA4103">
        <w:rPr>
          <w:rFonts w:cs="Times New Roman"/>
          <w:szCs w:val="24"/>
        </w:rPr>
        <w:t>(</w:t>
      </w:r>
      <w:r w:rsidR="00EA4103" w:rsidRPr="00EA4103">
        <w:rPr>
          <w:rFonts w:eastAsia="Calibri"/>
          <w:iCs/>
        </w:rPr>
        <w:t xml:space="preserve">EIB </w:t>
      </w:r>
      <w:r w:rsidR="00EA4103" w:rsidRPr="00EA4103">
        <w:rPr>
          <w:rFonts w:eastAsia="Calibri"/>
          <w:iCs/>
        </w:rPr>
        <w:t>dukterinis bankas</w:t>
      </w:r>
      <w:r w:rsidR="00EA4103">
        <w:rPr>
          <w:rFonts w:cs="Times New Roman"/>
          <w:szCs w:val="24"/>
        </w:rPr>
        <w:t xml:space="preserve">) </w:t>
      </w:r>
      <w:r w:rsidRPr="00650E80">
        <w:rPr>
          <w:rFonts w:cs="Times New Roman"/>
          <w:szCs w:val="24"/>
        </w:rPr>
        <w:t>opcijas.</w:t>
      </w:r>
    </w:p>
    <w:p w:rsidR="00650E80" w:rsidRPr="00650E80" w:rsidRDefault="00650E80" w:rsidP="00650E80">
      <w:pPr>
        <w:spacing w:after="0" w:line="240" w:lineRule="auto"/>
        <w:rPr>
          <w:rFonts w:cs="Times New Roman"/>
          <w:szCs w:val="24"/>
          <w:u w:val="single"/>
        </w:rPr>
      </w:pPr>
      <w:r w:rsidRPr="00650E80">
        <w:rPr>
          <w:rFonts w:cs="Times New Roman"/>
          <w:b/>
          <w:szCs w:val="24"/>
          <w:u w:val="single"/>
        </w:rPr>
        <w:t>Lietuvos pozicija.</w:t>
      </w:r>
      <w:r w:rsidRPr="00650E80">
        <w:rPr>
          <w:rFonts w:cs="Times New Roman"/>
          <w:szCs w:val="24"/>
          <w:u w:val="single"/>
        </w:rPr>
        <w:t xml:space="preserve"> </w:t>
      </w:r>
    </w:p>
    <w:p w:rsidR="00650E80" w:rsidRPr="00650E80" w:rsidRDefault="00650E80" w:rsidP="00650E80">
      <w:pPr>
        <w:spacing w:after="0" w:line="240" w:lineRule="auto"/>
        <w:jc w:val="both"/>
        <w:rPr>
          <w:rFonts w:cs="Times New Roman"/>
          <w:szCs w:val="24"/>
        </w:rPr>
      </w:pPr>
      <w:r w:rsidRPr="00650E80">
        <w:rPr>
          <w:rFonts w:cs="Times New Roman"/>
          <w:szCs w:val="24"/>
        </w:rPr>
        <w:t>- Palankiai vertiname pasiūlytas trumpojo laikotarpio priemones, kurios galėtų prisidėti prie Europos vystymosi finansavimo koordinavimo gerinimo ir vieningo EK balso vystymosi politikoje sukūrimo; pasiūlymų dėl papildomų trumpojo laikotarpio priemonių šiame etape neturime.</w:t>
      </w:r>
    </w:p>
    <w:p w:rsidR="00650E80" w:rsidRPr="00650E80" w:rsidRDefault="00650E80" w:rsidP="00650E80">
      <w:pPr>
        <w:spacing w:after="0" w:line="240" w:lineRule="auto"/>
        <w:jc w:val="both"/>
        <w:rPr>
          <w:rFonts w:cs="Times New Roman"/>
          <w:szCs w:val="24"/>
        </w:rPr>
      </w:pPr>
      <w:r w:rsidRPr="00650E80">
        <w:rPr>
          <w:rFonts w:cs="Times New Roman"/>
          <w:szCs w:val="24"/>
        </w:rPr>
        <w:t xml:space="preserve">- </w:t>
      </w:r>
      <w:r w:rsidRPr="00650E80">
        <w:rPr>
          <w:rFonts w:cs="Times New Roman"/>
          <w:color w:val="000000"/>
          <w:szCs w:val="24"/>
        </w:rPr>
        <w:t xml:space="preserve">Lietuva itin palankiai vertina darbo grupės ataskaitoje įtvirtintą siekį užtikrinti visų valstybių narių ir jų atitinkamų institucijų (įskaitant nacionalines finansų institucijas) </w:t>
      </w:r>
      <w:proofErr w:type="spellStart"/>
      <w:r w:rsidRPr="00650E80">
        <w:rPr>
          <w:rFonts w:cs="Times New Roman"/>
          <w:color w:val="000000"/>
          <w:szCs w:val="24"/>
        </w:rPr>
        <w:t>įtraukumą</w:t>
      </w:r>
      <w:proofErr w:type="spellEnd"/>
      <w:r w:rsidRPr="00650E80">
        <w:rPr>
          <w:rFonts w:cs="Times New Roman"/>
          <w:color w:val="000000"/>
          <w:szCs w:val="24"/>
        </w:rPr>
        <w:t xml:space="preserve"> (angl. </w:t>
      </w:r>
      <w:proofErr w:type="spellStart"/>
      <w:r w:rsidRPr="00650E80">
        <w:rPr>
          <w:rFonts w:cs="Times New Roman"/>
          <w:i/>
          <w:color w:val="000000"/>
          <w:szCs w:val="24"/>
        </w:rPr>
        <w:t>inclusiveness</w:t>
      </w:r>
      <w:proofErr w:type="spellEnd"/>
      <w:r w:rsidRPr="00650E80">
        <w:rPr>
          <w:rFonts w:cs="Times New Roman"/>
          <w:color w:val="000000"/>
          <w:szCs w:val="24"/>
        </w:rPr>
        <w:t>). Labai svarbu, kad šis siekis būtų tinkamai įtvirtintas rengiamose tarybos išvadose, kurios turėtų būti patvirtintos gruodžio mėn. ECOFIN taryboje.</w:t>
      </w:r>
    </w:p>
    <w:p w:rsidR="00650E80" w:rsidRDefault="00650E80" w:rsidP="00650E80">
      <w:pPr>
        <w:spacing w:after="0" w:line="240" w:lineRule="auto"/>
        <w:jc w:val="both"/>
        <w:rPr>
          <w:rFonts w:cs="Times New Roman"/>
          <w:szCs w:val="24"/>
        </w:rPr>
      </w:pPr>
      <w:r w:rsidRPr="00650E80">
        <w:rPr>
          <w:rFonts w:cs="Times New Roman"/>
          <w:szCs w:val="24"/>
        </w:rPr>
        <w:t xml:space="preserve">- Atsargiai vertiname darbo grupės pasiūlymus dėl ilgesnio laikotarpio priemonių, kurios apima didelius institucinius pokyčius, abejojame dėl pasiūlymų įvykdomumo. Manome, kad instituciniai pakeitimai, jei visgi būtų nuspręsta, kad jie yra reikalingi, turėtų būti vykdomi esamo išteklių paketo ribose. Pritariame, kad šiais klausimais reikalingos tolesnės ekspertinės ir politinės diskusijos, todėl palaikome siūlomą procesą, pagal kurį bus atliekama tolesnė opcijų įvykdomumo ir galimo poveikio analizė. Manome, kad šiame etape, kol analizė nėra atlikta ir nėra aiškūs galimų pokyčių modalumai ir padariniai, bei nesutarta </w:t>
      </w:r>
      <w:r w:rsidRPr="00650E80">
        <w:rPr>
          <w:rFonts w:cs="Times New Roman"/>
          <w:szCs w:val="24"/>
        </w:rPr>
        <w:lastRenderedPageBreak/>
        <w:t>ar ir kuris scenarijus bus įgyvendinamas, išvadose neturi būti reiškiamas palaikymas plataus mąsto institucinei reformai.</w:t>
      </w:r>
    </w:p>
    <w:p w:rsidR="00EA3088" w:rsidRDefault="00EA3088" w:rsidP="00650E80">
      <w:pPr>
        <w:spacing w:after="0" w:line="240" w:lineRule="auto"/>
        <w:jc w:val="both"/>
        <w:rPr>
          <w:rFonts w:cs="Times New Roman"/>
          <w:szCs w:val="24"/>
        </w:rPr>
      </w:pPr>
    </w:p>
    <w:p w:rsidR="00A6317F" w:rsidRDefault="00A6317F" w:rsidP="00650E80">
      <w:pPr>
        <w:spacing w:after="0" w:line="240" w:lineRule="auto"/>
        <w:jc w:val="both"/>
        <w:rPr>
          <w:rFonts w:cs="Times New Roman"/>
          <w:szCs w:val="24"/>
        </w:rPr>
      </w:pPr>
    </w:p>
    <w:p w:rsidR="00421F54" w:rsidRPr="00650E80" w:rsidRDefault="00D32E2E" w:rsidP="00650E8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650E80">
        <w:rPr>
          <w:rFonts w:cs="Times New Roman"/>
          <w:b/>
          <w:szCs w:val="24"/>
        </w:rPr>
        <w:t xml:space="preserve">Tvarūs finansai </w:t>
      </w:r>
      <w:r w:rsidRPr="00650E80">
        <w:rPr>
          <w:rFonts w:cs="Times New Roman"/>
          <w:i/>
          <w:szCs w:val="24"/>
        </w:rPr>
        <w:t>(Komisijos informacija ir pasikeitimas nuomonėmis)</w:t>
      </w:r>
    </w:p>
    <w:p w:rsidR="00650E80" w:rsidRDefault="00650E80" w:rsidP="00650E80">
      <w:pPr>
        <w:autoSpaceDE w:val="0"/>
        <w:autoSpaceDN w:val="0"/>
        <w:adjustRightInd w:val="0"/>
        <w:spacing w:after="0" w:line="240" w:lineRule="auto"/>
        <w:jc w:val="both"/>
        <w:rPr>
          <w:rFonts w:cs="Times New Roman"/>
          <w:b/>
          <w:szCs w:val="24"/>
          <w:u w:val="single"/>
        </w:rPr>
      </w:pPr>
    </w:p>
    <w:p w:rsidR="001F0CD8" w:rsidRPr="00650E80" w:rsidRDefault="001F0CD8" w:rsidP="00650E80">
      <w:pPr>
        <w:autoSpaceDE w:val="0"/>
        <w:autoSpaceDN w:val="0"/>
        <w:adjustRightInd w:val="0"/>
        <w:spacing w:after="0" w:line="240" w:lineRule="auto"/>
        <w:jc w:val="both"/>
        <w:rPr>
          <w:rFonts w:cs="Times New Roman"/>
          <w:szCs w:val="24"/>
        </w:rPr>
      </w:pPr>
      <w:r w:rsidRPr="00650E80">
        <w:rPr>
          <w:rFonts w:cs="Times New Roman"/>
          <w:b/>
          <w:szCs w:val="24"/>
          <w:u w:val="single"/>
        </w:rPr>
        <w:t>Klausimo esmė.</w:t>
      </w:r>
      <w:r w:rsidRPr="00650E80">
        <w:rPr>
          <w:rFonts w:cs="Times New Roman"/>
          <w:szCs w:val="24"/>
        </w:rPr>
        <w:t xml:space="preserve"> ES siekia ambicingų tikslų - tapti lydere globaliu mastu ir būti pirmuoju klimato atžvilgiu neutraliu kontinentu. ES ketina atsižvelgt į Jungtinių tautų Darbotvarkės 2030 tvaraus vystymosi uždavinius kurdama savo planus. Taip pat ES veiksmai glaudžiai siejasi su 2015 m. pasirašyta Paryžiaus deklaracija, kuria siekiama sukurti žemo anglies dioksido visuomenę, įgalinant, kad atsinaujinanti energija ir išmaniosios technologijos prisidėtų prie gyvenimo kokybės. </w:t>
      </w:r>
    </w:p>
    <w:p w:rsidR="001F0CD8" w:rsidRPr="00650E80" w:rsidRDefault="001F0CD8" w:rsidP="00650E80">
      <w:pPr>
        <w:autoSpaceDE w:val="0"/>
        <w:autoSpaceDN w:val="0"/>
        <w:adjustRightInd w:val="0"/>
        <w:spacing w:after="0" w:line="240" w:lineRule="auto"/>
        <w:jc w:val="both"/>
        <w:rPr>
          <w:rFonts w:cs="Times New Roman"/>
          <w:szCs w:val="24"/>
        </w:rPr>
      </w:pPr>
      <w:r w:rsidRPr="00650E80">
        <w:rPr>
          <w:rFonts w:cs="Times New Roman"/>
          <w:b/>
          <w:bCs/>
          <w:iCs/>
          <w:szCs w:val="24"/>
        </w:rPr>
        <w:t>EK tikslas tvarių finansų srityje</w:t>
      </w:r>
      <w:r w:rsidRPr="00650E80">
        <w:rPr>
          <w:rFonts w:cs="Times New Roman"/>
          <w:i/>
          <w:iCs/>
          <w:szCs w:val="24"/>
        </w:rPr>
        <w:t xml:space="preserve"> </w:t>
      </w:r>
      <w:r w:rsidRPr="00650E80">
        <w:rPr>
          <w:rFonts w:cs="Times New Roman"/>
          <w:szCs w:val="24"/>
        </w:rPr>
        <w:t xml:space="preserve">– Europos finansų sistema, kuri skatina tvarios ekonomikos, socialinį, aplinkosaugos vystymąsi, o ne greito pelno ir trumpalaikės naudos siekimą. ES strategija šioje srityje galėtų prisidėti prie papildomų investicijų pritraukimo. Aukšto lygio ekspertų grupės galutinė ataskaita ir Veiksmų planas prisidės prie Europos žalio susitarimo/visapusės tvarių (ir žalių) finansų ES strategijos kūrimo, kurios rengimą numatė </w:t>
      </w:r>
      <w:proofErr w:type="spellStart"/>
      <w:r w:rsidRPr="00650E80">
        <w:rPr>
          <w:rFonts w:cs="Times New Roman"/>
          <w:szCs w:val="24"/>
        </w:rPr>
        <w:t>Ursula</w:t>
      </w:r>
      <w:proofErr w:type="spellEnd"/>
      <w:r w:rsidRPr="00650E80">
        <w:rPr>
          <w:rFonts w:cs="Times New Roman"/>
          <w:szCs w:val="24"/>
        </w:rPr>
        <w:t xml:space="preserve"> </w:t>
      </w:r>
      <w:proofErr w:type="spellStart"/>
      <w:r w:rsidRPr="00650E80">
        <w:rPr>
          <w:rFonts w:cs="Times New Roman"/>
          <w:szCs w:val="24"/>
        </w:rPr>
        <w:t>von</w:t>
      </w:r>
      <w:proofErr w:type="spellEnd"/>
      <w:r w:rsidRPr="00650E80">
        <w:rPr>
          <w:rFonts w:cs="Times New Roman"/>
          <w:szCs w:val="24"/>
        </w:rPr>
        <w:t xml:space="preserve"> </w:t>
      </w:r>
      <w:proofErr w:type="spellStart"/>
      <w:r w:rsidRPr="00650E80">
        <w:rPr>
          <w:rFonts w:cs="Times New Roman"/>
          <w:szCs w:val="24"/>
        </w:rPr>
        <w:t>der</w:t>
      </w:r>
      <w:proofErr w:type="spellEnd"/>
      <w:r w:rsidRPr="00650E80">
        <w:rPr>
          <w:rFonts w:cs="Times New Roman"/>
          <w:szCs w:val="24"/>
        </w:rPr>
        <w:t xml:space="preserve"> </w:t>
      </w:r>
      <w:proofErr w:type="spellStart"/>
      <w:r w:rsidRPr="00650E80">
        <w:rPr>
          <w:rFonts w:cs="Times New Roman"/>
          <w:szCs w:val="24"/>
        </w:rPr>
        <w:t>Leyen</w:t>
      </w:r>
      <w:proofErr w:type="spellEnd"/>
      <w:r w:rsidRPr="00650E80">
        <w:rPr>
          <w:rFonts w:cs="Times New Roman"/>
          <w:szCs w:val="24"/>
        </w:rPr>
        <w:t xml:space="preserve"> Europos Komisijos politinėse gairėse 2019-2024. </w:t>
      </w:r>
    </w:p>
    <w:p w:rsidR="001F0CD8" w:rsidRPr="00650E80" w:rsidRDefault="001F0CD8" w:rsidP="00650E80">
      <w:pPr>
        <w:autoSpaceDE w:val="0"/>
        <w:autoSpaceDN w:val="0"/>
        <w:adjustRightInd w:val="0"/>
        <w:spacing w:after="0" w:line="240" w:lineRule="auto"/>
        <w:jc w:val="both"/>
        <w:rPr>
          <w:rFonts w:cs="Times New Roman"/>
          <w:b/>
          <w:bCs/>
          <w:iCs/>
          <w:szCs w:val="24"/>
        </w:rPr>
      </w:pPr>
      <w:r w:rsidRPr="00650E80">
        <w:rPr>
          <w:rFonts w:cs="Times New Roman"/>
          <w:b/>
          <w:bCs/>
          <w:iCs/>
          <w:szCs w:val="24"/>
        </w:rPr>
        <w:t>Veiksmų planu siekiama:</w:t>
      </w:r>
    </w:p>
    <w:p w:rsidR="001F0CD8" w:rsidRPr="00EA4103" w:rsidRDefault="00EA4103" w:rsidP="00EA4103">
      <w:pPr>
        <w:spacing w:after="0" w:line="240" w:lineRule="auto"/>
        <w:jc w:val="both"/>
        <w:rPr>
          <w:rFonts w:cs="Times New Roman"/>
          <w:noProof/>
          <w:szCs w:val="24"/>
        </w:rPr>
      </w:pPr>
      <w:r w:rsidRPr="00EA4103">
        <w:rPr>
          <w:rFonts w:cs="Times New Roman"/>
          <w:noProof/>
          <w:szCs w:val="24"/>
        </w:rPr>
        <w:t>1.</w:t>
      </w:r>
      <w:r>
        <w:rPr>
          <w:rFonts w:cs="Times New Roman"/>
          <w:noProof/>
          <w:szCs w:val="24"/>
        </w:rPr>
        <w:t xml:space="preserve"> </w:t>
      </w:r>
      <w:r w:rsidR="001F0CD8" w:rsidRPr="00EA4103">
        <w:rPr>
          <w:rFonts w:cs="Times New Roman"/>
          <w:noProof/>
          <w:szCs w:val="24"/>
        </w:rPr>
        <w:t>nukreipti kapitalo srautus į tvarias investicijas, kad būtų pasiektas darnus ir integracinis augimas;</w:t>
      </w:r>
    </w:p>
    <w:p w:rsidR="001F0CD8" w:rsidRPr="00EA4103" w:rsidRDefault="00EA4103" w:rsidP="00EA4103">
      <w:pPr>
        <w:spacing w:after="0" w:line="240" w:lineRule="auto"/>
        <w:jc w:val="both"/>
        <w:rPr>
          <w:rFonts w:cs="Times New Roman"/>
          <w:noProof/>
          <w:szCs w:val="24"/>
        </w:rPr>
      </w:pPr>
      <w:r>
        <w:rPr>
          <w:rFonts w:cs="Times New Roman"/>
          <w:noProof/>
          <w:szCs w:val="24"/>
        </w:rPr>
        <w:t xml:space="preserve">2. </w:t>
      </w:r>
      <w:r w:rsidR="001F0CD8" w:rsidRPr="00EA4103">
        <w:rPr>
          <w:rFonts w:cs="Times New Roman"/>
          <w:noProof/>
          <w:szCs w:val="24"/>
        </w:rPr>
        <w:t xml:space="preserve">valdyti finansinę riziką, kylančią dėl klimato kaitos, išteklių išeikvojimo, aplinkos būklės blogėjimo ir socialinių problemų, ir </w:t>
      </w:r>
    </w:p>
    <w:p w:rsidR="001F0CD8" w:rsidRPr="00EA4103" w:rsidRDefault="00EA4103" w:rsidP="00EA4103">
      <w:pPr>
        <w:spacing w:after="0" w:line="240" w:lineRule="auto"/>
        <w:jc w:val="both"/>
        <w:rPr>
          <w:rFonts w:cs="Times New Roman"/>
          <w:noProof/>
          <w:szCs w:val="24"/>
        </w:rPr>
      </w:pPr>
      <w:r>
        <w:rPr>
          <w:rFonts w:cs="Times New Roman"/>
          <w:noProof/>
          <w:szCs w:val="24"/>
        </w:rPr>
        <w:t xml:space="preserve">3. </w:t>
      </w:r>
      <w:r w:rsidR="001F0CD8" w:rsidRPr="00EA4103">
        <w:rPr>
          <w:rFonts w:cs="Times New Roman"/>
          <w:noProof/>
          <w:szCs w:val="24"/>
        </w:rPr>
        <w:t>didinti skaidrumą ir skatinti labiau atsižvelgti į ilgalaikę perspektyvą vykdant finansų ir ekonominę veiklą.</w:t>
      </w:r>
    </w:p>
    <w:p w:rsidR="001F0CD8" w:rsidRPr="00650E80" w:rsidRDefault="001F0CD8" w:rsidP="00650E80">
      <w:pPr>
        <w:spacing w:after="0" w:line="240" w:lineRule="auto"/>
        <w:jc w:val="both"/>
        <w:rPr>
          <w:rFonts w:cs="Times New Roman"/>
          <w:b/>
          <w:noProof/>
          <w:szCs w:val="24"/>
        </w:rPr>
      </w:pPr>
      <w:r w:rsidRPr="00650E80">
        <w:rPr>
          <w:rFonts w:cs="Times New Roman"/>
          <w:b/>
          <w:noProof/>
          <w:szCs w:val="24"/>
        </w:rPr>
        <w:t>Veiksmų plano veiksmai:</w:t>
      </w:r>
    </w:p>
    <w:p w:rsidR="001F0CD8" w:rsidRPr="00650E80" w:rsidRDefault="001F0CD8" w:rsidP="00650E80">
      <w:pPr>
        <w:spacing w:after="0" w:line="240" w:lineRule="auto"/>
        <w:jc w:val="both"/>
        <w:rPr>
          <w:rFonts w:cs="Times New Roman"/>
          <w:noProof/>
          <w:szCs w:val="24"/>
        </w:rPr>
      </w:pPr>
      <w:r w:rsidRPr="00650E80">
        <w:rPr>
          <w:rFonts w:cs="Times New Roman"/>
          <w:noProof/>
          <w:szCs w:val="24"/>
          <w:u w:val="single"/>
        </w:rPr>
        <w:t>1 veiksmas. Sukurti Europinę tvarios veiklos rūšių klasifikavimo sistemą (taksonomiją).</w:t>
      </w:r>
      <w:r w:rsidRPr="00650E80">
        <w:rPr>
          <w:rFonts w:cs="Times New Roman"/>
          <w:noProof/>
          <w:szCs w:val="24"/>
        </w:rPr>
        <w:t xml:space="preserve"> 2018 m. gegužės mėn. EK pateikė Reglamento pasiūlymą dėl taksonomijos, kuris nustatys kriterijus, pagal kuriuos galima bus vertinti, ar ekonominė veikla yra tvari aplinkos atžvilgiu.  Dėl Reglamento šiuo metu deramasi su Europos Parlamentu. Pirmininkaujanti Suomija tikisi pasiekti susitarimą iki metų pabaigos.</w:t>
      </w:r>
    </w:p>
    <w:p w:rsidR="001F0CD8" w:rsidRPr="00650E80" w:rsidRDefault="001F0CD8" w:rsidP="00650E80">
      <w:pPr>
        <w:spacing w:after="0" w:line="240" w:lineRule="auto"/>
        <w:jc w:val="both"/>
        <w:rPr>
          <w:rFonts w:cs="Times New Roman"/>
          <w:noProof/>
          <w:szCs w:val="24"/>
        </w:rPr>
      </w:pPr>
      <w:r w:rsidRPr="00650E80">
        <w:rPr>
          <w:rFonts w:cs="Times New Roman"/>
          <w:noProof/>
          <w:szCs w:val="24"/>
          <w:u w:val="single"/>
        </w:rPr>
        <w:t>2 veiksmas. Sukurti žalių finansinių produktų standartus ir ženklinimą.</w:t>
      </w:r>
      <w:r w:rsidRPr="00650E80">
        <w:rPr>
          <w:rFonts w:cs="Times New Roman"/>
          <w:noProof/>
          <w:szCs w:val="24"/>
        </w:rPr>
        <w:t xml:space="preserve"> 2019 m. II ketv. techninė ekspertų grupė parengė ataskaitą dėl ES žaliųjų obligacijų standartų. Patvirtinus ES tvarumo taksonomiją, EK svarstys, ar tam tikriems finansiniams produktams naudoti ES ekologinio ženklo sistemą.</w:t>
      </w:r>
    </w:p>
    <w:p w:rsidR="001F0CD8" w:rsidRPr="00650E80" w:rsidRDefault="001F0CD8" w:rsidP="00650E80">
      <w:pPr>
        <w:spacing w:after="0" w:line="240" w:lineRule="auto"/>
        <w:jc w:val="both"/>
        <w:rPr>
          <w:rFonts w:cs="Times New Roman"/>
          <w:noProof/>
          <w:szCs w:val="24"/>
        </w:rPr>
      </w:pPr>
      <w:r w:rsidRPr="00650E80">
        <w:rPr>
          <w:rFonts w:cs="Times New Roman"/>
          <w:noProof/>
          <w:szCs w:val="24"/>
          <w:u w:val="single"/>
        </w:rPr>
        <w:t>3 veiksmas. Investicijų į tvarius projektus palaikymas.</w:t>
      </w:r>
      <w:r w:rsidRPr="00650E80">
        <w:rPr>
          <w:rFonts w:cs="Times New Roman"/>
          <w:noProof/>
          <w:szCs w:val="24"/>
        </w:rPr>
        <w:t xml:space="preserve"> EK imsis tolesnių žingsnių, kurie pagerintų priemonių, skirtų paramai tvarioms investicijoms ES ir šalyse partnerėse, veiksmingumą ir poveikį. EK ES vadovams pateikė svarstyti idėją – daugiametėje finansinėje programoje po 2020 m. sukurti vienintelį visas ES rinkos priemones jungiantį investicinį fondą.</w:t>
      </w:r>
    </w:p>
    <w:p w:rsidR="001F0CD8" w:rsidRPr="00650E80" w:rsidRDefault="001F0CD8" w:rsidP="00650E80">
      <w:pPr>
        <w:spacing w:after="0" w:line="240" w:lineRule="auto"/>
        <w:jc w:val="both"/>
        <w:rPr>
          <w:rFonts w:cs="Times New Roman"/>
          <w:noProof/>
          <w:szCs w:val="24"/>
        </w:rPr>
      </w:pPr>
      <w:r w:rsidRPr="00650E80">
        <w:rPr>
          <w:rFonts w:cs="Times New Roman"/>
          <w:noProof/>
          <w:szCs w:val="24"/>
          <w:u w:val="single"/>
        </w:rPr>
        <w:t>4 veiksmas. Atsižvelgimas į tvarumą teikiant finansines konsultacijas.</w:t>
      </w:r>
      <w:r w:rsidRPr="00650E80">
        <w:rPr>
          <w:rFonts w:cs="Times New Roman"/>
          <w:noProof/>
          <w:szCs w:val="24"/>
        </w:rPr>
        <w:t xml:space="preserve"> EK iš dalies pakeis Finansinių priemonių rinkų direktyvos (MiFID II) ir Draudimo produktų platinimo direktyvos deleguotuosius aktus siekdama užtikrinti, kad vertinant tinkamumą būtų atsižvelgta į tvarumo prioritetus ir aplinkos, socialinius ir valdymo veiksnius (toliau – angl. ESG). </w:t>
      </w:r>
    </w:p>
    <w:p w:rsidR="001F0CD8" w:rsidRPr="00650E80" w:rsidRDefault="001F0CD8" w:rsidP="00650E80">
      <w:pPr>
        <w:spacing w:after="0" w:line="240" w:lineRule="auto"/>
        <w:jc w:val="both"/>
        <w:rPr>
          <w:rFonts w:cs="Times New Roman"/>
          <w:noProof/>
          <w:szCs w:val="24"/>
        </w:rPr>
      </w:pPr>
      <w:r w:rsidRPr="00650E80">
        <w:rPr>
          <w:rFonts w:cs="Times New Roman"/>
          <w:noProof/>
          <w:szCs w:val="24"/>
          <w:u w:val="single"/>
        </w:rPr>
        <w:t>5 veiksmas. Tvarumo lyginamųjų standartų plėtra.</w:t>
      </w:r>
      <w:r w:rsidRPr="00650E80">
        <w:rPr>
          <w:rFonts w:cs="Times New Roman"/>
          <w:noProof/>
          <w:szCs w:val="24"/>
        </w:rPr>
        <w:t xml:space="preserve"> EK ėmėsi iniciatyvos suderinti lyginamuosius indeksus, aprėpiančius mažo anglies dioksido kiekio technologijų emitentus ir 2018 m. gegužės mėn. paskelbė Reglamento projektą. Reglamentas yra priimtas. </w:t>
      </w:r>
    </w:p>
    <w:p w:rsidR="001F0CD8" w:rsidRPr="00650E80" w:rsidRDefault="001F0CD8" w:rsidP="00650E80">
      <w:pPr>
        <w:spacing w:after="0" w:line="240" w:lineRule="auto"/>
        <w:jc w:val="both"/>
        <w:rPr>
          <w:rFonts w:cs="Times New Roman"/>
          <w:noProof/>
          <w:szCs w:val="24"/>
        </w:rPr>
      </w:pPr>
      <w:r w:rsidRPr="00650E80">
        <w:rPr>
          <w:rFonts w:cs="Times New Roman"/>
          <w:noProof/>
          <w:szCs w:val="24"/>
          <w:u w:val="single"/>
        </w:rPr>
        <w:t>6 veiksmas. Geresnis tvarumo integravimas vertinant kredito riziką ir tiriant rinką.</w:t>
      </w:r>
      <w:r w:rsidRPr="00650E80">
        <w:rPr>
          <w:rFonts w:cs="Times New Roman"/>
          <w:noProof/>
          <w:szCs w:val="24"/>
        </w:rPr>
        <w:t xml:space="preserve"> Siekiama įvertinti dabartinę kredito reitingų rinkos praktiką ir įtraukti informaciją apie tvarumą į kredito reitingo agentūroms skirtas gaires. </w:t>
      </w:r>
    </w:p>
    <w:p w:rsidR="001F0CD8" w:rsidRPr="00650E80" w:rsidRDefault="001F0CD8" w:rsidP="00650E80">
      <w:pPr>
        <w:spacing w:after="0" w:line="240" w:lineRule="auto"/>
        <w:jc w:val="both"/>
        <w:rPr>
          <w:rFonts w:cs="Times New Roman"/>
          <w:noProof/>
          <w:szCs w:val="24"/>
        </w:rPr>
      </w:pPr>
      <w:r w:rsidRPr="00650E80">
        <w:rPr>
          <w:rFonts w:cs="Times New Roman"/>
          <w:noProof/>
          <w:szCs w:val="24"/>
          <w:u w:val="single"/>
        </w:rPr>
        <w:t>7 veiksmas. Institucinių investuotojų ir turto valdytojų pareigų tvarumo atžvilgiu nustatymas.</w:t>
      </w:r>
      <w:r w:rsidRPr="00650E80">
        <w:rPr>
          <w:rFonts w:cs="Times New Roman"/>
          <w:noProof/>
          <w:szCs w:val="24"/>
        </w:rPr>
        <w:t xml:space="preserve"> 2018 m. gegužės mėn. EK pateikė Reglamento pasiūlymą, kuriuo </w:t>
      </w:r>
      <w:r w:rsidRPr="00650E80">
        <w:rPr>
          <w:rFonts w:cs="Times New Roman"/>
          <w:szCs w:val="24"/>
        </w:rPr>
        <w:t>nustatomos skaidrumo taisyklės, susiję su tvarumo rizikos integravimu ir atsižvelgimu į neigiamą poveikį tvarumui kai priimami investiciniai sprendimai finansų sektoriuje ir su tvarumu susijusios informacijos apie finansinius produktus teikimu investuotojams</w:t>
      </w:r>
      <w:r w:rsidRPr="00650E80">
        <w:rPr>
          <w:rFonts w:cs="Times New Roman"/>
          <w:noProof/>
          <w:szCs w:val="24"/>
        </w:rPr>
        <w:t>. Reglamentas yra priimtas.</w:t>
      </w:r>
    </w:p>
    <w:p w:rsidR="001F0CD8" w:rsidRPr="00650E80" w:rsidRDefault="001F0CD8" w:rsidP="00650E80">
      <w:pPr>
        <w:spacing w:after="0" w:line="240" w:lineRule="auto"/>
        <w:jc w:val="both"/>
        <w:rPr>
          <w:rFonts w:cs="Times New Roman"/>
          <w:noProof/>
          <w:szCs w:val="24"/>
        </w:rPr>
      </w:pPr>
      <w:r w:rsidRPr="00650E80">
        <w:rPr>
          <w:rFonts w:cs="Times New Roman"/>
          <w:noProof/>
          <w:szCs w:val="24"/>
          <w:u w:val="single"/>
        </w:rPr>
        <w:t>8 veiksmas. Tvarumo integravimas į rizikos ribojimo taisykles.</w:t>
      </w:r>
      <w:r w:rsidRPr="00650E80">
        <w:rPr>
          <w:rFonts w:cs="Times New Roman"/>
          <w:noProof/>
          <w:szCs w:val="24"/>
        </w:rPr>
        <w:t xml:space="preserve"> EK tirs, ar įmanoma įtraukti su klimatu ir kitais aplinkos veiksniais susijusią riziką į bankų, draudimo bendrovių ir pensijų fondų rizikos valdymo politiką ir galbūt atitinkamai tikslinti kapitalo reikalavimus.</w:t>
      </w:r>
    </w:p>
    <w:p w:rsidR="001F0CD8" w:rsidRPr="00650E80" w:rsidRDefault="001F0CD8" w:rsidP="00650E80">
      <w:pPr>
        <w:autoSpaceDE w:val="0"/>
        <w:autoSpaceDN w:val="0"/>
        <w:adjustRightInd w:val="0"/>
        <w:spacing w:after="0" w:line="240" w:lineRule="auto"/>
        <w:jc w:val="both"/>
        <w:rPr>
          <w:rFonts w:cs="Times New Roman"/>
          <w:noProof/>
          <w:szCs w:val="24"/>
        </w:rPr>
      </w:pPr>
      <w:r w:rsidRPr="00650E80">
        <w:rPr>
          <w:rFonts w:cs="Times New Roman"/>
          <w:noProof/>
          <w:szCs w:val="24"/>
          <w:u w:val="single"/>
        </w:rPr>
        <w:t>9 veiksmas. Reiklesnis požiūris į informacijos apie tvarumą atskleidimą ir apskaitai skirtų taisyklių rengimas</w:t>
      </w:r>
      <w:r w:rsidRPr="00650E80">
        <w:rPr>
          <w:rFonts w:cs="Times New Roman"/>
          <w:noProof/>
          <w:szCs w:val="24"/>
        </w:rPr>
        <w:t xml:space="preserve">. EK inicijuoja viešas bendrovių ataskaitas reglamentuojančių ES teisės aktų, įskaitant Direktyvą dėl nefinansinės informacijos, tinkamumo patikrą. </w:t>
      </w:r>
    </w:p>
    <w:p w:rsidR="001F0CD8" w:rsidRPr="00650E80" w:rsidRDefault="001F0CD8" w:rsidP="00650E80">
      <w:pPr>
        <w:pStyle w:val="Sraopastraipa"/>
        <w:spacing w:after="0" w:line="240" w:lineRule="auto"/>
        <w:ind w:left="0"/>
        <w:jc w:val="both"/>
        <w:rPr>
          <w:rStyle w:val="Ohne"/>
          <w:rFonts w:ascii="Times New Roman" w:hAnsi="Times New Roman" w:cs="Times New Roman"/>
          <w:noProof/>
          <w:sz w:val="24"/>
          <w:szCs w:val="24"/>
        </w:rPr>
      </w:pPr>
      <w:r w:rsidRPr="00650E80">
        <w:rPr>
          <w:rFonts w:ascii="Times New Roman" w:hAnsi="Times New Roman" w:cs="Times New Roman"/>
          <w:noProof/>
          <w:sz w:val="24"/>
          <w:szCs w:val="24"/>
          <w:u w:val="single"/>
        </w:rPr>
        <w:t>10 veiksmas. Skatinimas tvariai valdyti bendroves ir mažinti trumparegiškumą kapitalo rinkose.</w:t>
      </w:r>
      <w:r w:rsidRPr="00650E80">
        <w:rPr>
          <w:rFonts w:ascii="Times New Roman" w:hAnsi="Times New Roman" w:cs="Times New Roman"/>
          <w:noProof/>
          <w:sz w:val="24"/>
          <w:szCs w:val="24"/>
        </w:rPr>
        <w:t xml:space="preserve"> EK numatė vertinti ar gali reikėti įpareigoti bendrovių valdybas parengti ir atskleisti tvarumo strategiją ir nustatyti pamatuojamus tvarumo tikslus, ar gali reikėti išaiškinti taisykles, kokio elgesio iš direktorių tikimasi įmonės ilgalaikio intereso labui. </w:t>
      </w:r>
    </w:p>
    <w:p w:rsidR="001F0CD8" w:rsidRPr="00650E80" w:rsidRDefault="001F0CD8" w:rsidP="00650E80">
      <w:pPr>
        <w:pStyle w:val="Sraopastraipa"/>
        <w:tabs>
          <w:tab w:val="left" w:pos="284"/>
        </w:tabs>
        <w:spacing w:after="0" w:line="240" w:lineRule="auto"/>
        <w:ind w:left="0"/>
        <w:jc w:val="both"/>
        <w:rPr>
          <w:rFonts w:ascii="Times New Roman" w:hAnsi="Times New Roman" w:cs="Times New Roman"/>
          <w:b/>
          <w:iCs/>
          <w:sz w:val="24"/>
          <w:szCs w:val="24"/>
          <w:u w:val="single"/>
        </w:rPr>
      </w:pPr>
      <w:r w:rsidRPr="00650E80">
        <w:rPr>
          <w:rFonts w:ascii="Times New Roman" w:eastAsia="Calibri" w:hAnsi="Times New Roman" w:cs="Times New Roman"/>
          <w:b/>
          <w:noProof/>
          <w:sz w:val="24"/>
          <w:szCs w:val="24"/>
          <w:u w:val="single"/>
          <w:lang w:bidi="lt-LT"/>
        </w:rPr>
        <w:t xml:space="preserve">Lietuvos pozicija </w:t>
      </w:r>
      <w:r w:rsidRPr="00650E80">
        <w:rPr>
          <w:rFonts w:ascii="Times New Roman" w:eastAsia="Calibri" w:hAnsi="Times New Roman" w:cs="Times New Roman"/>
          <w:i/>
          <w:noProof/>
          <w:sz w:val="24"/>
          <w:szCs w:val="24"/>
          <w:lang w:bidi="lt-LT"/>
        </w:rPr>
        <w:t>(pozicija gali kisti gavus dokumentą)</w:t>
      </w:r>
      <w:r w:rsidRPr="00650E80">
        <w:rPr>
          <w:rFonts w:ascii="Times New Roman" w:eastAsia="Calibri" w:hAnsi="Times New Roman" w:cs="Times New Roman"/>
          <w:noProof/>
          <w:sz w:val="24"/>
          <w:szCs w:val="24"/>
          <w:lang w:bidi="lt-LT"/>
        </w:rPr>
        <w:t xml:space="preserve"> </w:t>
      </w:r>
      <w:r w:rsidRPr="00650E80">
        <w:rPr>
          <w:rFonts w:ascii="Times New Roman" w:hAnsi="Times New Roman" w:cs="Times New Roman"/>
          <w:sz w:val="24"/>
          <w:szCs w:val="24"/>
        </w:rPr>
        <w:t>Palaikome ES tvarių finansų iniciatyvą. Manome, kad siekiant ES tikslo tapti pirmuoju pasaulyje klimato atžvilgiu neutraliu kontinentu, svarbu nukreipti privačius kapitalo srautus į tvarias investicijas. Manome, kad skatinant tvarias investicijas būtina atsižvelgti ir į finansų sistemos stabilumo klausimus ir tinkamai integruoti tvarumo aspektus į rizikos ribojimo taisykles. Sveikiname Europos žalio susitarimo/Tvaraus finansavimo strategijos rengimo iniciatyvą ir manome, kad tai yra svarbus žingsnis siekiant Paryžiaus susitarimo ir JTO 2030 darbotvarkės tikslų.</w:t>
      </w:r>
    </w:p>
    <w:p w:rsidR="00421F54" w:rsidRPr="00650E80" w:rsidRDefault="00421F54" w:rsidP="00650E80">
      <w:pPr>
        <w:spacing w:after="0" w:line="240" w:lineRule="auto"/>
        <w:jc w:val="both"/>
        <w:rPr>
          <w:rFonts w:eastAsia="Calibri" w:cs="Times New Roman"/>
          <w:b/>
          <w:noProof/>
          <w:szCs w:val="24"/>
          <w:u w:val="single"/>
          <w:lang w:bidi="lt-LT"/>
        </w:rPr>
      </w:pPr>
    </w:p>
    <w:p w:rsidR="00E84CA5" w:rsidRPr="00650E80" w:rsidRDefault="00E84CA5" w:rsidP="00650E80">
      <w:pPr>
        <w:autoSpaceDE w:val="0"/>
        <w:autoSpaceDN w:val="0"/>
        <w:adjustRightInd w:val="0"/>
        <w:spacing w:after="0" w:line="240" w:lineRule="auto"/>
        <w:rPr>
          <w:rFonts w:cs="Times New Roman"/>
          <w:color w:val="000000"/>
          <w:szCs w:val="24"/>
        </w:rPr>
      </w:pPr>
    </w:p>
    <w:p w:rsidR="00421F54" w:rsidRPr="00650E80" w:rsidRDefault="00D32E2E" w:rsidP="00650E8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650E80">
        <w:rPr>
          <w:rFonts w:cs="Times New Roman"/>
          <w:b/>
          <w:szCs w:val="24"/>
        </w:rPr>
        <w:t xml:space="preserve">ECOFIN tarybos darbo planas klimato politikos veiksmų srityje </w:t>
      </w:r>
      <w:r w:rsidRPr="00650E80">
        <w:rPr>
          <w:rFonts w:cs="Times New Roman"/>
          <w:i/>
          <w:szCs w:val="24"/>
        </w:rPr>
        <w:t>(patvirtinimas)</w:t>
      </w:r>
    </w:p>
    <w:p w:rsidR="00650E80" w:rsidRDefault="00650E80" w:rsidP="00650E80">
      <w:pPr>
        <w:spacing w:after="0" w:line="240" w:lineRule="auto"/>
        <w:jc w:val="both"/>
        <w:rPr>
          <w:rFonts w:cs="Times New Roman"/>
          <w:b/>
          <w:szCs w:val="24"/>
        </w:rPr>
      </w:pPr>
    </w:p>
    <w:p w:rsidR="001F0CD8" w:rsidRPr="00650E80" w:rsidRDefault="00650E80" w:rsidP="00650E80">
      <w:pPr>
        <w:spacing w:after="0" w:line="240" w:lineRule="auto"/>
        <w:jc w:val="both"/>
        <w:rPr>
          <w:rFonts w:cs="Times New Roman"/>
          <w:szCs w:val="24"/>
        </w:rPr>
      </w:pPr>
      <w:r>
        <w:rPr>
          <w:rFonts w:cs="Times New Roman"/>
          <w:b/>
          <w:szCs w:val="24"/>
        </w:rPr>
        <w:t xml:space="preserve">Klausimo esmė. </w:t>
      </w:r>
      <w:r w:rsidR="001F0CD8" w:rsidRPr="00650E80">
        <w:rPr>
          <w:rFonts w:cs="Times New Roman"/>
          <w:szCs w:val="24"/>
        </w:rPr>
        <w:t>ECOFIN darbo plan</w:t>
      </w:r>
      <w:r>
        <w:rPr>
          <w:rFonts w:cs="Times New Roman"/>
          <w:szCs w:val="24"/>
        </w:rPr>
        <w:t xml:space="preserve">as klimato kaitos tema </w:t>
      </w:r>
      <w:r w:rsidR="001F0CD8" w:rsidRPr="00650E80">
        <w:rPr>
          <w:rFonts w:cs="Times New Roman"/>
          <w:szCs w:val="24"/>
        </w:rPr>
        <w:t xml:space="preserve">parengtas atsižvelgiant 2019 m. rudenį neformalaus ECOFIN metu vykusią diskusiją, kurios metu buvo sutarta, kad klimato kaitos klausimais turi būti rengiamos diskusijos ECOFIN formate. Parengtame plane pateikiamas preliminarus ir negalutinis temų sąrašas, kuriomis galėtų diskutuoti finansų ministrai. Diskusijos galėtų apimti klimato kaitos ekonominę įtaką ir kaštus, anglies dioksido apmokestinimą (angl. </w:t>
      </w:r>
      <w:proofErr w:type="spellStart"/>
      <w:r w:rsidR="001F0CD8" w:rsidRPr="00650E80">
        <w:rPr>
          <w:rFonts w:cs="Times New Roman"/>
          <w:i/>
          <w:szCs w:val="24"/>
        </w:rPr>
        <w:t>carbon</w:t>
      </w:r>
      <w:proofErr w:type="spellEnd"/>
      <w:r w:rsidR="001F0CD8" w:rsidRPr="00650E80">
        <w:rPr>
          <w:rFonts w:cs="Times New Roman"/>
          <w:i/>
          <w:szCs w:val="24"/>
        </w:rPr>
        <w:t xml:space="preserve"> </w:t>
      </w:r>
      <w:proofErr w:type="spellStart"/>
      <w:r w:rsidR="001F0CD8" w:rsidRPr="00650E80">
        <w:rPr>
          <w:rFonts w:cs="Times New Roman"/>
          <w:i/>
          <w:szCs w:val="24"/>
        </w:rPr>
        <w:t>pricing</w:t>
      </w:r>
      <w:proofErr w:type="spellEnd"/>
      <w:r w:rsidR="001F0CD8" w:rsidRPr="00650E80">
        <w:rPr>
          <w:rFonts w:cs="Times New Roman"/>
          <w:szCs w:val="24"/>
        </w:rPr>
        <w:t>), žaliąjį biudžetą, tvarius finansus, tarptautinių finansų institucijų veiklą ir kt.</w:t>
      </w:r>
    </w:p>
    <w:p w:rsidR="00D876C0" w:rsidRPr="00650E80" w:rsidRDefault="00650E80" w:rsidP="00650E80">
      <w:pPr>
        <w:spacing w:after="0" w:line="240" w:lineRule="auto"/>
        <w:jc w:val="both"/>
        <w:rPr>
          <w:rFonts w:eastAsia="Calibri" w:cs="Times New Roman"/>
          <w:noProof/>
          <w:szCs w:val="24"/>
          <w:lang w:bidi="lt-LT"/>
        </w:rPr>
      </w:pPr>
      <w:r w:rsidRPr="00650E80">
        <w:rPr>
          <w:rFonts w:eastAsia="Calibri" w:cs="Times New Roman"/>
          <w:b/>
          <w:noProof/>
          <w:szCs w:val="24"/>
          <w:u w:val="single"/>
          <w:lang w:bidi="lt-LT"/>
        </w:rPr>
        <w:t>Lietuvos pozicija</w:t>
      </w:r>
      <w:r>
        <w:rPr>
          <w:rFonts w:eastAsia="Calibri" w:cs="Times New Roman"/>
          <w:b/>
          <w:noProof/>
          <w:szCs w:val="24"/>
          <w:u w:val="single"/>
          <w:lang w:bidi="lt-LT"/>
        </w:rPr>
        <w:t>.</w:t>
      </w:r>
      <w:r>
        <w:rPr>
          <w:rFonts w:eastAsia="Calibri" w:cs="Times New Roman"/>
          <w:noProof/>
          <w:szCs w:val="24"/>
          <w:lang w:bidi="lt-LT"/>
        </w:rPr>
        <w:t xml:space="preserve"> Pritarti planui.</w:t>
      </w:r>
    </w:p>
    <w:p w:rsidR="003B0320" w:rsidRPr="00650E80" w:rsidRDefault="003B0320" w:rsidP="00650E80">
      <w:pPr>
        <w:spacing w:after="0" w:line="240" w:lineRule="auto"/>
        <w:contextualSpacing/>
        <w:jc w:val="both"/>
        <w:rPr>
          <w:rFonts w:eastAsia="Calibri" w:cs="Times New Roman"/>
          <w:b/>
          <w:szCs w:val="24"/>
        </w:rPr>
      </w:pPr>
    </w:p>
    <w:p w:rsidR="003B0320" w:rsidRPr="00650E80" w:rsidRDefault="003B0320" w:rsidP="00650E80">
      <w:pPr>
        <w:spacing w:after="0" w:line="240" w:lineRule="auto"/>
        <w:contextualSpacing/>
        <w:jc w:val="both"/>
        <w:rPr>
          <w:rFonts w:eastAsia="Calibri" w:cs="Times New Roman"/>
          <w:b/>
          <w:szCs w:val="24"/>
        </w:rPr>
      </w:pPr>
    </w:p>
    <w:p w:rsidR="003B0320" w:rsidRPr="00650E80" w:rsidRDefault="00D32E2E" w:rsidP="00650E8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650E80">
        <w:rPr>
          <w:rFonts w:cs="Times New Roman"/>
          <w:b/>
          <w:szCs w:val="24"/>
        </w:rPr>
        <w:t xml:space="preserve">Tarybos ir Komisijos bendras pareiškimas dėl stabiliųjų </w:t>
      </w:r>
      <w:proofErr w:type="spellStart"/>
      <w:r w:rsidRPr="00650E80">
        <w:rPr>
          <w:rFonts w:cs="Times New Roman"/>
          <w:b/>
          <w:szCs w:val="24"/>
        </w:rPr>
        <w:t>kriptovaliutų</w:t>
      </w:r>
      <w:proofErr w:type="spellEnd"/>
      <w:r w:rsidRPr="00650E80">
        <w:rPr>
          <w:rFonts w:cs="Times New Roman"/>
          <w:b/>
          <w:szCs w:val="24"/>
        </w:rPr>
        <w:t xml:space="preserve"> </w:t>
      </w:r>
      <w:r w:rsidRPr="00650E80">
        <w:rPr>
          <w:rFonts w:cs="Times New Roman"/>
          <w:i/>
          <w:szCs w:val="24"/>
        </w:rPr>
        <w:t>(patvirtinimas)</w:t>
      </w:r>
    </w:p>
    <w:p w:rsidR="00E84CA5" w:rsidRPr="00650E80" w:rsidRDefault="00E84CA5" w:rsidP="00650E80">
      <w:pPr>
        <w:pStyle w:val="prastasistinklapis"/>
        <w:jc w:val="both"/>
        <w:rPr>
          <w:b/>
          <w:u w:val="single"/>
          <w:lang w:bidi="lt-LT"/>
        </w:rPr>
      </w:pPr>
    </w:p>
    <w:p w:rsidR="001F0CD8" w:rsidRPr="00650E80" w:rsidRDefault="001F0CD8" w:rsidP="00650E80">
      <w:pPr>
        <w:spacing w:after="0" w:line="240" w:lineRule="auto"/>
        <w:jc w:val="both"/>
        <w:rPr>
          <w:rFonts w:cs="Times New Roman"/>
          <w:i/>
          <w:szCs w:val="24"/>
        </w:rPr>
      </w:pPr>
      <w:r w:rsidRPr="00650E80">
        <w:rPr>
          <w:rFonts w:cs="Times New Roman"/>
          <w:b/>
          <w:szCs w:val="24"/>
          <w:u w:val="single"/>
        </w:rPr>
        <w:t>Klausimo esmė.</w:t>
      </w:r>
      <w:r w:rsidRPr="00650E80">
        <w:rPr>
          <w:rFonts w:cs="Times New Roman"/>
          <w:szCs w:val="24"/>
        </w:rPr>
        <w:t xml:space="preserve"> </w:t>
      </w:r>
      <w:r w:rsidR="00EA4103">
        <w:rPr>
          <w:rFonts w:cs="Times New Roman"/>
          <w:szCs w:val="24"/>
        </w:rPr>
        <w:t>Posėdžio metu b</w:t>
      </w:r>
      <w:r w:rsidRPr="00650E80">
        <w:rPr>
          <w:rFonts w:cs="Times New Roman"/>
          <w:szCs w:val="24"/>
        </w:rPr>
        <w:t xml:space="preserve">us pristatytas ES Komisijos ir Tarybos pareiškimo dėl stabiliųjų virtualiųjų valiutų (toliau – </w:t>
      </w:r>
      <w:proofErr w:type="spellStart"/>
      <w:r w:rsidRPr="00650E80">
        <w:rPr>
          <w:rFonts w:cs="Times New Roman"/>
          <w:i/>
          <w:szCs w:val="24"/>
        </w:rPr>
        <w:t>stablecoins</w:t>
      </w:r>
      <w:proofErr w:type="spellEnd"/>
      <w:r w:rsidRPr="00650E80">
        <w:rPr>
          <w:rFonts w:cs="Times New Roman"/>
          <w:i/>
          <w:szCs w:val="24"/>
        </w:rPr>
        <w:t>)</w:t>
      </w:r>
      <w:r w:rsidRPr="00650E80">
        <w:rPr>
          <w:rFonts w:cs="Times New Roman"/>
          <w:szCs w:val="24"/>
        </w:rPr>
        <w:t xml:space="preserve"> projektas</w:t>
      </w:r>
      <w:r w:rsidRPr="00650E80">
        <w:rPr>
          <w:rFonts w:cs="Times New Roman"/>
          <w:i/>
          <w:szCs w:val="24"/>
        </w:rPr>
        <w:t>.</w:t>
      </w:r>
    </w:p>
    <w:p w:rsidR="001F0CD8" w:rsidRPr="00650E80" w:rsidRDefault="001F0CD8" w:rsidP="00650E80">
      <w:pPr>
        <w:spacing w:after="0" w:line="240" w:lineRule="auto"/>
        <w:jc w:val="both"/>
        <w:rPr>
          <w:rFonts w:cs="Times New Roman"/>
          <w:szCs w:val="24"/>
        </w:rPr>
      </w:pPr>
      <w:r w:rsidRPr="00650E80">
        <w:rPr>
          <w:rFonts w:cs="Times New Roman"/>
          <w:iCs/>
          <w:szCs w:val="24"/>
        </w:rPr>
        <w:t xml:space="preserve">Dokumente nurodoma, kad </w:t>
      </w:r>
      <w:proofErr w:type="spellStart"/>
      <w:r w:rsidRPr="00650E80">
        <w:rPr>
          <w:rFonts w:cs="Times New Roman"/>
          <w:i/>
          <w:szCs w:val="24"/>
        </w:rPr>
        <w:t>Stablecoins</w:t>
      </w:r>
      <w:proofErr w:type="spellEnd"/>
      <w:r w:rsidRPr="00650E80">
        <w:rPr>
          <w:rFonts w:cs="Times New Roman"/>
          <w:szCs w:val="24"/>
        </w:rPr>
        <w:t xml:space="preserve"> gali sudaryti pagrindą </w:t>
      </w:r>
      <w:r w:rsidRPr="00650E80">
        <w:rPr>
          <w:rFonts w:eastAsia="Calibri" w:cs="Times New Roman"/>
          <w:szCs w:val="24"/>
        </w:rPr>
        <w:t>greitesniems ir pigesniems tarptautiniams mokėjimams.</w:t>
      </w:r>
      <w:r w:rsidRPr="00650E80">
        <w:rPr>
          <w:rFonts w:cs="Times New Roman"/>
          <w:szCs w:val="24"/>
        </w:rPr>
        <w:t xml:space="preserve"> Tačiau </w:t>
      </w:r>
      <w:proofErr w:type="spellStart"/>
      <w:r w:rsidRPr="00650E80">
        <w:rPr>
          <w:rFonts w:cs="Times New Roman"/>
          <w:i/>
          <w:iCs/>
          <w:szCs w:val="24"/>
        </w:rPr>
        <w:t>stablecoins</w:t>
      </w:r>
      <w:proofErr w:type="spellEnd"/>
      <w:r w:rsidRPr="00650E80">
        <w:rPr>
          <w:rFonts w:cs="Times New Roman"/>
          <w:szCs w:val="24"/>
        </w:rPr>
        <w:t xml:space="preserve"> kelia įvairialypius iššūkius ir riziką, susijusią su vartotojų apsauga, privatumu, apmokestinimu, kibernetiniu saugumu, pinigų plovimo ir  teroristų finansavimo prevencija, rinkos vientisumu ir teisiniu tikrumu. Globalūs </w:t>
      </w:r>
      <w:proofErr w:type="spellStart"/>
      <w:r w:rsidRPr="00650E80">
        <w:rPr>
          <w:rFonts w:cs="Times New Roman"/>
          <w:i/>
          <w:szCs w:val="24"/>
        </w:rPr>
        <w:t>stablecoins</w:t>
      </w:r>
      <w:proofErr w:type="spellEnd"/>
      <w:r w:rsidRPr="00650E80">
        <w:rPr>
          <w:rFonts w:cs="Times New Roman"/>
          <w:szCs w:val="24"/>
        </w:rPr>
        <w:t xml:space="preserve"> projektai keltų pavojų monetariniam suverenitetui, valiutų siste</w:t>
      </w:r>
      <w:r w:rsidR="00B11CD7">
        <w:rPr>
          <w:rFonts w:cs="Times New Roman"/>
          <w:szCs w:val="24"/>
        </w:rPr>
        <w:t xml:space="preserve">mai, finansiniam stabilumui ir </w:t>
      </w:r>
      <w:r w:rsidRPr="00650E80">
        <w:rPr>
          <w:rFonts w:cs="Times New Roman"/>
          <w:szCs w:val="24"/>
        </w:rPr>
        <w:t xml:space="preserve">konkurencijai. </w:t>
      </w:r>
    </w:p>
    <w:p w:rsidR="001F0CD8" w:rsidRPr="00650E80" w:rsidRDefault="001F0CD8" w:rsidP="00650E80">
      <w:pPr>
        <w:spacing w:after="0" w:line="240" w:lineRule="auto"/>
        <w:jc w:val="both"/>
        <w:rPr>
          <w:rFonts w:cs="Times New Roman"/>
          <w:szCs w:val="24"/>
        </w:rPr>
      </w:pPr>
      <w:r w:rsidRPr="00650E80">
        <w:rPr>
          <w:rFonts w:eastAsia="Calibri" w:cs="Times New Roman"/>
          <w:szCs w:val="24"/>
        </w:rPr>
        <w:t xml:space="preserve">Globalūs </w:t>
      </w:r>
      <w:proofErr w:type="spellStart"/>
      <w:r w:rsidRPr="00650E80">
        <w:rPr>
          <w:rFonts w:eastAsia="Calibri" w:cs="Times New Roman"/>
          <w:szCs w:val="24"/>
        </w:rPr>
        <w:t>stablecoins</w:t>
      </w:r>
      <w:proofErr w:type="spellEnd"/>
      <w:r w:rsidRPr="00650E80">
        <w:rPr>
          <w:rFonts w:eastAsia="Calibri" w:cs="Times New Roman"/>
          <w:szCs w:val="24"/>
        </w:rPr>
        <w:t xml:space="preserve"> </w:t>
      </w:r>
      <w:r w:rsidRPr="00650E80">
        <w:rPr>
          <w:rFonts w:cs="Times New Roman"/>
          <w:szCs w:val="24"/>
        </w:rPr>
        <w:t xml:space="preserve">projektai </w:t>
      </w:r>
      <w:r w:rsidRPr="00650E80">
        <w:rPr>
          <w:rFonts w:eastAsia="Calibri" w:cs="Times New Roman"/>
          <w:szCs w:val="24"/>
        </w:rPr>
        <w:t xml:space="preserve">neturėtų pradėti veiklos tol, kol nebus tinkamai išspręstos kylančios teisinės, reguliavimo ir priežiūros problemos bei tinkamai parengtos rizikos valdymo taisyklės. </w:t>
      </w:r>
      <w:r w:rsidRPr="00650E80">
        <w:rPr>
          <w:rFonts w:cs="Times New Roman"/>
          <w:szCs w:val="24"/>
        </w:rPr>
        <w:t>Šios iniciatyvos neturi pakenkti esamai finansinei ir valiutų santvarkai, taip pat monetariniam suverenitetui Europos Sąjungoje.</w:t>
      </w:r>
    </w:p>
    <w:p w:rsidR="001F0CD8" w:rsidRPr="00650E80" w:rsidRDefault="001F0CD8" w:rsidP="00650E80">
      <w:pPr>
        <w:spacing w:after="0" w:line="240" w:lineRule="auto"/>
        <w:jc w:val="both"/>
        <w:rPr>
          <w:rFonts w:cs="Times New Roman"/>
          <w:szCs w:val="24"/>
        </w:rPr>
      </w:pPr>
      <w:r w:rsidRPr="00650E80">
        <w:rPr>
          <w:rFonts w:cs="Times New Roman"/>
          <w:szCs w:val="24"/>
        </w:rPr>
        <w:t xml:space="preserve">Subjektai, ketinantys išleisti </w:t>
      </w:r>
      <w:proofErr w:type="spellStart"/>
      <w:r w:rsidRPr="00650E80">
        <w:rPr>
          <w:rFonts w:cs="Times New Roman"/>
          <w:i/>
          <w:szCs w:val="24"/>
        </w:rPr>
        <w:t>stablecoins</w:t>
      </w:r>
      <w:proofErr w:type="spellEnd"/>
      <w:r w:rsidRPr="00650E80">
        <w:rPr>
          <w:rFonts w:cs="Times New Roman"/>
          <w:szCs w:val="24"/>
        </w:rPr>
        <w:t xml:space="preserve"> ar vykdyti veiklą, susijusią su </w:t>
      </w:r>
      <w:proofErr w:type="spellStart"/>
      <w:r w:rsidRPr="00650E80">
        <w:rPr>
          <w:rFonts w:cs="Times New Roman"/>
          <w:i/>
          <w:szCs w:val="24"/>
        </w:rPr>
        <w:t>stablecoins</w:t>
      </w:r>
      <w:proofErr w:type="spellEnd"/>
      <w:r w:rsidRPr="00650E80">
        <w:rPr>
          <w:rFonts w:cs="Times New Roman"/>
          <w:szCs w:val="24"/>
        </w:rPr>
        <w:t xml:space="preserve"> ES, prieš pradėdami veiklą turės pateikti išsamią informaciją, ka</w:t>
      </w:r>
      <w:r w:rsidR="00B11CD7">
        <w:rPr>
          <w:rFonts w:cs="Times New Roman"/>
          <w:szCs w:val="24"/>
        </w:rPr>
        <w:t>d būtų tinkamai įvertinti pagal</w:t>
      </w:r>
      <w:r w:rsidRPr="00650E80">
        <w:rPr>
          <w:rFonts w:cs="Times New Roman"/>
          <w:szCs w:val="24"/>
        </w:rPr>
        <w:t xml:space="preserve"> esamą reguliavimą.</w:t>
      </w:r>
    </w:p>
    <w:p w:rsidR="001F0CD8" w:rsidRPr="00650E80" w:rsidRDefault="001F0CD8" w:rsidP="00650E80">
      <w:pPr>
        <w:spacing w:after="0" w:line="240" w:lineRule="auto"/>
        <w:jc w:val="both"/>
        <w:rPr>
          <w:rFonts w:cs="Times New Roman"/>
          <w:szCs w:val="24"/>
        </w:rPr>
      </w:pPr>
      <w:proofErr w:type="spellStart"/>
      <w:r w:rsidRPr="00650E80">
        <w:rPr>
          <w:rFonts w:cs="Times New Roman"/>
          <w:i/>
          <w:szCs w:val="24"/>
        </w:rPr>
        <w:t>Stablecoins</w:t>
      </w:r>
      <w:proofErr w:type="spellEnd"/>
      <w:r w:rsidRPr="00650E80">
        <w:rPr>
          <w:rFonts w:cs="Times New Roman"/>
          <w:szCs w:val="24"/>
        </w:rPr>
        <w:t xml:space="preserve"> projektų keliama rizika turėtų būti grindžiama aiškiomis ir proporcingomis reguliavimo ir priežiūros sistemomis, sukurtomis remiantis patikimais įrodymais ir pagrįstais bendraisiais principais bei taikytina visiems </w:t>
      </w:r>
      <w:proofErr w:type="spellStart"/>
      <w:r w:rsidRPr="00650E80">
        <w:rPr>
          <w:rFonts w:cs="Times New Roman"/>
          <w:i/>
          <w:szCs w:val="24"/>
        </w:rPr>
        <w:t>stablecoins</w:t>
      </w:r>
      <w:proofErr w:type="spellEnd"/>
      <w:r w:rsidRPr="00650E80">
        <w:rPr>
          <w:rFonts w:cs="Times New Roman"/>
          <w:szCs w:val="24"/>
        </w:rPr>
        <w:t xml:space="preserve"> projektams. </w:t>
      </w:r>
    </w:p>
    <w:p w:rsidR="001F0CD8" w:rsidRPr="00650E80" w:rsidRDefault="001F0CD8" w:rsidP="00650E80">
      <w:pPr>
        <w:spacing w:after="0" w:line="240" w:lineRule="auto"/>
        <w:jc w:val="both"/>
        <w:rPr>
          <w:rFonts w:cs="Times New Roman"/>
          <w:szCs w:val="24"/>
        </w:rPr>
      </w:pPr>
      <w:r w:rsidRPr="00650E80">
        <w:rPr>
          <w:rFonts w:cs="Times New Roman"/>
          <w:szCs w:val="24"/>
        </w:rPr>
        <w:t xml:space="preserve">Europos Taryba ir Europos Komisija bendradarbiaujant su ECB ir su nacionalinėmis bei Europos priežiūros institucijomis nori greito atsako. Šie veiksmai turėtų apimti konsultacijas ir pagrindimo bazės plėtojimą, kaip pirmuosius veiksmus siekiant sukurti naujus teisės aktus dėl bendro ES požiūrio į kriptografinį turtą, įskaitant </w:t>
      </w:r>
      <w:proofErr w:type="spellStart"/>
      <w:r w:rsidRPr="00650E80">
        <w:rPr>
          <w:rFonts w:cs="Times New Roman"/>
          <w:i/>
          <w:szCs w:val="24"/>
        </w:rPr>
        <w:t>stablecoins</w:t>
      </w:r>
      <w:proofErr w:type="spellEnd"/>
      <w:r w:rsidRPr="00650E80">
        <w:rPr>
          <w:rFonts w:cs="Times New Roman"/>
          <w:szCs w:val="24"/>
        </w:rPr>
        <w:t xml:space="preserve">. </w:t>
      </w:r>
    </w:p>
    <w:p w:rsidR="001F0CD8" w:rsidRPr="00650E80" w:rsidRDefault="001F0CD8" w:rsidP="00650E80">
      <w:pPr>
        <w:spacing w:after="0" w:line="240" w:lineRule="auto"/>
        <w:jc w:val="both"/>
        <w:rPr>
          <w:rFonts w:cs="Times New Roman"/>
          <w:szCs w:val="24"/>
        </w:rPr>
      </w:pPr>
      <w:r w:rsidRPr="00650E80">
        <w:rPr>
          <w:rFonts w:cs="Times New Roman"/>
          <w:szCs w:val="24"/>
        </w:rPr>
        <w:t>Europos Taryba ir Europos Komisija įsipareigoja sukurti sistemą, kuri išnaudotų potencialius privalumus, kuriuos gali suteikti kriptografinis turtas, tačiau būtina pripažinti jų keliamą riziką. Europos Taryba ir Europos Komisija yra pasirengusios imtis visų būtinų priemonių, užtikrinant tinkamus vartotojų apsaugos, monetarinių ir finansinių sąlygų standartus. Todėl turi būti atsižvelgiama į visas priemones, įskaitant galimybę neleisti vystyti projektų, keliančių nesuvaldomą riziką</w:t>
      </w:r>
    </w:p>
    <w:p w:rsidR="001F0CD8" w:rsidRPr="00650E80" w:rsidRDefault="00B11CD7" w:rsidP="00650E80">
      <w:pPr>
        <w:spacing w:after="0" w:line="240" w:lineRule="auto"/>
        <w:jc w:val="both"/>
        <w:rPr>
          <w:rFonts w:cs="Times New Roman"/>
          <w:iCs/>
          <w:szCs w:val="24"/>
        </w:rPr>
      </w:pPr>
      <w:r>
        <w:rPr>
          <w:rFonts w:cs="Times New Roman"/>
          <w:szCs w:val="24"/>
        </w:rPr>
        <w:lastRenderedPageBreak/>
        <w:t>Europos T</w:t>
      </w:r>
      <w:r w:rsidR="001F0CD8" w:rsidRPr="00650E80">
        <w:rPr>
          <w:rFonts w:cs="Times New Roman"/>
          <w:szCs w:val="24"/>
        </w:rPr>
        <w:t xml:space="preserve">aryba ir Europos Komisija laikosi pozicijos, kad joks globalus </w:t>
      </w:r>
      <w:proofErr w:type="spellStart"/>
      <w:r w:rsidR="001F0CD8" w:rsidRPr="00650E80">
        <w:rPr>
          <w:rFonts w:cs="Times New Roman"/>
          <w:i/>
          <w:iCs/>
          <w:szCs w:val="24"/>
        </w:rPr>
        <w:t>stablecoins</w:t>
      </w:r>
      <w:proofErr w:type="spellEnd"/>
      <w:r w:rsidR="001F0CD8" w:rsidRPr="00650E80">
        <w:rPr>
          <w:rFonts w:cs="Times New Roman"/>
          <w:iCs/>
          <w:szCs w:val="24"/>
        </w:rPr>
        <w:t xml:space="preserve"> projektas</w:t>
      </w:r>
      <w:r w:rsidR="001F0CD8" w:rsidRPr="00650E80">
        <w:rPr>
          <w:rFonts w:cs="Times New Roman"/>
          <w:b/>
          <w:bCs/>
          <w:szCs w:val="24"/>
        </w:rPr>
        <w:t xml:space="preserve"> </w:t>
      </w:r>
      <w:r w:rsidR="001F0CD8" w:rsidRPr="00650E80">
        <w:rPr>
          <w:rFonts w:cs="Times New Roman"/>
          <w:szCs w:val="24"/>
        </w:rPr>
        <w:t xml:space="preserve">negali pradėti operacijų Europos Sąjungoje, kol nebus tinkamai įvertintos ir išspręstos teisinės, reguliacinės ir priežiūros rizikos bei iššūkiai. ECB ir kiti centriniai bankai bei atitinkamos nacionalinės institucijos toliau turi nagrinėti vykstančią skaitmeninę mokėjimo sistemų transformaciją bei </w:t>
      </w:r>
      <w:proofErr w:type="spellStart"/>
      <w:r w:rsidR="001F0CD8" w:rsidRPr="00650E80">
        <w:rPr>
          <w:rFonts w:cs="Times New Roman"/>
          <w:i/>
          <w:iCs/>
          <w:szCs w:val="24"/>
        </w:rPr>
        <w:t>stablecoins</w:t>
      </w:r>
      <w:proofErr w:type="spellEnd"/>
      <w:r w:rsidR="001F0CD8" w:rsidRPr="00650E80">
        <w:rPr>
          <w:rFonts w:cs="Times New Roman"/>
          <w:i/>
          <w:iCs/>
          <w:szCs w:val="24"/>
        </w:rPr>
        <w:t xml:space="preserve"> </w:t>
      </w:r>
      <w:r w:rsidR="001F0CD8" w:rsidRPr="00650E80">
        <w:rPr>
          <w:rFonts w:cs="Times New Roman"/>
          <w:iCs/>
          <w:szCs w:val="24"/>
        </w:rPr>
        <w:t>projektų</w:t>
      </w:r>
      <w:r w:rsidR="001F0CD8" w:rsidRPr="00650E80">
        <w:rPr>
          <w:rFonts w:cs="Times New Roman"/>
          <w:i/>
          <w:iCs/>
          <w:szCs w:val="24"/>
        </w:rPr>
        <w:t xml:space="preserve"> </w:t>
      </w:r>
      <w:r w:rsidR="001F0CD8" w:rsidRPr="00650E80">
        <w:rPr>
          <w:rFonts w:cs="Times New Roman"/>
          <w:iCs/>
          <w:szCs w:val="24"/>
        </w:rPr>
        <w:t xml:space="preserve">galimas pasekmes. </w:t>
      </w:r>
    </w:p>
    <w:p w:rsidR="001F0CD8" w:rsidRPr="00650E80" w:rsidRDefault="001F0CD8" w:rsidP="00650E80">
      <w:pPr>
        <w:spacing w:after="0" w:line="240" w:lineRule="auto"/>
        <w:jc w:val="both"/>
        <w:rPr>
          <w:rFonts w:cs="Times New Roman"/>
          <w:szCs w:val="24"/>
          <w:u w:val="single"/>
        </w:rPr>
      </w:pPr>
      <w:r w:rsidRPr="00650E80">
        <w:rPr>
          <w:rFonts w:cs="Times New Roman"/>
          <w:iCs/>
          <w:szCs w:val="24"/>
          <w:u w:val="single"/>
        </w:rPr>
        <w:t>Tolimesni veiksmai</w:t>
      </w:r>
    </w:p>
    <w:p w:rsidR="001F0CD8" w:rsidRDefault="001F0CD8" w:rsidP="00650E80">
      <w:pPr>
        <w:autoSpaceDE w:val="0"/>
        <w:autoSpaceDN w:val="0"/>
        <w:adjustRightInd w:val="0"/>
        <w:spacing w:after="0" w:line="240" w:lineRule="auto"/>
        <w:jc w:val="both"/>
        <w:rPr>
          <w:rFonts w:cs="Times New Roman"/>
          <w:szCs w:val="24"/>
        </w:rPr>
      </w:pPr>
      <w:proofErr w:type="spellStart"/>
      <w:r w:rsidRPr="00650E80">
        <w:rPr>
          <w:rFonts w:cs="Times New Roman"/>
          <w:i/>
          <w:szCs w:val="24"/>
        </w:rPr>
        <w:t>Stablecoins</w:t>
      </w:r>
      <w:proofErr w:type="spellEnd"/>
      <w:r w:rsidRPr="00650E80">
        <w:rPr>
          <w:rFonts w:cs="Times New Roman"/>
          <w:szCs w:val="24"/>
        </w:rPr>
        <w:t xml:space="preserve"> klausimas yra svarstomas </w:t>
      </w:r>
      <w:r w:rsidR="00462C72">
        <w:rPr>
          <w:rFonts w:cs="Times New Roman"/>
          <w:szCs w:val="24"/>
        </w:rPr>
        <w:t>Finansinio stabilumo valdybos</w:t>
      </w:r>
      <w:r w:rsidR="00B11CD7">
        <w:rPr>
          <w:rFonts w:cs="Times New Roman"/>
          <w:szCs w:val="24"/>
        </w:rPr>
        <w:t xml:space="preserve"> (FSB)</w:t>
      </w:r>
      <w:r w:rsidRPr="00650E80">
        <w:rPr>
          <w:rFonts w:cs="Times New Roman"/>
          <w:szCs w:val="24"/>
        </w:rPr>
        <w:t>. Visų pirmą, FSB vykdo apklausą</w:t>
      </w:r>
      <w:r w:rsidRPr="00650E80">
        <w:rPr>
          <w:rFonts w:cs="Times New Roman"/>
          <w:i/>
          <w:szCs w:val="24"/>
        </w:rPr>
        <w:t xml:space="preserve"> </w:t>
      </w:r>
      <w:r w:rsidRPr="00650E80">
        <w:rPr>
          <w:rFonts w:cs="Times New Roman"/>
          <w:szCs w:val="24"/>
        </w:rPr>
        <w:t xml:space="preserve">dėl </w:t>
      </w:r>
      <w:proofErr w:type="spellStart"/>
      <w:r w:rsidRPr="00650E80">
        <w:rPr>
          <w:rFonts w:cs="Times New Roman"/>
          <w:i/>
          <w:szCs w:val="24"/>
        </w:rPr>
        <w:t>stableicoins</w:t>
      </w:r>
      <w:proofErr w:type="spellEnd"/>
      <w:r w:rsidRPr="00650E80">
        <w:rPr>
          <w:rFonts w:cs="Times New Roman"/>
          <w:szCs w:val="24"/>
        </w:rPr>
        <w:t xml:space="preserve">, todėl valstybės narės gavo FSB klausimyną. Šios apklausos tikslas yra surinkti informaciją apie tai, kaip esamos reguliavimo ir priežiūros sistemos valdo riziką susijusią su </w:t>
      </w:r>
      <w:proofErr w:type="spellStart"/>
      <w:r w:rsidRPr="00650E80">
        <w:rPr>
          <w:rFonts w:cs="Times New Roman"/>
          <w:i/>
          <w:szCs w:val="24"/>
        </w:rPr>
        <w:t>stablecoins</w:t>
      </w:r>
      <w:proofErr w:type="spellEnd"/>
      <w:r w:rsidR="00462C72">
        <w:rPr>
          <w:rFonts w:cs="Times New Roman"/>
          <w:szCs w:val="24"/>
        </w:rPr>
        <w:t xml:space="preserve"> projektais. </w:t>
      </w:r>
      <w:r w:rsidRPr="00650E80">
        <w:rPr>
          <w:rFonts w:cs="Times New Roman"/>
          <w:szCs w:val="24"/>
        </w:rPr>
        <w:t xml:space="preserve">Apklausos rezultatai leis įvertinti, ar egzistuoja reguliavimo ir priežiūros spragos. FSB </w:t>
      </w:r>
      <w:r w:rsidR="00462C72">
        <w:rPr>
          <w:rFonts w:cs="Times New Roman"/>
          <w:szCs w:val="24"/>
        </w:rPr>
        <w:t>k</w:t>
      </w:r>
      <w:r w:rsidRPr="00650E80">
        <w:rPr>
          <w:rFonts w:cs="Times New Roman"/>
          <w:szCs w:val="24"/>
        </w:rPr>
        <w:t xml:space="preserve">lausimynas apima 4 tematikas: jurisdikcijų reguliavimo patirtis dėl </w:t>
      </w:r>
      <w:proofErr w:type="spellStart"/>
      <w:r w:rsidRPr="00650E80">
        <w:rPr>
          <w:rFonts w:cs="Times New Roman"/>
          <w:szCs w:val="24"/>
        </w:rPr>
        <w:t>stablecoins</w:t>
      </w:r>
      <w:proofErr w:type="spellEnd"/>
      <w:r w:rsidRPr="00650E80">
        <w:rPr>
          <w:rFonts w:cs="Times New Roman"/>
          <w:szCs w:val="24"/>
        </w:rPr>
        <w:t xml:space="preserve">, reguliavimo ir priežiūros metodai, tarpvalstybiniai iššūkiai dėl reguliavimo ir politikos formavimas bei tolimesnė FSB darbo kryptis. </w:t>
      </w:r>
      <w:r w:rsidR="00462C72">
        <w:rPr>
          <w:rFonts w:cs="Times New Roman"/>
          <w:szCs w:val="24"/>
        </w:rPr>
        <w:t>EK</w:t>
      </w:r>
      <w:r w:rsidRPr="00650E80">
        <w:rPr>
          <w:rFonts w:cs="Times New Roman"/>
          <w:szCs w:val="24"/>
        </w:rPr>
        <w:t xml:space="preserve"> ir </w:t>
      </w:r>
      <w:r w:rsidR="00462C72">
        <w:rPr>
          <w:rFonts w:cs="Times New Roman"/>
          <w:szCs w:val="24"/>
        </w:rPr>
        <w:t>ECB</w:t>
      </w:r>
      <w:r w:rsidRPr="00650E80">
        <w:rPr>
          <w:rFonts w:cs="Times New Roman"/>
          <w:szCs w:val="24"/>
        </w:rPr>
        <w:t xml:space="preserve"> pateikė preliminarius atsakymus į FSB klausimyną su tikslu, kad VN pateikdamos savo atsakymus laikytųsi vieningos ES pozicijos dėl </w:t>
      </w:r>
      <w:proofErr w:type="spellStart"/>
      <w:r w:rsidRPr="00650E80">
        <w:rPr>
          <w:rFonts w:cs="Times New Roman"/>
          <w:i/>
          <w:szCs w:val="24"/>
        </w:rPr>
        <w:t>stablecoins</w:t>
      </w:r>
      <w:proofErr w:type="spellEnd"/>
      <w:r w:rsidRPr="00650E80">
        <w:rPr>
          <w:rFonts w:cs="Times New Roman"/>
          <w:szCs w:val="24"/>
        </w:rPr>
        <w:t>. Atlikus apklausą ir analizę, FSB parengs ataskaitą su rekomendacijomis iki 2020 m. balandžio mėnesio.</w:t>
      </w:r>
    </w:p>
    <w:p w:rsidR="00650E80" w:rsidRPr="00650E80" w:rsidRDefault="00650E80" w:rsidP="00650E80">
      <w:pPr>
        <w:autoSpaceDE w:val="0"/>
        <w:autoSpaceDN w:val="0"/>
        <w:adjustRightInd w:val="0"/>
        <w:spacing w:after="0" w:line="240" w:lineRule="auto"/>
        <w:jc w:val="both"/>
        <w:rPr>
          <w:rFonts w:eastAsia="SimSun" w:cs="Times New Roman"/>
          <w:szCs w:val="24"/>
          <w:lang w:eastAsia="lt-LT"/>
        </w:rPr>
      </w:pPr>
      <w:r w:rsidRPr="00650E80">
        <w:rPr>
          <w:rFonts w:cs="Times New Roman"/>
          <w:b/>
          <w:color w:val="000000"/>
          <w:szCs w:val="24"/>
          <w:u w:val="single"/>
          <w:lang w:eastAsia="lt-LT"/>
        </w:rPr>
        <w:t>Lietuvos pozicija</w:t>
      </w:r>
      <w:r w:rsidRPr="00650E80">
        <w:rPr>
          <w:rFonts w:cs="Times New Roman"/>
          <w:color w:val="000000"/>
          <w:szCs w:val="24"/>
          <w:u w:val="single"/>
          <w:lang w:eastAsia="lt-LT"/>
        </w:rPr>
        <w:t>.</w:t>
      </w:r>
      <w:r w:rsidRPr="00650E80">
        <w:rPr>
          <w:rFonts w:cs="Times New Roman"/>
          <w:color w:val="000000"/>
          <w:szCs w:val="24"/>
          <w:lang w:eastAsia="lt-LT"/>
        </w:rPr>
        <w:t xml:space="preserve"> </w:t>
      </w:r>
      <w:proofErr w:type="spellStart"/>
      <w:r w:rsidRPr="00650E80">
        <w:rPr>
          <w:rFonts w:cs="Times New Roman"/>
          <w:color w:val="000000"/>
          <w:szCs w:val="24"/>
          <w:lang w:val="en-US" w:eastAsia="lt-LT"/>
        </w:rPr>
        <w:t>Pritariame</w:t>
      </w:r>
      <w:proofErr w:type="spellEnd"/>
      <w:r w:rsidRPr="00650E80">
        <w:rPr>
          <w:rFonts w:cs="Times New Roman"/>
          <w:color w:val="000000"/>
          <w:szCs w:val="24"/>
          <w:lang w:val="en-US" w:eastAsia="lt-LT"/>
        </w:rPr>
        <w:t xml:space="preserve"> </w:t>
      </w:r>
      <w:r w:rsidR="00462C72">
        <w:rPr>
          <w:rFonts w:cs="Times New Roman"/>
          <w:color w:val="000000"/>
          <w:szCs w:val="24"/>
          <w:lang w:val="en-US" w:eastAsia="lt-LT"/>
        </w:rPr>
        <w:t>ES</w:t>
      </w:r>
      <w:r w:rsidRPr="00650E80">
        <w:rPr>
          <w:rFonts w:cs="Times New Roman"/>
          <w:color w:val="000000"/>
          <w:szCs w:val="24"/>
          <w:lang w:val="en-US" w:eastAsia="lt-LT"/>
        </w:rPr>
        <w:t xml:space="preserve"> </w:t>
      </w:r>
      <w:proofErr w:type="spellStart"/>
      <w:r w:rsidRPr="00650E80">
        <w:rPr>
          <w:rFonts w:cs="Times New Roman"/>
          <w:color w:val="000000"/>
          <w:szCs w:val="24"/>
          <w:lang w:val="en-US" w:eastAsia="lt-LT"/>
        </w:rPr>
        <w:t>Tarybos</w:t>
      </w:r>
      <w:proofErr w:type="spellEnd"/>
      <w:r w:rsidRPr="00650E80">
        <w:rPr>
          <w:rFonts w:cs="Times New Roman"/>
          <w:color w:val="000000"/>
          <w:szCs w:val="24"/>
          <w:lang w:val="en-US" w:eastAsia="lt-LT"/>
        </w:rPr>
        <w:t xml:space="preserve"> </w:t>
      </w:r>
      <w:proofErr w:type="spellStart"/>
      <w:r w:rsidRPr="00650E80">
        <w:rPr>
          <w:rFonts w:cs="Times New Roman"/>
          <w:color w:val="000000"/>
          <w:szCs w:val="24"/>
          <w:lang w:val="en-US" w:eastAsia="lt-LT"/>
        </w:rPr>
        <w:t>ir</w:t>
      </w:r>
      <w:proofErr w:type="spellEnd"/>
      <w:r w:rsidRPr="00650E80">
        <w:rPr>
          <w:rFonts w:cs="Times New Roman"/>
          <w:color w:val="000000"/>
          <w:szCs w:val="24"/>
          <w:lang w:val="en-US" w:eastAsia="lt-LT"/>
        </w:rPr>
        <w:t xml:space="preserve"> </w:t>
      </w:r>
      <w:proofErr w:type="spellStart"/>
      <w:r w:rsidRPr="00650E80">
        <w:rPr>
          <w:rFonts w:cs="Times New Roman"/>
          <w:color w:val="000000"/>
          <w:szCs w:val="24"/>
          <w:lang w:val="en-US" w:eastAsia="lt-LT"/>
        </w:rPr>
        <w:t>Komisijos</w:t>
      </w:r>
      <w:proofErr w:type="spellEnd"/>
      <w:r w:rsidRPr="00650E80">
        <w:rPr>
          <w:rFonts w:cs="Times New Roman"/>
          <w:color w:val="000000"/>
          <w:szCs w:val="24"/>
          <w:lang w:val="en-US" w:eastAsia="lt-LT"/>
        </w:rPr>
        <w:t xml:space="preserve"> </w:t>
      </w:r>
      <w:proofErr w:type="spellStart"/>
      <w:r w:rsidRPr="00650E80">
        <w:rPr>
          <w:rFonts w:cs="Times New Roman"/>
          <w:color w:val="000000"/>
          <w:szCs w:val="24"/>
          <w:lang w:val="en-US" w:eastAsia="lt-LT"/>
        </w:rPr>
        <w:t>pareiškimui</w:t>
      </w:r>
      <w:proofErr w:type="spellEnd"/>
      <w:r w:rsidRPr="00650E80">
        <w:rPr>
          <w:rFonts w:cs="Times New Roman"/>
          <w:color w:val="000000"/>
          <w:szCs w:val="24"/>
          <w:lang w:val="en-US" w:eastAsia="lt-LT"/>
        </w:rPr>
        <w:t xml:space="preserve"> </w:t>
      </w:r>
      <w:proofErr w:type="spellStart"/>
      <w:proofErr w:type="gramStart"/>
      <w:r w:rsidRPr="00650E80">
        <w:rPr>
          <w:rFonts w:cs="Times New Roman"/>
          <w:color w:val="000000"/>
          <w:szCs w:val="24"/>
          <w:lang w:val="en-US" w:eastAsia="lt-LT"/>
        </w:rPr>
        <w:t>dėl</w:t>
      </w:r>
      <w:proofErr w:type="spellEnd"/>
      <w:proofErr w:type="gramEnd"/>
      <w:r w:rsidRPr="00650E80">
        <w:rPr>
          <w:rFonts w:cs="Times New Roman"/>
          <w:color w:val="000000"/>
          <w:szCs w:val="24"/>
          <w:lang w:val="en-US" w:eastAsia="lt-LT"/>
        </w:rPr>
        <w:t xml:space="preserve"> </w:t>
      </w:r>
      <w:proofErr w:type="spellStart"/>
      <w:r w:rsidRPr="00462C72">
        <w:rPr>
          <w:rFonts w:cs="Times New Roman"/>
          <w:i/>
          <w:color w:val="000000"/>
          <w:szCs w:val="24"/>
          <w:lang w:val="en-US" w:eastAsia="lt-LT"/>
        </w:rPr>
        <w:t>stablecoins</w:t>
      </w:r>
      <w:proofErr w:type="spellEnd"/>
      <w:r w:rsidRPr="00650E80">
        <w:rPr>
          <w:rFonts w:cs="Times New Roman"/>
          <w:color w:val="000000"/>
          <w:szCs w:val="24"/>
          <w:lang w:val="en-US" w:eastAsia="lt-LT"/>
        </w:rPr>
        <w:t xml:space="preserve"> </w:t>
      </w:r>
      <w:proofErr w:type="spellStart"/>
      <w:r w:rsidRPr="00650E80">
        <w:rPr>
          <w:rFonts w:cs="Times New Roman"/>
          <w:color w:val="000000"/>
          <w:szCs w:val="24"/>
          <w:lang w:val="en-US" w:eastAsia="lt-LT"/>
        </w:rPr>
        <w:t>bei</w:t>
      </w:r>
      <w:proofErr w:type="spellEnd"/>
      <w:r w:rsidRPr="00650E80">
        <w:rPr>
          <w:rFonts w:cs="Times New Roman"/>
          <w:color w:val="000000"/>
          <w:szCs w:val="24"/>
          <w:lang w:val="en-US" w:eastAsia="lt-LT"/>
        </w:rPr>
        <w:t xml:space="preserve"> </w:t>
      </w:r>
      <w:proofErr w:type="spellStart"/>
      <w:r w:rsidRPr="00650E80">
        <w:rPr>
          <w:rFonts w:cs="Times New Roman"/>
          <w:color w:val="000000"/>
          <w:szCs w:val="24"/>
          <w:lang w:val="en-US" w:eastAsia="lt-LT"/>
        </w:rPr>
        <w:t>palaikome</w:t>
      </w:r>
      <w:proofErr w:type="spellEnd"/>
      <w:r w:rsidRPr="00650E80">
        <w:rPr>
          <w:rFonts w:cs="Times New Roman"/>
          <w:color w:val="000000"/>
          <w:szCs w:val="24"/>
          <w:lang w:val="en-US" w:eastAsia="lt-LT"/>
        </w:rPr>
        <w:t xml:space="preserve"> </w:t>
      </w:r>
      <w:proofErr w:type="spellStart"/>
      <w:r w:rsidRPr="00650E80">
        <w:rPr>
          <w:rFonts w:cs="Times New Roman"/>
          <w:color w:val="000000"/>
          <w:szCs w:val="24"/>
          <w:lang w:val="en-US" w:eastAsia="lt-LT"/>
        </w:rPr>
        <w:t>išvadų</w:t>
      </w:r>
      <w:proofErr w:type="spellEnd"/>
      <w:r w:rsidRPr="00650E80">
        <w:rPr>
          <w:rFonts w:cs="Times New Roman"/>
          <w:color w:val="000000"/>
          <w:szCs w:val="24"/>
          <w:lang w:val="en-US" w:eastAsia="lt-LT"/>
        </w:rPr>
        <w:t xml:space="preserve"> </w:t>
      </w:r>
      <w:proofErr w:type="spellStart"/>
      <w:r w:rsidRPr="00650E80">
        <w:rPr>
          <w:rFonts w:cs="Times New Roman"/>
          <w:color w:val="000000"/>
          <w:szCs w:val="24"/>
          <w:lang w:val="en-US" w:eastAsia="lt-LT"/>
        </w:rPr>
        <w:t>elementus</w:t>
      </w:r>
      <w:proofErr w:type="spellEnd"/>
      <w:r w:rsidRPr="00650E80">
        <w:rPr>
          <w:rFonts w:cs="Times New Roman"/>
          <w:color w:val="000000"/>
          <w:szCs w:val="24"/>
          <w:lang w:val="en-US" w:eastAsia="lt-LT"/>
        </w:rPr>
        <w:t xml:space="preserve">, </w:t>
      </w:r>
      <w:proofErr w:type="spellStart"/>
      <w:r w:rsidRPr="00650E80">
        <w:rPr>
          <w:rFonts w:cs="Times New Roman"/>
          <w:color w:val="000000"/>
          <w:szCs w:val="24"/>
          <w:lang w:val="en-US" w:eastAsia="lt-LT"/>
        </w:rPr>
        <w:t>kad</w:t>
      </w:r>
      <w:proofErr w:type="spellEnd"/>
      <w:r w:rsidRPr="00650E80">
        <w:rPr>
          <w:rFonts w:cs="Times New Roman"/>
          <w:color w:val="000000"/>
          <w:szCs w:val="24"/>
          <w:lang w:val="en-US" w:eastAsia="lt-LT"/>
        </w:rPr>
        <w:t xml:space="preserve"> </w:t>
      </w:r>
      <w:r w:rsidRPr="00650E80">
        <w:rPr>
          <w:rFonts w:eastAsia="SimSun" w:cs="Times New Roman"/>
          <w:szCs w:val="24"/>
          <w:lang w:eastAsia="lt-LT"/>
        </w:rPr>
        <w:t xml:space="preserve">jokie globalūs </w:t>
      </w:r>
      <w:proofErr w:type="spellStart"/>
      <w:r w:rsidRPr="00462C72">
        <w:rPr>
          <w:rFonts w:eastAsia="SimSun" w:cs="Times New Roman"/>
          <w:i/>
          <w:szCs w:val="24"/>
          <w:lang w:eastAsia="lt-LT"/>
        </w:rPr>
        <w:t>stablecoins</w:t>
      </w:r>
      <w:proofErr w:type="spellEnd"/>
      <w:r w:rsidRPr="00650E80">
        <w:rPr>
          <w:rFonts w:eastAsia="SimSun" w:cs="Times New Roman"/>
          <w:szCs w:val="24"/>
          <w:lang w:eastAsia="lt-LT"/>
        </w:rPr>
        <w:t xml:space="preserve"> neturėtų pradėti veiklos tol, kol nebus tinkamai užkardytos teisinės, reguliacinės, priežiūrinės ir kt. rizikos. </w:t>
      </w:r>
      <w:proofErr w:type="spellStart"/>
      <w:r w:rsidRPr="00462C72">
        <w:rPr>
          <w:rFonts w:eastAsia="SimSun" w:cs="Times New Roman"/>
          <w:i/>
          <w:szCs w:val="24"/>
          <w:lang w:eastAsia="lt-LT"/>
        </w:rPr>
        <w:t>Global</w:t>
      </w:r>
      <w:proofErr w:type="spellEnd"/>
      <w:r w:rsidRPr="00462C72">
        <w:rPr>
          <w:rFonts w:eastAsia="SimSun" w:cs="Times New Roman"/>
          <w:i/>
          <w:szCs w:val="24"/>
          <w:lang w:eastAsia="lt-LT"/>
        </w:rPr>
        <w:t xml:space="preserve"> </w:t>
      </w:r>
      <w:proofErr w:type="spellStart"/>
      <w:r w:rsidRPr="00462C72">
        <w:rPr>
          <w:rFonts w:eastAsia="SimSun" w:cs="Times New Roman"/>
          <w:i/>
          <w:szCs w:val="24"/>
          <w:lang w:eastAsia="lt-LT"/>
        </w:rPr>
        <w:t>stablecoins</w:t>
      </w:r>
      <w:proofErr w:type="spellEnd"/>
      <w:r w:rsidRPr="00650E80">
        <w:rPr>
          <w:rFonts w:eastAsia="SimSun" w:cs="Times New Roman"/>
          <w:szCs w:val="24"/>
          <w:lang w:eastAsia="lt-LT"/>
        </w:rPr>
        <w:t xml:space="preserve"> projektai reikalauja globalaus atsako (koordinuojamo FSB ir kituose tarptautinius standartus nustatančiuose formatuose) – ES lygmens sprendimai turėtų atitikti besiformuojančias tarptautines praktikas.</w:t>
      </w:r>
    </w:p>
    <w:p w:rsidR="00650E80" w:rsidRPr="00650E80" w:rsidRDefault="00650E80" w:rsidP="00650E80">
      <w:pPr>
        <w:autoSpaceDE w:val="0"/>
        <w:autoSpaceDN w:val="0"/>
        <w:adjustRightInd w:val="0"/>
        <w:spacing w:after="0" w:line="240" w:lineRule="auto"/>
        <w:jc w:val="both"/>
        <w:rPr>
          <w:rFonts w:eastAsia="SimSun" w:cs="Times New Roman"/>
          <w:szCs w:val="24"/>
          <w:lang w:eastAsia="lt-LT"/>
        </w:rPr>
      </w:pPr>
      <w:r w:rsidRPr="00650E80">
        <w:rPr>
          <w:rFonts w:eastAsia="SimSun" w:cs="Times New Roman"/>
          <w:szCs w:val="24"/>
          <w:lang w:eastAsia="lt-LT"/>
        </w:rPr>
        <w:t xml:space="preserve">Tačiau svarbu, kad nesusikoncentruotumėme tik į </w:t>
      </w:r>
      <w:proofErr w:type="spellStart"/>
      <w:r w:rsidRPr="00A6317F">
        <w:rPr>
          <w:rFonts w:eastAsia="SimSun" w:cs="Times New Roman"/>
          <w:i/>
          <w:szCs w:val="24"/>
          <w:lang w:eastAsia="lt-LT"/>
        </w:rPr>
        <w:t>stablecoins</w:t>
      </w:r>
      <w:proofErr w:type="spellEnd"/>
      <w:r w:rsidRPr="00650E80">
        <w:rPr>
          <w:rFonts w:eastAsia="SimSun" w:cs="Times New Roman"/>
          <w:szCs w:val="24"/>
          <w:lang w:eastAsia="lt-LT"/>
        </w:rPr>
        <w:t xml:space="preserve"> keliamų </w:t>
      </w:r>
      <w:proofErr w:type="spellStart"/>
      <w:r w:rsidRPr="00650E80">
        <w:rPr>
          <w:rFonts w:eastAsia="SimSun" w:cs="Times New Roman"/>
          <w:szCs w:val="24"/>
          <w:lang w:eastAsia="lt-LT"/>
        </w:rPr>
        <w:t>rizikų</w:t>
      </w:r>
      <w:proofErr w:type="spellEnd"/>
      <w:r w:rsidRPr="00650E80">
        <w:rPr>
          <w:rFonts w:eastAsia="SimSun" w:cs="Times New Roman"/>
          <w:szCs w:val="24"/>
          <w:lang w:eastAsia="lt-LT"/>
        </w:rPr>
        <w:t xml:space="preserve"> pusę ir nematytume potencialiai šių projektų atnešamos naudos. ES neturėtų pasiųsti signalo, jog yra „uždara“ inovacijoms. </w:t>
      </w:r>
      <w:proofErr w:type="spellStart"/>
      <w:r w:rsidRPr="00462C72">
        <w:rPr>
          <w:rFonts w:eastAsia="SimSun" w:cs="Times New Roman"/>
          <w:i/>
          <w:szCs w:val="24"/>
          <w:lang w:eastAsia="lt-LT"/>
        </w:rPr>
        <w:t>Stablecoins</w:t>
      </w:r>
      <w:proofErr w:type="spellEnd"/>
      <w:r w:rsidRPr="00650E80">
        <w:rPr>
          <w:rFonts w:eastAsia="SimSun" w:cs="Times New Roman"/>
          <w:szCs w:val="24"/>
          <w:lang w:eastAsia="lt-LT"/>
        </w:rPr>
        <w:t xml:space="preserve"> projektus turėtume išnaudoti kaip papildomą postūmį spręsti neefektyvių, sąlyginai brangių ir lėtų tarptautinių mokėjimų problemą (šiuo atžvilgiu svarbų vaidmenį galėtų vaidinti ir centriniai bankai). </w:t>
      </w:r>
    </w:p>
    <w:p w:rsidR="00650E80" w:rsidRDefault="00650E80" w:rsidP="00650E80">
      <w:pPr>
        <w:autoSpaceDE w:val="0"/>
        <w:autoSpaceDN w:val="0"/>
        <w:adjustRightInd w:val="0"/>
        <w:spacing w:after="0" w:line="240" w:lineRule="auto"/>
        <w:jc w:val="both"/>
        <w:rPr>
          <w:rFonts w:cs="Times New Roman"/>
          <w:szCs w:val="24"/>
        </w:rPr>
      </w:pPr>
    </w:p>
    <w:p w:rsidR="00B163C2" w:rsidRPr="00650E80" w:rsidRDefault="00B163C2" w:rsidP="00650E80">
      <w:pPr>
        <w:spacing w:after="0" w:line="240" w:lineRule="auto"/>
        <w:jc w:val="both"/>
        <w:rPr>
          <w:rFonts w:cs="Times New Roman"/>
          <w:color w:val="000000"/>
          <w:szCs w:val="24"/>
        </w:rPr>
      </w:pPr>
    </w:p>
    <w:p w:rsidR="00B163C2" w:rsidRPr="00650E80" w:rsidRDefault="00D32E2E" w:rsidP="00650E8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650E80">
        <w:rPr>
          <w:rFonts w:cs="Times New Roman"/>
          <w:b/>
          <w:szCs w:val="24"/>
        </w:rPr>
        <w:t xml:space="preserve">Išvados dėl kovos su pinigų plovimu ir terorizmo finansavimu strateginių prioritetų </w:t>
      </w:r>
      <w:r w:rsidRPr="00650E80">
        <w:rPr>
          <w:rFonts w:cs="Times New Roman"/>
          <w:i/>
          <w:szCs w:val="24"/>
        </w:rPr>
        <w:t>(priėmimas)</w:t>
      </w:r>
    </w:p>
    <w:p w:rsidR="00650E80" w:rsidRDefault="00650E80" w:rsidP="00650E80">
      <w:pPr>
        <w:spacing w:after="0" w:line="240" w:lineRule="auto"/>
        <w:jc w:val="both"/>
        <w:rPr>
          <w:rFonts w:cs="Times New Roman"/>
          <w:b/>
          <w:szCs w:val="24"/>
          <w:u w:val="single"/>
        </w:rPr>
      </w:pPr>
    </w:p>
    <w:p w:rsidR="00B1257E" w:rsidRPr="00650E80" w:rsidRDefault="00B1257E" w:rsidP="00650E80">
      <w:pPr>
        <w:spacing w:after="0" w:line="240" w:lineRule="auto"/>
        <w:jc w:val="both"/>
        <w:rPr>
          <w:rFonts w:cs="Times New Roman"/>
          <w:szCs w:val="24"/>
        </w:rPr>
      </w:pPr>
      <w:r w:rsidRPr="00650E80">
        <w:rPr>
          <w:rFonts w:cs="Times New Roman"/>
          <w:b/>
          <w:szCs w:val="24"/>
          <w:u w:val="single"/>
        </w:rPr>
        <w:t>Klausimo esmė.</w:t>
      </w:r>
      <w:r w:rsidRPr="00650E80">
        <w:rPr>
          <w:rFonts w:cs="Times New Roman"/>
          <w:szCs w:val="24"/>
        </w:rPr>
        <w:t xml:space="preserve"> Tarybos išvadose: </w:t>
      </w:r>
    </w:p>
    <w:p w:rsidR="00B1257E" w:rsidRPr="00650E80" w:rsidRDefault="00B1257E" w:rsidP="00650E80">
      <w:pPr>
        <w:spacing w:after="0" w:line="240" w:lineRule="auto"/>
        <w:jc w:val="both"/>
        <w:rPr>
          <w:rFonts w:cs="Times New Roman"/>
          <w:szCs w:val="24"/>
        </w:rPr>
      </w:pPr>
      <w:r w:rsidRPr="00462C72">
        <w:rPr>
          <w:rFonts w:cs="Times New Roman"/>
          <w:b/>
          <w:szCs w:val="24"/>
        </w:rPr>
        <w:t>Valstybės narės</w:t>
      </w:r>
      <w:r w:rsidRPr="00462C72">
        <w:rPr>
          <w:rFonts w:cs="Times New Roman"/>
          <w:szCs w:val="24"/>
        </w:rPr>
        <w:t xml:space="preserve"> </w:t>
      </w:r>
      <w:r w:rsidRPr="00462C72">
        <w:rPr>
          <w:rFonts w:cs="Times New Roman"/>
          <w:b/>
          <w:szCs w:val="24"/>
        </w:rPr>
        <w:t>raginamos</w:t>
      </w:r>
      <w:r w:rsidRPr="00650E80">
        <w:rPr>
          <w:rFonts w:cs="Times New Roman"/>
          <w:szCs w:val="24"/>
        </w:rPr>
        <w:t xml:space="preserve"> kaip įmanoma skubiau perkelti į nacionalinę teisę visus ES pinigų plovimo prevenciją reglamentuojančius teisės aktus ir sustiprinti jų efektyvų įgyvendinimą</w:t>
      </w:r>
    </w:p>
    <w:p w:rsidR="00B1257E" w:rsidRPr="00650E80" w:rsidRDefault="00B1257E" w:rsidP="00650E80">
      <w:pPr>
        <w:spacing w:after="0" w:line="240" w:lineRule="auto"/>
        <w:jc w:val="both"/>
        <w:rPr>
          <w:rFonts w:cs="Times New Roman"/>
          <w:szCs w:val="24"/>
        </w:rPr>
      </w:pPr>
      <w:r w:rsidRPr="00462C72">
        <w:rPr>
          <w:rFonts w:cs="Times New Roman"/>
          <w:b/>
          <w:szCs w:val="24"/>
        </w:rPr>
        <w:t>Visos institucijos</w:t>
      </w:r>
      <w:r w:rsidRPr="00462C72">
        <w:rPr>
          <w:rFonts w:cs="Times New Roman"/>
          <w:szCs w:val="24"/>
        </w:rPr>
        <w:t xml:space="preserve"> </w:t>
      </w:r>
      <w:r w:rsidRPr="00462C72">
        <w:rPr>
          <w:rFonts w:cs="Times New Roman"/>
          <w:b/>
          <w:szCs w:val="24"/>
        </w:rPr>
        <w:t>raginamos</w:t>
      </w:r>
      <w:r w:rsidRPr="00650E80">
        <w:rPr>
          <w:rFonts w:cs="Times New Roman"/>
          <w:szCs w:val="24"/>
        </w:rPr>
        <w:t xml:space="preserve"> pabaigti įgyvendinti priemones, numatytas 2018 m. paskelbtame AML veiksmų plane</w:t>
      </w:r>
    </w:p>
    <w:p w:rsidR="00B1257E" w:rsidRPr="00650E80" w:rsidRDefault="00B1257E" w:rsidP="00650E80">
      <w:pPr>
        <w:spacing w:after="0" w:line="240" w:lineRule="auto"/>
        <w:jc w:val="both"/>
        <w:rPr>
          <w:rFonts w:cs="Times New Roman"/>
          <w:szCs w:val="24"/>
        </w:rPr>
      </w:pPr>
      <w:r w:rsidRPr="00650E80">
        <w:rPr>
          <w:rFonts w:cs="Times New Roman"/>
          <w:b/>
          <w:szCs w:val="24"/>
        </w:rPr>
        <w:t>Europos Komisija raginama</w:t>
      </w:r>
      <w:r w:rsidRPr="00650E80">
        <w:rPr>
          <w:rFonts w:cs="Times New Roman"/>
          <w:szCs w:val="24"/>
        </w:rPr>
        <w:t>:</w:t>
      </w:r>
    </w:p>
    <w:p w:rsidR="00B1257E" w:rsidRPr="00650E80" w:rsidRDefault="00462C72" w:rsidP="00462C7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1257E" w:rsidRPr="00650E80">
        <w:rPr>
          <w:rFonts w:ascii="Times New Roman" w:hAnsi="Times New Roman" w:cs="Times New Roman"/>
          <w:sz w:val="24"/>
          <w:szCs w:val="24"/>
        </w:rPr>
        <w:t>prioriteto tvarka išsamiai įvertinti visus galimus apribojimus, kylančius dėl esamo teisinio reglamentavimo ar jo nepakankamumo siekiant efektyvaus institucijų, atsakingų už ES AML teisės aktų įgyvendinimą ir priežiūrą, bendradarbiavimo ir keitimosi informacija, ir esant poreikiui, pateikti teisinius pasiūlymus nustatytiems trūkumams pašalinti;</w:t>
      </w:r>
    </w:p>
    <w:p w:rsidR="00B1257E" w:rsidRPr="00650E80" w:rsidRDefault="00462C72" w:rsidP="00462C7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sz w:val="24"/>
          <w:szCs w:val="24"/>
        </w:rPr>
        <w:t>apsvarstyti galimybę įkurti koordinavimo ir pagalbos mechanizmus/priemones, kurios palengvintų Finansinės žvalgybos padalinių tarpvalstybinį darbą, tame tarpe stiprinant strateginį bendradarbiavimą ir skatinant bendrus tyrimus/analizes;</w:t>
      </w:r>
    </w:p>
    <w:p w:rsidR="00B1257E" w:rsidRPr="00650E80" w:rsidRDefault="00462C72" w:rsidP="00462C7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sz w:val="24"/>
          <w:szCs w:val="24"/>
        </w:rPr>
        <w:t xml:space="preserve">apsvarstyti galimybę padaryti efektyvesnį kai kurių AML teisinio reglamentavimo nuostatų veikimą perkeliant jas į Reglamentą bei išnagrinėti galimybes ir iššūkius kaip galima būtų panaudoti technologines inovacijas kovoje su pinigų plovimu ir terorizmo finansavimu; </w:t>
      </w:r>
    </w:p>
    <w:p w:rsidR="00B1257E" w:rsidRPr="00650E80" w:rsidRDefault="00462C72" w:rsidP="00462C7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sz w:val="24"/>
          <w:szCs w:val="24"/>
        </w:rPr>
        <w:t xml:space="preserve">įvertinti galimus veiksmus, kuriais būtų siekiama sustiprinti teisinį reglamentavimą tiek finansinio, tiek nefinansinio sektoriaus/arba teikti prioritetą finansinio sektoriaus reglamentavimo sustiprinimui, tačiau tuo pat metu apsvarstyti kokiose nefinansinio sektoriaus srityse būtina sustiprinti reglamentavimą;      </w:t>
      </w:r>
    </w:p>
    <w:p w:rsidR="00B1257E" w:rsidRPr="00650E80" w:rsidRDefault="00462C72" w:rsidP="00462C7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sz w:val="24"/>
          <w:szCs w:val="24"/>
        </w:rPr>
        <w:t>įvertinti įvairius būdus kaip užtikrinti kokybišką ir nuoseklią AML priežiūrą ES lygiu, ypač kai tai susiję su griežta įgyvendinimo praktika bei tarpvalstybiniais aspektais ir institucijų bendradarbiavimu;</w:t>
      </w:r>
    </w:p>
    <w:p w:rsidR="00B1257E" w:rsidRPr="00650E80" w:rsidRDefault="00462C72" w:rsidP="00462C7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sz w:val="24"/>
          <w:szCs w:val="24"/>
        </w:rPr>
        <w:t xml:space="preserve">išnagrinėti galimybes, pranašumus ir trūkumus suteikiant tam tikras AML priežiūros galias ir atsakomybes europinei institucijai, turinčiai nepriklausomą struktūrą ir tiesiogines galias bent jau </w:t>
      </w:r>
      <w:r w:rsidR="00B1257E" w:rsidRPr="00650E80">
        <w:rPr>
          <w:rFonts w:ascii="Times New Roman" w:hAnsi="Times New Roman" w:cs="Times New Roman"/>
          <w:sz w:val="24"/>
          <w:szCs w:val="24"/>
        </w:rPr>
        <w:lastRenderedPageBreak/>
        <w:t>finansų institucijų, vykdančių tarpvalstybinę veiklą, atžvilgiu arba tam tikrų rizika grįsto požiūrio būdu parinktų įpareigotųjų subjektų atžvilgiu;</w:t>
      </w:r>
    </w:p>
    <w:p w:rsidR="00B1257E" w:rsidRPr="00650E80" w:rsidRDefault="00462C72" w:rsidP="00462C72">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sz w:val="24"/>
          <w:szCs w:val="24"/>
        </w:rPr>
        <w:t xml:space="preserve">glaudžiai bendradarbiauti su valstybėmis narėmis siekiant įvykdyti išvardintas užduotis ir pradedant 2020m. birželio mėn. kas pusmetį atsiskaityti apie pažangą.  </w:t>
      </w:r>
    </w:p>
    <w:p w:rsidR="00B1257E" w:rsidRPr="00650E80" w:rsidRDefault="00B1257E" w:rsidP="00650E80">
      <w:pPr>
        <w:autoSpaceDE w:val="0"/>
        <w:autoSpaceDN w:val="0"/>
        <w:adjustRightInd w:val="0"/>
        <w:spacing w:after="0" w:line="240" w:lineRule="auto"/>
        <w:jc w:val="both"/>
        <w:rPr>
          <w:rFonts w:cs="Times New Roman"/>
          <w:szCs w:val="24"/>
          <w:lang w:eastAsia="en-GB"/>
        </w:rPr>
      </w:pPr>
      <w:r w:rsidRPr="00650E80">
        <w:rPr>
          <w:rFonts w:cs="Times New Roman"/>
          <w:szCs w:val="24"/>
          <w:lang w:eastAsia="en-GB"/>
        </w:rPr>
        <w:t>Numatoma patvirtinti Tarybos išvadas.</w:t>
      </w:r>
    </w:p>
    <w:p w:rsidR="00B1257E" w:rsidRPr="00650E80" w:rsidRDefault="00B1257E" w:rsidP="00650E80">
      <w:pPr>
        <w:spacing w:after="0" w:line="240" w:lineRule="auto"/>
        <w:jc w:val="both"/>
        <w:rPr>
          <w:rFonts w:cs="Times New Roman"/>
          <w:szCs w:val="24"/>
        </w:rPr>
      </w:pPr>
      <w:r w:rsidRPr="00650E80">
        <w:rPr>
          <w:rFonts w:cs="Times New Roman"/>
          <w:b/>
          <w:color w:val="000000"/>
          <w:szCs w:val="24"/>
          <w:u w:val="single"/>
        </w:rPr>
        <w:t>Lietuvos pozicija.</w:t>
      </w:r>
      <w:r w:rsidRPr="00462C72">
        <w:rPr>
          <w:rFonts w:cs="Times New Roman"/>
          <w:b/>
          <w:color w:val="000000"/>
          <w:szCs w:val="24"/>
        </w:rPr>
        <w:t xml:space="preserve"> </w:t>
      </w:r>
      <w:r w:rsidRPr="00650E80">
        <w:rPr>
          <w:rFonts w:cs="Times New Roman"/>
          <w:szCs w:val="24"/>
        </w:rPr>
        <w:t>Palaikome Tarybos išvadas ir pasisakome už efektyvų AML reglamentavimą ir įgyvendinimą. Esame atviri dėl naujos ES AML priežiūros institucijos įsteigimo, tačiau manome, kad jeigu tokia institucija būtų steigiama, pirmiausia reikėtų tinkamai įvertinti esamą situaciją (įskaitant ir paskutinės AMLD įgyvendinimą), identifikuoti spragas, kurių neišsprendžia paskutiniai teisiniai pakeitimai AML srityje ir tada naujai steigiamai institucijai  numatyti labai konkrečias funkcijas, kurių negali padengti nacionalinės priežiūros institucijos arba kitos europinės priežiūros institucijos (pvz., tarpvalstybinės veiklos AML priežiūra)</w:t>
      </w:r>
      <w:r w:rsidR="00462C72">
        <w:rPr>
          <w:rFonts w:cs="Times New Roman"/>
          <w:szCs w:val="24"/>
        </w:rPr>
        <w:t>.</w:t>
      </w:r>
    </w:p>
    <w:p w:rsidR="00B163C2" w:rsidRDefault="00B163C2" w:rsidP="00650E80">
      <w:pPr>
        <w:spacing w:after="0" w:line="240" w:lineRule="auto"/>
        <w:jc w:val="both"/>
        <w:rPr>
          <w:rFonts w:cs="Times New Roman"/>
          <w:b/>
          <w:color w:val="000000"/>
          <w:szCs w:val="24"/>
          <w:u w:val="single"/>
        </w:rPr>
      </w:pPr>
    </w:p>
    <w:p w:rsidR="00A6317F" w:rsidRPr="00650E80" w:rsidRDefault="00A6317F" w:rsidP="00650E80">
      <w:pPr>
        <w:spacing w:after="0" w:line="240" w:lineRule="auto"/>
        <w:jc w:val="both"/>
        <w:rPr>
          <w:rFonts w:cs="Times New Roman"/>
          <w:b/>
          <w:color w:val="000000"/>
          <w:szCs w:val="24"/>
          <w:u w:val="single"/>
        </w:rPr>
      </w:pPr>
    </w:p>
    <w:p w:rsidR="00D32E2E" w:rsidRPr="00650E80" w:rsidRDefault="00D32E2E" w:rsidP="00650E8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650E80">
        <w:rPr>
          <w:rFonts w:cs="Times New Roman"/>
          <w:b/>
          <w:szCs w:val="24"/>
        </w:rPr>
        <w:t xml:space="preserve">Išvados </w:t>
      </w:r>
      <w:r w:rsidR="00B1257E" w:rsidRPr="00650E80">
        <w:rPr>
          <w:rFonts w:cs="Times New Roman"/>
          <w:b/>
          <w:szCs w:val="24"/>
        </w:rPr>
        <w:t xml:space="preserve">dėl Kapitalo rinkų sąjungos stiprinimo </w:t>
      </w:r>
      <w:r w:rsidR="00B1257E" w:rsidRPr="00650E80">
        <w:rPr>
          <w:rFonts w:cs="Times New Roman"/>
          <w:i/>
          <w:szCs w:val="24"/>
        </w:rPr>
        <w:t>(priėmimas)</w:t>
      </w:r>
    </w:p>
    <w:p w:rsidR="00650E80" w:rsidRDefault="00650E80" w:rsidP="00650E80">
      <w:pPr>
        <w:spacing w:after="0" w:line="240" w:lineRule="auto"/>
        <w:jc w:val="both"/>
        <w:rPr>
          <w:rFonts w:cs="Times New Roman"/>
          <w:b/>
          <w:color w:val="000000"/>
          <w:szCs w:val="24"/>
          <w:u w:val="single"/>
        </w:rPr>
      </w:pPr>
    </w:p>
    <w:p w:rsidR="00792C64" w:rsidRPr="00650E80" w:rsidRDefault="00B1257E" w:rsidP="00650E80">
      <w:pPr>
        <w:spacing w:after="0" w:line="240" w:lineRule="auto"/>
        <w:jc w:val="both"/>
        <w:rPr>
          <w:rFonts w:cs="Times New Roman"/>
          <w:b/>
          <w:color w:val="000000"/>
          <w:szCs w:val="24"/>
          <w:u w:val="single"/>
        </w:rPr>
      </w:pPr>
      <w:r w:rsidRPr="00650E80">
        <w:rPr>
          <w:rFonts w:cs="Times New Roman"/>
          <w:b/>
          <w:color w:val="000000"/>
          <w:szCs w:val="24"/>
          <w:u w:val="single"/>
        </w:rPr>
        <w:t xml:space="preserve">Klausimo esmė. </w:t>
      </w:r>
    </w:p>
    <w:p w:rsidR="00B1257E" w:rsidRPr="00650E80" w:rsidRDefault="00B1257E" w:rsidP="00650E80">
      <w:pPr>
        <w:spacing w:after="0" w:line="240" w:lineRule="auto"/>
        <w:jc w:val="both"/>
        <w:rPr>
          <w:rFonts w:cs="Times New Roman"/>
          <w:color w:val="000000"/>
          <w:szCs w:val="24"/>
          <w:u w:val="single"/>
        </w:rPr>
      </w:pPr>
      <w:r w:rsidRPr="00650E80">
        <w:rPr>
          <w:rFonts w:cs="Times New Roman"/>
          <w:color w:val="000000"/>
          <w:szCs w:val="24"/>
          <w:u w:val="single"/>
        </w:rPr>
        <w:t>Esminės Tarybos išvadų nuostatos:</w:t>
      </w:r>
    </w:p>
    <w:p w:rsidR="00B1257E" w:rsidRPr="00650E80" w:rsidRDefault="00462C72" w:rsidP="00462C72">
      <w:pPr>
        <w:pStyle w:val="Sraopastraipa"/>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color w:val="000000"/>
          <w:sz w:val="24"/>
          <w:szCs w:val="24"/>
        </w:rPr>
        <w:t>pažymima pastaraisiais metais užbaigtų teisėkūros iniciatyvų svarba didinant finansavimo galimybes ir užtikrinant ES finansinį stabilumą bei pažanga įgyvendinant CMU veiksmų planą ir tikimasi, kad bus laiku priimti likę teisės aktai;</w:t>
      </w:r>
    </w:p>
    <w:p w:rsidR="00B1257E" w:rsidRPr="00650E80" w:rsidRDefault="00462C72" w:rsidP="00462C72">
      <w:pPr>
        <w:pStyle w:val="Sraopastraipa"/>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color w:val="000000"/>
          <w:sz w:val="24"/>
          <w:szCs w:val="24"/>
        </w:rPr>
        <w:t>kai kuriose valstybėse narėse kapitalo rinkos dar nėra pakankamai išsivysčiusios, todėl verslas labai priklauso nuo bankų finansavimo, o SVV</w:t>
      </w:r>
      <w:r w:rsidR="00194F39">
        <w:rPr>
          <w:rFonts w:ascii="Times New Roman" w:hAnsi="Times New Roman" w:cs="Times New Roman"/>
          <w:color w:val="000000"/>
          <w:sz w:val="24"/>
          <w:szCs w:val="24"/>
        </w:rPr>
        <w:t xml:space="preserve"> (smulkus ir vidutinis verslas)</w:t>
      </w:r>
      <w:r w:rsidR="00B1257E" w:rsidRPr="00650E80">
        <w:rPr>
          <w:rFonts w:ascii="Times New Roman" w:hAnsi="Times New Roman" w:cs="Times New Roman"/>
          <w:color w:val="000000"/>
          <w:sz w:val="24"/>
          <w:szCs w:val="24"/>
        </w:rPr>
        <w:t xml:space="preserve">, instituciniai investuotojai ir vartotojai turi ribotą pasirinkimą; </w:t>
      </w:r>
    </w:p>
    <w:p w:rsidR="00B1257E" w:rsidRPr="00650E80" w:rsidRDefault="00462C72" w:rsidP="00462C72">
      <w:pPr>
        <w:pStyle w:val="Sraopastraipa"/>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color w:val="000000"/>
          <w:sz w:val="24"/>
          <w:szCs w:val="24"/>
        </w:rPr>
        <w:t>būtina toliau gilinti CMU ir sukurti labiau integruotas kapitalo rinkas;</w:t>
      </w:r>
    </w:p>
    <w:p w:rsidR="00B1257E" w:rsidRPr="00650E80" w:rsidRDefault="00462C72" w:rsidP="00462C72">
      <w:pPr>
        <w:pStyle w:val="Sraopastraipa"/>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color w:val="000000"/>
          <w:sz w:val="24"/>
          <w:szCs w:val="24"/>
        </w:rPr>
        <w:t>išsivysčiusios ir integruotos kapitalo rinkos galėtų papildyti ES bankų sektorių teikiant finansavimą ir tokiu būdu paremtų Europos ekonomiką ir užtikrintų finansų sistemos atsparumą ir finansinį stabilumą;</w:t>
      </w:r>
    </w:p>
    <w:p w:rsidR="00B1257E" w:rsidRPr="00650E80" w:rsidRDefault="00462C72" w:rsidP="00462C72">
      <w:pPr>
        <w:pStyle w:val="Sraopastraipa"/>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color w:val="000000"/>
          <w:sz w:val="24"/>
          <w:szCs w:val="24"/>
        </w:rPr>
        <w:t>norint nustatyti ir pašalinti likusias laisvo kapitalo judėjimo kliūtis ir sudaryti sąlygas integruotoms ir tvarioms kapitalo rinkoms, reikalingas CMU gilinimo veiksmų planas;</w:t>
      </w:r>
    </w:p>
    <w:p w:rsidR="00B1257E" w:rsidRPr="00650E80" w:rsidRDefault="00462C72" w:rsidP="00462C72">
      <w:pPr>
        <w:pStyle w:val="Sraopastraipa"/>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color w:val="000000"/>
          <w:sz w:val="24"/>
          <w:szCs w:val="24"/>
        </w:rPr>
        <w:t>CMU gilinimas turėtų būti grindžiamas šiais principais:</w:t>
      </w:r>
    </w:p>
    <w:p w:rsidR="00B1257E" w:rsidRPr="00650E80" w:rsidRDefault="00B1257E" w:rsidP="00650E80">
      <w:pPr>
        <w:pStyle w:val="Sraopastraipa"/>
        <w:numPr>
          <w:ilvl w:val="0"/>
          <w:numId w:val="30"/>
        </w:numPr>
        <w:spacing w:after="0" w:line="240" w:lineRule="auto"/>
        <w:ind w:left="0" w:firstLine="0"/>
        <w:jc w:val="both"/>
        <w:rPr>
          <w:rFonts w:ascii="Times New Roman" w:hAnsi="Times New Roman" w:cs="Times New Roman"/>
          <w:color w:val="000000"/>
          <w:sz w:val="24"/>
          <w:szCs w:val="24"/>
        </w:rPr>
      </w:pPr>
      <w:r w:rsidRPr="00650E80">
        <w:rPr>
          <w:rFonts w:ascii="Times New Roman" w:hAnsi="Times New Roman" w:cs="Times New Roman"/>
          <w:color w:val="000000"/>
          <w:sz w:val="24"/>
          <w:szCs w:val="24"/>
        </w:rPr>
        <w:t>turėtų būti didinama verslo, ypač SVV, prieiga prie finansavimo,</w:t>
      </w:r>
    </w:p>
    <w:p w:rsidR="00B1257E" w:rsidRPr="00650E80" w:rsidRDefault="00B1257E" w:rsidP="00650E80">
      <w:pPr>
        <w:pStyle w:val="Sraopastraipa"/>
        <w:numPr>
          <w:ilvl w:val="0"/>
          <w:numId w:val="30"/>
        </w:numPr>
        <w:spacing w:after="0" w:line="240" w:lineRule="auto"/>
        <w:ind w:left="0" w:firstLine="0"/>
        <w:jc w:val="both"/>
        <w:rPr>
          <w:rFonts w:ascii="Times New Roman" w:hAnsi="Times New Roman" w:cs="Times New Roman"/>
          <w:color w:val="000000"/>
          <w:sz w:val="24"/>
          <w:szCs w:val="24"/>
        </w:rPr>
      </w:pPr>
      <w:r w:rsidRPr="00650E80">
        <w:rPr>
          <w:rFonts w:ascii="Times New Roman" w:hAnsi="Times New Roman" w:cs="Times New Roman"/>
          <w:color w:val="000000"/>
          <w:sz w:val="24"/>
          <w:szCs w:val="24"/>
        </w:rPr>
        <w:t>turėtų būti pašalintos kliūtys veiksmingam ES kapitalo rinkos veikimui,</w:t>
      </w:r>
    </w:p>
    <w:p w:rsidR="00B1257E" w:rsidRPr="00650E80" w:rsidRDefault="00B1257E" w:rsidP="00650E80">
      <w:pPr>
        <w:pStyle w:val="Sraopastraipa"/>
        <w:numPr>
          <w:ilvl w:val="0"/>
          <w:numId w:val="30"/>
        </w:numPr>
        <w:spacing w:after="0" w:line="240" w:lineRule="auto"/>
        <w:ind w:left="0" w:firstLine="0"/>
        <w:jc w:val="both"/>
        <w:rPr>
          <w:rFonts w:ascii="Times New Roman" w:hAnsi="Times New Roman" w:cs="Times New Roman"/>
          <w:color w:val="000000"/>
          <w:sz w:val="24"/>
          <w:szCs w:val="24"/>
        </w:rPr>
      </w:pPr>
      <w:r w:rsidRPr="00650E80">
        <w:rPr>
          <w:rFonts w:ascii="Times New Roman" w:hAnsi="Times New Roman" w:cs="Times New Roman"/>
          <w:color w:val="000000"/>
          <w:sz w:val="24"/>
          <w:szCs w:val="24"/>
        </w:rPr>
        <w:t>būtina ieškoti paskatų ir pašalinti kliūtis gerai informuotiems mažmeniniams investuotojams investuoti į kapitalo rinkas, ypač į ilgalaikio investavimo produktus (išlaikant tinkamą jų interesų apsaugos lygį bei aukštus priežiūros standartus),</w:t>
      </w:r>
    </w:p>
    <w:p w:rsidR="00B1257E" w:rsidRPr="00650E80" w:rsidRDefault="00B1257E" w:rsidP="00650E80">
      <w:pPr>
        <w:pStyle w:val="Sraopastraipa"/>
        <w:numPr>
          <w:ilvl w:val="0"/>
          <w:numId w:val="30"/>
        </w:numPr>
        <w:spacing w:after="0" w:line="240" w:lineRule="auto"/>
        <w:ind w:left="0" w:firstLine="0"/>
        <w:jc w:val="both"/>
        <w:rPr>
          <w:rFonts w:ascii="Times New Roman" w:hAnsi="Times New Roman" w:cs="Times New Roman"/>
          <w:color w:val="000000"/>
          <w:sz w:val="24"/>
          <w:szCs w:val="24"/>
        </w:rPr>
      </w:pPr>
      <w:r w:rsidRPr="00650E80">
        <w:rPr>
          <w:rFonts w:ascii="Times New Roman" w:hAnsi="Times New Roman" w:cs="Times New Roman"/>
          <w:color w:val="000000"/>
          <w:sz w:val="24"/>
          <w:szCs w:val="24"/>
        </w:rPr>
        <w:t>perėjimas prie tvarios ekonomikos turėtų būti svarbus elementas gilinant CMU ir turėtų būti aktyviai remiamas,</w:t>
      </w:r>
    </w:p>
    <w:p w:rsidR="00B1257E" w:rsidRPr="00650E80" w:rsidRDefault="00B1257E" w:rsidP="00650E80">
      <w:pPr>
        <w:pStyle w:val="Sraopastraipa"/>
        <w:numPr>
          <w:ilvl w:val="0"/>
          <w:numId w:val="30"/>
        </w:numPr>
        <w:spacing w:after="0" w:line="240" w:lineRule="auto"/>
        <w:ind w:left="0" w:firstLine="0"/>
        <w:jc w:val="both"/>
        <w:rPr>
          <w:rFonts w:ascii="Times New Roman" w:hAnsi="Times New Roman" w:cs="Times New Roman"/>
          <w:color w:val="000000"/>
          <w:sz w:val="24"/>
          <w:szCs w:val="24"/>
        </w:rPr>
      </w:pPr>
      <w:r w:rsidRPr="00650E80">
        <w:rPr>
          <w:rFonts w:ascii="Times New Roman" w:hAnsi="Times New Roman" w:cs="Times New Roman"/>
          <w:color w:val="000000"/>
          <w:sz w:val="24"/>
          <w:szCs w:val="24"/>
        </w:rPr>
        <w:t xml:space="preserve">turėtų būti atsižvelgiama į technologinės pažangos ir finansinių paslaugų </w:t>
      </w:r>
      <w:proofErr w:type="spellStart"/>
      <w:r w:rsidRPr="00650E80">
        <w:rPr>
          <w:rFonts w:ascii="Times New Roman" w:hAnsi="Times New Roman" w:cs="Times New Roman"/>
          <w:color w:val="000000"/>
          <w:sz w:val="24"/>
          <w:szCs w:val="24"/>
        </w:rPr>
        <w:t>skaitmeninimo</w:t>
      </w:r>
      <w:proofErr w:type="spellEnd"/>
      <w:r w:rsidRPr="00650E80">
        <w:rPr>
          <w:rFonts w:ascii="Times New Roman" w:hAnsi="Times New Roman" w:cs="Times New Roman"/>
          <w:color w:val="000000"/>
          <w:sz w:val="24"/>
          <w:szCs w:val="24"/>
        </w:rPr>
        <w:t xml:space="preserve"> privalumus ir galimybes, įvertinant ir kylančią riziką,</w:t>
      </w:r>
    </w:p>
    <w:p w:rsidR="00B1257E" w:rsidRPr="00650E80" w:rsidRDefault="00B1257E" w:rsidP="00650E80">
      <w:pPr>
        <w:pStyle w:val="Sraopastraipa"/>
        <w:numPr>
          <w:ilvl w:val="0"/>
          <w:numId w:val="30"/>
        </w:numPr>
        <w:spacing w:after="0" w:line="240" w:lineRule="auto"/>
        <w:ind w:left="0" w:firstLine="0"/>
        <w:jc w:val="both"/>
        <w:rPr>
          <w:rFonts w:ascii="Times New Roman" w:hAnsi="Times New Roman" w:cs="Times New Roman"/>
          <w:color w:val="000000"/>
          <w:sz w:val="24"/>
          <w:szCs w:val="24"/>
        </w:rPr>
      </w:pPr>
      <w:r w:rsidRPr="00650E80">
        <w:rPr>
          <w:rFonts w:ascii="Times New Roman" w:hAnsi="Times New Roman" w:cs="Times New Roman"/>
          <w:color w:val="000000"/>
          <w:sz w:val="24"/>
          <w:szCs w:val="24"/>
        </w:rPr>
        <w:t>būtina sustiprinti ES kapitalo rinkų konkurencingumą pasaulyje (didėtų tarptautinis euro vaidmuo ir stiprėtų ryšiai su pasaulio kapitalo rinkomis);</w:t>
      </w:r>
    </w:p>
    <w:p w:rsidR="00B1257E" w:rsidRPr="00650E80" w:rsidRDefault="00462C72" w:rsidP="00462C72">
      <w:pPr>
        <w:pStyle w:val="Sraopastraipa"/>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color w:val="000000"/>
          <w:sz w:val="24"/>
          <w:szCs w:val="24"/>
        </w:rPr>
        <w:t xml:space="preserve">Komisija ir valstybės narės turėtų ieškoti būdų, kaip padidinti verslo, ypač SVV, galimybes gauti finansavimą ir skatinti akcijų rinkas mažinant </w:t>
      </w:r>
      <w:proofErr w:type="spellStart"/>
      <w:r w:rsidR="00B1257E" w:rsidRPr="00650E80">
        <w:rPr>
          <w:rFonts w:ascii="Times New Roman" w:hAnsi="Times New Roman" w:cs="Times New Roman"/>
          <w:i/>
          <w:color w:val="000000"/>
          <w:sz w:val="24"/>
          <w:szCs w:val="24"/>
        </w:rPr>
        <w:t>debt</w:t>
      </w:r>
      <w:proofErr w:type="spellEnd"/>
      <w:r w:rsidR="00B1257E" w:rsidRPr="00650E80">
        <w:rPr>
          <w:rFonts w:ascii="Times New Roman" w:hAnsi="Times New Roman" w:cs="Times New Roman"/>
          <w:i/>
          <w:color w:val="000000"/>
          <w:sz w:val="24"/>
          <w:szCs w:val="24"/>
        </w:rPr>
        <w:t xml:space="preserve"> </w:t>
      </w:r>
      <w:proofErr w:type="spellStart"/>
      <w:r w:rsidR="00B1257E" w:rsidRPr="00650E80">
        <w:rPr>
          <w:rFonts w:ascii="Times New Roman" w:hAnsi="Times New Roman" w:cs="Times New Roman"/>
          <w:i/>
          <w:color w:val="000000"/>
          <w:sz w:val="24"/>
          <w:szCs w:val="24"/>
        </w:rPr>
        <w:t>bias</w:t>
      </w:r>
      <w:proofErr w:type="spellEnd"/>
      <w:r w:rsidR="00B1257E" w:rsidRPr="00650E80">
        <w:rPr>
          <w:rFonts w:ascii="Times New Roman" w:hAnsi="Times New Roman" w:cs="Times New Roman"/>
          <w:i/>
          <w:color w:val="000000"/>
          <w:sz w:val="24"/>
          <w:szCs w:val="24"/>
        </w:rPr>
        <w:t>;</w:t>
      </w:r>
    </w:p>
    <w:p w:rsidR="00B1257E" w:rsidRPr="00650E80" w:rsidRDefault="00462C72" w:rsidP="00462C72">
      <w:pPr>
        <w:pStyle w:val="Sraopastraipa"/>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color w:val="000000"/>
          <w:sz w:val="24"/>
          <w:szCs w:val="24"/>
        </w:rPr>
        <w:t>svarbu toliau stiprinti ES rinkos infrastruktūros koordinavimą ir užtikrinti konsoliduotų prekybos duomenų teikimą;</w:t>
      </w:r>
    </w:p>
    <w:p w:rsidR="00B1257E" w:rsidRPr="00650E80" w:rsidRDefault="00462C72" w:rsidP="00462C72">
      <w:pPr>
        <w:pStyle w:val="Sraopastraipa"/>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color w:val="000000"/>
          <w:sz w:val="24"/>
          <w:szCs w:val="24"/>
        </w:rPr>
        <w:t>svarbu skatinti daugiau vartotojų dalyvauti kapitalo rinkose, siekiant padidinti ilgalaikį taupymą (užtikrinant tinkama jų interesų apsaugą bei priežiūrą ir didinant visuomenės pasitikėjimą kapitalo rinkomis, įskaitant finansinio raštingumo didinimą visoje ES);</w:t>
      </w:r>
    </w:p>
    <w:p w:rsidR="00B1257E" w:rsidRPr="00650E80" w:rsidRDefault="00462C72" w:rsidP="00462C72">
      <w:pPr>
        <w:pStyle w:val="Sraopastraipa"/>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color w:val="000000"/>
          <w:sz w:val="24"/>
          <w:szCs w:val="24"/>
        </w:rPr>
        <w:t xml:space="preserve">inovacijų, technologijų ir </w:t>
      </w:r>
      <w:proofErr w:type="spellStart"/>
      <w:r w:rsidR="00B1257E" w:rsidRPr="00650E80">
        <w:rPr>
          <w:rFonts w:ascii="Times New Roman" w:hAnsi="Times New Roman" w:cs="Times New Roman"/>
          <w:color w:val="000000"/>
          <w:sz w:val="24"/>
          <w:szCs w:val="24"/>
        </w:rPr>
        <w:t>skaitmeninimo</w:t>
      </w:r>
      <w:proofErr w:type="spellEnd"/>
      <w:r w:rsidR="00B1257E" w:rsidRPr="00650E80">
        <w:rPr>
          <w:rFonts w:ascii="Times New Roman" w:hAnsi="Times New Roman" w:cs="Times New Roman"/>
          <w:color w:val="000000"/>
          <w:sz w:val="24"/>
          <w:szCs w:val="24"/>
        </w:rPr>
        <w:t xml:space="preserve"> skatinimas – finansų sektoriaus prioritetas; tikimasi, kad Komisija, Taryba ir Europos priežiūros institucijos sieks ES lygiu ir globaliai suderinto požiūrio šiose srityse: </w:t>
      </w:r>
      <w:proofErr w:type="spellStart"/>
      <w:r w:rsidR="00B1257E" w:rsidRPr="00650E80">
        <w:rPr>
          <w:rFonts w:ascii="Times New Roman" w:hAnsi="Times New Roman" w:cs="Times New Roman"/>
          <w:color w:val="000000"/>
          <w:sz w:val="24"/>
          <w:szCs w:val="24"/>
        </w:rPr>
        <w:t>kriptovaliutos</w:t>
      </w:r>
      <w:proofErr w:type="spellEnd"/>
      <w:r w:rsidR="00B1257E" w:rsidRPr="00650E80">
        <w:rPr>
          <w:rFonts w:ascii="Times New Roman" w:hAnsi="Times New Roman" w:cs="Times New Roman"/>
          <w:color w:val="000000"/>
          <w:sz w:val="24"/>
          <w:szCs w:val="24"/>
        </w:rPr>
        <w:t>, įskaitant „</w:t>
      </w:r>
      <w:proofErr w:type="spellStart"/>
      <w:r w:rsidR="00B1257E" w:rsidRPr="00650E80">
        <w:rPr>
          <w:rFonts w:ascii="Times New Roman" w:hAnsi="Times New Roman" w:cs="Times New Roman"/>
          <w:i/>
          <w:color w:val="000000"/>
          <w:sz w:val="24"/>
          <w:szCs w:val="24"/>
        </w:rPr>
        <w:t>global</w:t>
      </w:r>
      <w:proofErr w:type="spellEnd"/>
      <w:r w:rsidR="00B1257E" w:rsidRPr="00650E80">
        <w:rPr>
          <w:rFonts w:ascii="Times New Roman" w:hAnsi="Times New Roman" w:cs="Times New Roman"/>
          <w:i/>
          <w:color w:val="000000"/>
          <w:sz w:val="24"/>
          <w:szCs w:val="24"/>
        </w:rPr>
        <w:t xml:space="preserve"> </w:t>
      </w:r>
      <w:proofErr w:type="spellStart"/>
      <w:r w:rsidR="00B1257E" w:rsidRPr="00650E80">
        <w:rPr>
          <w:rFonts w:ascii="Times New Roman" w:hAnsi="Times New Roman" w:cs="Times New Roman"/>
          <w:i/>
          <w:color w:val="000000"/>
          <w:sz w:val="24"/>
          <w:szCs w:val="24"/>
        </w:rPr>
        <w:t>stablecoins</w:t>
      </w:r>
      <w:proofErr w:type="spellEnd"/>
      <w:r w:rsidR="00B1257E" w:rsidRPr="00650E80">
        <w:rPr>
          <w:rFonts w:ascii="Times New Roman" w:hAnsi="Times New Roman" w:cs="Times New Roman"/>
          <w:i/>
          <w:color w:val="000000"/>
          <w:sz w:val="24"/>
          <w:szCs w:val="24"/>
        </w:rPr>
        <w:t>“</w:t>
      </w:r>
      <w:r w:rsidR="00B1257E" w:rsidRPr="00650E80">
        <w:rPr>
          <w:rFonts w:ascii="Times New Roman" w:hAnsi="Times New Roman" w:cs="Times New Roman"/>
          <w:color w:val="000000"/>
          <w:sz w:val="24"/>
          <w:szCs w:val="24"/>
        </w:rPr>
        <w:t xml:space="preserve">, </w:t>
      </w:r>
      <w:proofErr w:type="spellStart"/>
      <w:r w:rsidR="00B1257E" w:rsidRPr="00650E80">
        <w:rPr>
          <w:rFonts w:ascii="Times New Roman" w:hAnsi="Times New Roman" w:cs="Times New Roman"/>
          <w:i/>
          <w:color w:val="000000"/>
          <w:sz w:val="24"/>
          <w:szCs w:val="24"/>
        </w:rPr>
        <w:t>distributed</w:t>
      </w:r>
      <w:proofErr w:type="spellEnd"/>
      <w:r w:rsidR="00B1257E" w:rsidRPr="00650E80">
        <w:rPr>
          <w:rFonts w:ascii="Times New Roman" w:hAnsi="Times New Roman" w:cs="Times New Roman"/>
          <w:i/>
          <w:color w:val="000000"/>
          <w:sz w:val="24"/>
          <w:szCs w:val="24"/>
        </w:rPr>
        <w:t xml:space="preserve"> </w:t>
      </w:r>
      <w:proofErr w:type="spellStart"/>
      <w:r w:rsidR="00B1257E" w:rsidRPr="00650E80">
        <w:rPr>
          <w:rFonts w:ascii="Times New Roman" w:hAnsi="Times New Roman" w:cs="Times New Roman"/>
          <w:i/>
          <w:color w:val="000000"/>
          <w:sz w:val="24"/>
          <w:szCs w:val="24"/>
        </w:rPr>
        <w:t>ledger</w:t>
      </w:r>
      <w:proofErr w:type="spellEnd"/>
      <w:r w:rsidR="00B1257E" w:rsidRPr="00650E80">
        <w:rPr>
          <w:rFonts w:ascii="Times New Roman" w:hAnsi="Times New Roman" w:cs="Times New Roman"/>
          <w:i/>
          <w:color w:val="000000"/>
          <w:sz w:val="24"/>
          <w:szCs w:val="24"/>
        </w:rPr>
        <w:t xml:space="preserve"> </w:t>
      </w:r>
      <w:proofErr w:type="spellStart"/>
      <w:r w:rsidR="00B1257E" w:rsidRPr="00650E80">
        <w:rPr>
          <w:rFonts w:ascii="Times New Roman" w:hAnsi="Times New Roman" w:cs="Times New Roman"/>
          <w:i/>
          <w:color w:val="000000"/>
          <w:sz w:val="24"/>
          <w:szCs w:val="24"/>
        </w:rPr>
        <w:t>technologies</w:t>
      </w:r>
      <w:proofErr w:type="spellEnd"/>
      <w:r w:rsidR="00B1257E" w:rsidRPr="00650E80">
        <w:rPr>
          <w:rFonts w:ascii="Times New Roman" w:hAnsi="Times New Roman" w:cs="Times New Roman"/>
          <w:color w:val="000000"/>
          <w:sz w:val="24"/>
          <w:szCs w:val="24"/>
        </w:rPr>
        <w:t xml:space="preserve"> ir </w:t>
      </w:r>
      <w:proofErr w:type="spellStart"/>
      <w:r w:rsidR="00B1257E" w:rsidRPr="00650E80">
        <w:rPr>
          <w:rFonts w:ascii="Times New Roman" w:hAnsi="Times New Roman" w:cs="Times New Roman"/>
          <w:color w:val="000000"/>
          <w:sz w:val="24"/>
          <w:szCs w:val="24"/>
        </w:rPr>
        <w:lastRenderedPageBreak/>
        <w:t>tokenizacija</w:t>
      </w:r>
      <w:proofErr w:type="spellEnd"/>
      <w:r w:rsidR="00B1257E" w:rsidRPr="00650E80">
        <w:rPr>
          <w:rFonts w:ascii="Times New Roman" w:hAnsi="Times New Roman" w:cs="Times New Roman"/>
          <w:color w:val="000000"/>
          <w:sz w:val="24"/>
          <w:szCs w:val="24"/>
        </w:rPr>
        <w:t>, atvirų duomenų ir programų sąsajų prieiga, dirbtinis intelektas, inovacijų palengvinimas, kibernetinis atsparumas bei priežiūra;</w:t>
      </w:r>
    </w:p>
    <w:p w:rsidR="00B1257E" w:rsidRPr="00650E80" w:rsidRDefault="00462C72" w:rsidP="00462C72">
      <w:pPr>
        <w:pStyle w:val="Sraopastraipa"/>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color w:val="000000"/>
          <w:sz w:val="24"/>
          <w:szCs w:val="24"/>
        </w:rPr>
        <w:t>svarbu, kad ir toliau skatinti tvarų finansavimą;</w:t>
      </w:r>
    </w:p>
    <w:p w:rsidR="00B1257E" w:rsidRPr="00650E80" w:rsidRDefault="00462C72" w:rsidP="00462C72">
      <w:pPr>
        <w:pStyle w:val="Sraopastraipa"/>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color w:val="000000"/>
          <w:sz w:val="24"/>
          <w:szCs w:val="24"/>
        </w:rPr>
        <w:t>būtinos didesnės pastangos siekiant apsaugoti ES finansinę nepriklausomybę ir jos kapitalo rinkų konkurencingumą pasaulyje išlaikant jų atvirumą;</w:t>
      </w:r>
    </w:p>
    <w:p w:rsidR="00B1257E" w:rsidRPr="00650E80" w:rsidRDefault="00462C72" w:rsidP="00462C72">
      <w:pPr>
        <w:pStyle w:val="Sraopastraipa"/>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color w:val="000000"/>
          <w:sz w:val="24"/>
          <w:szCs w:val="24"/>
        </w:rPr>
        <w:t xml:space="preserve">prašoma Komisijos iki 2020 m. </w:t>
      </w:r>
      <w:proofErr w:type="spellStart"/>
      <w:r w:rsidR="00B1257E" w:rsidRPr="00650E80">
        <w:rPr>
          <w:rFonts w:ascii="Times New Roman" w:hAnsi="Times New Roman" w:cs="Times New Roman"/>
          <w:color w:val="000000"/>
          <w:sz w:val="24"/>
          <w:szCs w:val="24"/>
        </w:rPr>
        <w:t>pab</w:t>
      </w:r>
      <w:proofErr w:type="spellEnd"/>
      <w:r w:rsidR="00B1257E" w:rsidRPr="00650E80">
        <w:rPr>
          <w:rFonts w:ascii="Times New Roman" w:hAnsi="Times New Roman" w:cs="Times New Roman"/>
          <w:color w:val="000000"/>
          <w:sz w:val="24"/>
          <w:szCs w:val="24"/>
        </w:rPr>
        <w:t>. pateikti aiškiai apibrėžtų, objektyvių, tikslingų, veiksmingų ir tinkamų pagrindinių veiklos rodiklių rinkinį, informuoti valstybes nares apie tuos rodiklius ir nuolat pranešti apie CMU pažangą.</w:t>
      </w:r>
    </w:p>
    <w:p w:rsidR="00B1257E" w:rsidRPr="00650E80" w:rsidRDefault="00462C72" w:rsidP="00462C72">
      <w:pPr>
        <w:pStyle w:val="Sraopastraipa"/>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B1257E" w:rsidRPr="00650E80">
        <w:rPr>
          <w:rFonts w:ascii="Times New Roman" w:hAnsi="Times New Roman" w:cs="Times New Roman"/>
          <w:color w:val="000000"/>
          <w:sz w:val="24"/>
          <w:szCs w:val="24"/>
        </w:rPr>
        <w:t xml:space="preserve">prašoma Komisijos išnagrinėti išvadų priede nurodytas priemones ir nustatyti galimas kitas priemones, tuo pačiu įvertinant jau įgyvendintus veiksmus bei atsižvelgti į tai tolimesniame CMU gilinimo darbe (ypač tuo tikslu įsteigto aukšto lygio forumo kontekste); tuo tikslu siūloma glaudžiai konsultuotis su valstybėmis narėmis ir atitinkamomis suinteresuotosiomis šalimis, kasmet, remiantis nustatytais rodikliais, pranešti apie pažangą, padarytą gilinant CMU. </w:t>
      </w:r>
    </w:p>
    <w:p w:rsidR="00B1257E" w:rsidRPr="00650E80" w:rsidRDefault="00B1257E" w:rsidP="00650E80">
      <w:pPr>
        <w:spacing w:after="0" w:line="240" w:lineRule="auto"/>
        <w:jc w:val="both"/>
        <w:rPr>
          <w:rFonts w:eastAsia="Calibri" w:cs="Times New Roman"/>
          <w:color w:val="000000"/>
          <w:szCs w:val="24"/>
        </w:rPr>
      </w:pPr>
      <w:r w:rsidRPr="00650E80">
        <w:rPr>
          <w:rFonts w:cs="Times New Roman"/>
          <w:b/>
          <w:color w:val="000000"/>
          <w:szCs w:val="24"/>
          <w:u w:val="single"/>
        </w:rPr>
        <w:t>Lietuvos pozicija.</w:t>
      </w:r>
      <w:r w:rsidRPr="00EA3088">
        <w:rPr>
          <w:rFonts w:cs="Times New Roman"/>
          <w:b/>
          <w:color w:val="000000"/>
          <w:szCs w:val="24"/>
        </w:rPr>
        <w:t xml:space="preserve"> </w:t>
      </w:r>
      <w:r w:rsidRPr="00650E80">
        <w:rPr>
          <w:rFonts w:eastAsia="Calibri" w:cs="Times New Roman"/>
          <w:color w:val="000000"/>
          <w:szCs w:val="24"/>
        </w:rPr>
        <w:t xml:space="preserve">Lietuva pritaria ECOFIN Tarybos išvadoms dėl CMU gilinimo. Ypač palaikome išvadų nuostatas dėl </w:t>
      </w:r>
      <w:r w:rsidRPr="00650E80">
        <w:rPr>
          <w:rFonts w:eastAsia="Times New Roman" w:cs="Times New Roman"/>
          <w:szCs w:val="24"/>
          <w:lang w:eastAsia="lt-LT"/>
        </w:rPr>
        <w:t xml:space="preserve">inovacijų, technologijų ir </w:t>
      </w:r>
      <w:proofErr w:type="spellStart"/>
      <w:r w:rsidRPr="00650E80">
        <w:rPr>
          <w:rFonts w:eastAsia="Times New Roman" w:cs="Times New Roman"/>
          <w:szCs w:val="24"/>
          <w:lang w:eastAsia="lt-LT"/>
        </w:rPr>
        <w:t>skaitmeninimo</w:t>
      </w:r>
      <w:proofErr w:type="spellEnd"/>
      <w:r w:rsidRPr="00650E80">
        <w:rPr>
          <w:rFonts w:eastAsia="Times New Roman" w:cs="Times New Roman"/>
          <w:szCs w:val="24"/>
          <w:lang w:eastAsia="lt-LT"/>
        </w:rPr>
        <w:t xml:space="preserve"> finansų sektoriuje skatinimo ir būtinybės sukurti technologiškai neutralią reguliavimo sistemą, taip pat, kad labai svarbu ir toliau ieškoti būtų skatinti tvarų finansavimą ir padidinti SVV prieigą prie kapitalo rinkos.</w:t>
      </w:r>
    </w:p>
    <w:p w:rsidR="00B1257E" w:rsidRPr="00650E80" w:rsidRDefault="00B1257E" w:rsidP="00650E80">
      <w:pPr>
        <w:spacing w:after="0" w:line="240" w:lineRule="auto"/>
        <w:jc w:val="both"/>
        <w:rPr>
          <w:rFonts w:eastAsia="Calibri" w:cs="Times New Roman"/>
          <w:color w:val="000000"/>
          <w:szCs w:val="24"/>
        </w:rPr>
      </w:pPr>
      <w:r w:rsidRPr="00650E80">
        <w:rPr>
          <w:rFonts w:eastAsia="Calibri" w:cs="Times New Roman"/>
          <w:color w:val="000000"/>
          <w:szCs w:val="24"/>
        </w:rPr>
        <w:t xml:space="preserve">Manome, kad Kapitalo rinkų sąjunga padės sustiprinti Europos finansų sistemą, paskatins ekonomikos plėtrą bei didins ES konkurencingumą globaliu mastu. Tikime, kad Tarybos išvados suteiks svarbų postūmį didesniems ir spartesniems pokyčiams kuriant CMU. </w:t>
      </w:r>
    </w:p>
    <w:p w:rsidR="00B1257E" w:rsidRPr="00650E80" w:rsidRDefault="00B1257E" w:rsidP="00650E80">
      <w:pPr>
        <w:spacing w:after="0" w:line="240" w:lineRule="auto"/>
        <w:jc w:val="both"/>
        <w:rPr>
          <w:rFonts w:cs="Times New Roman"/>
          <w:szCs w:val="24"/>
          <w:lang w:eastAsia="fr-BE"/>
        </w:rPr>
      </w:pPr>
    </w:p>
    <w:p w:rsidR="002404FC" w:rsidRPr="00650E80" w:rsidRDefault="002404FC" w:rsidP="00650E80">
      <w:pPr>
        <w:spacing w:after="0" w:line="240" w:lineRule="auto"/>
        <w:rPr>
          <w:rFonts w:eastAsia="Calibri" w:cs="Times New Roman"/>
          <w:szCs w:val="24"/>
        </w:rPr>
      </w:pPr>
    </w:p>
    <w:p w:rsidR="00B1257E" w:rsidRPr="00650E80" w:rsidRDefault="00B1257E" w:rsidP="00650E8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sidRPr="00650E80">
        <w:rPr>
          <w:rFonts w:cs="Times New Roman"/>
          <w:b/>
          <w:szCs w:val="24"/>
        </w:rPr>
        <w:t xml:space="preserve">Veiksmų plano neveiksnių paskolų problemai Europoje spręsti įgyvendinimas </w:t>
      </w:r>
      <w:r w:rsidRPr="00650E80">
        <w:rPr>
          <w:rFonts w:cs="Times New Roman"/>
          <w:i/>
          <w:szCs w:val="24"/>
        </w:rPr>
        <w:t>(Komisijos sprendimas)</w:t>
      </w:r>
    </w:p>
    <w:p w:rsidR="00650E80" w:rsidRDefault="00650E80" w:rsidP="00650E80">
      <w:pPr>
        <w:spacing w:after="0" w:line="240" w:lineRule="auto"/>
        <w:jc w:val="both"/>
        <w:rPr>
          <w:rFonts w:cs="Times New Roman"/>
          <w:b/>
          <w:szCs w:val="24"/>
          <w:u w:val="single"/>
        </w:rPr>
      </w:pPr>
    </w:p>
    <w:p w:rsidR="001F0CD8" w:rsidRPr="00650E80" w:rsidRDefault="001F0CD8" w:rsidP="00650E80">
      <w:pPr>
        <w:spacing w:after="0" w:line="240" w:lineRule="auto"/>
        <w:jc w:val="both"/>
        <w:rPr>
          <w:rFonts w:cs="Times New Roman"/>
          <w:szCs w:val="24"/>
        </w:rPr>
      </w:pPr>
      <w:r w:rsidRPr="00650E80">
        <w:rPr>
          <w:rFonts w:cs="Times New Roman"/>
          <w:b/>
          <w:szCs w:val="24"/>
          <w:u w:val="single"/>
        </w:rPr>
        <w:t>Klausimo esmė.</w:t>
      </w:r>
      <w:r w:rsidRPr="00650E80">
        <w:rPr>
          <w:rFonts w:cs="Times New Roman"/>
          <w:szCs w:val="24"/>
        </w:rPr>
        <w:t xml:space="preserve"> 2017 m. liepos 11 d. ECOFIN taryba patvirtino veiksmų planą, kurio tikslas imtis konkrečių veiksmų mažinant neveiksnių paskolų (NPL) lygį Europos Sąjungos bankų sektoriuje. Veiksmų plane nustatytos užduotys Europos Komisijai, Europos sisteminės rizikos valdybai, Europos centriniam bankui ir Europos bankininkystės institucijai. 2019 m. lapkričio mėn. Komisija paskelbė penktąją rizikos mažinimo monitoringo ataskaitą. Ataskaitos duomenimis, NPL lygis ES bankų sektoriuje ir toliau mažėja (2019 m. II </w:t>
      </w:r>
      <w:proofErr w:type="spellStart"/>
      <w:r w:rsidRPr="00650E80">
        <w:rPr>
          <w:rFonts w:cs="Times New Roman"/>
          <w:szCs w:val="24"/>
        </w:rPr>
        <w:t>ketv</w:t>
      </w:r>
      <w:proofErr w:type="spellEnd"/>
      <w:r w:rsidRPr="00650E80">
        <w:rPr>
          <w:rFonts w:cs="Times New Roman"/>
          <w:szCs w:val="24"/>
        </w:rPr>
        <w:t xml:space="preserve">. duomenimis vidutinis NPL sudaro 3.6%). Ši tendencija patvirtina pagerėjusią situaciją. NPL lygis sumažėjo visų valstybių narių bankų sektoriuje, o ypatingai tų valstybių narių, kurių bankų balansuose buvo labai aukštas NPL lygis. </w:t>
      </w:r>
    </w:p>
    <w:p w:rsidR="001F0CD8" w:rsidRPr="00650E80" w:rsidRDefault="001F0CD8" w:rsidP="00650E80">
      <w:pPr>
        <w:spacing w:after="0" w:line="240" w:lineRule="auto"/>
        <w:jc w:val="both"/>
        <w:rPr>
          <w:rFonts w:cs="Times New Roman"/>
          <w:szCs w:val="24"/>
        </w:rPr>
      </w:pPr>
      <w:r w:rsidRPr="00650E80">
        <w:rPr>
          <w:rFonts w:cs="Times New Roman"/>
          <w:szCs w:val="24"/>
        </w:rPr>
        <w:t xml:space="preserve">Komisija iš esmės įvykdė veiksmų plane nustatytas priemones. Siekiant užtikrinti, kad neveiksnios paskolos neimtų kauptis ateityje, Komisija 2018 m. kovo mėn. pateikė teisinius pasiūlymus dėl Kapitalo reikalavimų reglamento 575/2013 pakeitimo (toliau - NPL </w:t>
      </w:r>
      <w:proofErr w:type="spellStart"/>
      <w:r w:rsidRPr="00650E80">
        <w:rPr>
          <w:rFonts w:cs="Times New Roman"/>
          <w:i/>
          <w:szCs w:val="24"/>
        </w:rPr>
        <w:t>backstop</w:t>
      </w:r>
      <w:proofErr w:type="spellEnd"/>
      <w:r w:rsidRPr="00650E80">
        <w:rPr>
          <w:rFonts w:cs="Times New Roman"/>
          <w:szCs w:val="24"/>
        </w:rPr>
        <w:t xml:space="preserve">), kuriuo numatyta padidinti neveiksnių pozicijų minimalaus padengimo lygį, bei pasiūlymą dėl  direktyvos, kurioje nustatytos priemonės dėl antrinės neveiksnių paskolų rinkos vystymo (toliau – Direktyva). </w:t>
      </w:r>
    </w:p>
    <w:p w:rsidR="001F0CD8" w:rsidRPr="00650E80" w:rsidRDefault="001F0CD8" w:rsidP="00650E80">
      <w:pPr>
        <w:spacing w:after="0" w:line="240" w:lineRule="auto"/>
        <w:jc w:val="both"/>
        <w:rPr>
          <w:rFonts w:cs="Times New Roman"/>
          <w:szCs w:val="24"/>
        </w:rPr>
      </w:pPr>
      <w:r w:rsidRPr="00650E80">
        <w:rPr>
          <w:rFonts w:cs="Times New Roman"/>
          <w:szCs w:val="24"/>
        </w:rPr>
        <w:t xml:space="preserve">Minėti pasiūlymai glaudžiai susiję su Bankų sąjungos iniciatyvų užbaigimu, atsižvelgiant į Komisijos 2017 m. spalio mėn. komunikatą dėl Bankų sąjungos užbaigimo bei Ekonominės ir pinigų sąjungos (EMU) stiprinimo. 2019 m. balandžio 26 d. buvo priimtas NPL </w:t>
      </w:r>
      <w:proofErr w:type="spellStart"/>
      <w:r w:rsidRPr="00650E80">
        <w:rPr>
          <w:rFonts w:cs="Times New Roman"/>
          <w:szCs w:val="24"/>
        </w:rPr>
        <w:t>backstop</w:t>
      </w:r>
      <w:proofErr w:type="spellEnd"/>
      <w:r w:rsidRPr="00650E80">
        <w:rPr>
          <w:rFonts w:cs="Times New Roman"/>
          <w:szCs w:val="24"/>
        </w:rPr>
        <w:t xml:space="preserve"> reglamentas, 2019 m. lapkričio 19 d. pasiektas susitarimas dėl Direktyvos  (numatyta tvirtinti 2019-11-27 </w:t>
      </w:r>
      <w:proofErr w:type="spellStart"/>
      <w:r w:rsidRPr="00650E80">
        <w:rPr>
          <w:rFonts w:cs="Times New Roman"/>
          <w:szCs w:val="24"/>
        </w:rPr>
        <w:t>Coreper</w:t>
      </w:r>
      <w:proofErr w:type="spellEnd"/>
      <w:r w:rsidRPr="00650E80">
        <w:rPr>
          <w:rFonts w:cs="Times New Roman"/>
          <w:szCs w:val="24"/>
        </w:rPr>
        <w:t xml:space="preserve"> II). Lietuvos bankų sektoriuje neveiksnių skolos priemonių lygis yra mažesnis, nei ES vidurkis. 2019 m. II </w:t>
      </w:r>
      <w:proofErr w:type="spellStart"/>
      <w:r w:rsidRPr="00650E80">
        <w:rPr>
          <w:rFonts w:cs="Times New Roman"/>
          <w:szCs w:val="24"/>
        </w:rPr>
        <w:t>ketv</w:t>
      </w:r>
      <w:proofErr w:type="spellEnd"/>
      <w:r w:rsidRPr="00650E80">
        <w:rPr>
          <w:rFonts w:cs="Times New Roman"/>
          <w:szCs w:val="24"/>
        </w:rPr>
        <w:t xml:space="preserve">. Lietuvos banko duomenimis Lietuvos bankų sistemos vidutinis NPL sudarė 2,1 proc.  </w:t>
      </w:r>
    </w:p>
    <w:p w:rsidR="00792C64" w:rsidRPr="00650E80" w:rsidRDefault="001F0CD8" w:rsidP="00EA3088">
      <w:pPr>
        <w:spacing w:after="0" w:line="240" w:lineRule="auto"/>
        <w:jc w:val="both"/>
        <w:rPr>
          <w:rFonts w:eastAsia="Calibri" w:cs="Times New Roman"/>
          <w:szCs w:val="24"/>
        </w:rPr>
      </w:pPr>
      <w:r w:rsidRPr="00650E80">
        <w:rPr>
          <w:rFonts w:eastAsia="Calibri" w:cs="Times New Roman"/>
          <w:b/>
          <w:szCs w:val="24"/>
          <w:u w:val="single"/>
        </w:rPr>
        <w:t>Lietuvos pozicija.</w:t>
      </w:r>
      <w:r w:rsidRPr="00650E80">
        <w:rPr>
          <w:rFonts w:eastAsia="Calibri" w:cs="Times New Roman"/>
          <w:szCs w:val="24"/>
        </w:rPr>
        <w:t xml:space="preserve"> </w:t>
      </w:r>
      <w:r w:rsidR="00EA3088">
        <w:rPr>
          <w:rFonts w:cs="Times New Roman"/>
          <w:szCs w:val="24"/>
        </w:rPr>
        <w:t xml:space="preserve">Lietuva </w:t>
      </w:r>
      <w:r w:rsidRPr="00650E80">
        <w:rPr>
          <w:rFonts w:cs="Times New Roman"/>
          <w:szCs w:val="24"/>
        </w:rPr>
        <w:t>palaiko Komisijos veiksmus neveiksnių paskolų mažinimo srityje. Manome</w:t>
      </w:r>
      <w:r w:rsidR="00EA3088">
        <w:rPr>
          <w:rFonts w:cs="Times New Roman"/>
          <w:szCs w:val="24"/>
        </w:rPr>
        <w:t xml:space="preserve">, kad Komisijos veiksmų planas </w:t>
      </w:r>
      <w:r w:rsidRPr="00650E80">
        <w:rPr>
          <w:rFonts w:cs="Times New Roman"/>
          <w:szCs w:val="24"/>
        </w:rPr>
        <w:t>prisidėjo prie rizikos mažinimo bankų sektoriuje ir finansinio stabilumo stiprinimo.</w:t>
      </w:r>
    </w:p>
    <w:p w:rsidR="00792C64" w:rsidRDefault="00792C64" w:rsidP="00650E80">
      <w:pPr>
        <w:spacing w:after="0" w:line="240" w:lineRule="auto"/>
        <w:rPr>
          <w:rFonts w:eastAsia="Calibri" w:cs="Times New Roman"/>
          <w:szCs w:val="24"/>
        </w:rPr>
      </w:pPr>
    </w:p>
    <w:p w:rsidR="00AE7ADF" w:rsidRPr="00650E80" w:rsidRDefault="00AE7ADF" w:rsidP="00650E80">
      <w:pPr>
        <w:spacing w:after="0" w:line="240" w:lineRule="auto"/>
        <w:rPr>
          <w:rFonts w:eastAsia="Calibri" w:cs="Times New Roman"/>
          <w:szCs w:val="24"/>
        </w:rPr>
      </w:pPr>
    </w:p>
    <w:p w:rsidR="00AE7ADF" w:rsidRPr="00AE7ADF" w:rsidRDefault="00AE7ADF" w:rsidP="00AE7ADF">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Pr>
          <w:rFonts w:cs="Times New Roman"/>
          <w:b/>
          <w:szCs w:val="24"/>
        </w:rPr>
        <w:t xml:space="preserve">Tarybos sprendimai ir rekomendacijos dėl Stabilumo ir augimo pakto įgyvendinimo </w:t>
      </w:r>
      <w:r w:rsidRPr="00AE7ADF">
        <w:rPr>
          <w:rFonts w:cs="Times New Roman"/>
          <w:i/>
          <w:szCs w:val="24"/>
        </w:rPr>
        <w:t>(priėmimas)</w:t>
      </w:r>
    </w:p>
    <w:p w:rsidR="00792C64" w:rsidRDefault="00792C64" w:rsidP="00650E80">
      <w:pPr>
        <w:spacing w:after="0" w:line="240" w:lineRule="auto"/>
        <w:rPr>
          <w:rFonts w:eastAsia="Calibri" w:cs="Times New Roman"/>
          <w:szCs w:val="24"/>
        </w:rPr>
      </w:pPr>
    </w:p>
    <w:p w:rsidR="00AE7ADF" w:rsidRPr="00AE7ADF" w:rsidRDefault="00AE7ADF" w:rsidP="00AE7ADF">
      <w:pPr>
        <w:autoSpaceDE w:val="0"/>
        <w:autoSpaceDN w:val="0"/>
        <w:adjustRightInd w:val="0"/>
        <w:spacing w:after="0" w:line="240" w:lineRule="auto"/>
        <w:ind w:right="140"/>
        <w:contextualSpacing/>
        <w:jc w:val="both"/>
        <w:rPr>
          <w:rFonts w:cs="Times New Roman"/>
          <w:szCs w:val="24"/>
        </w:rPr>
      </w:pPr>
      <w:r w:rsidRPr="00AE7ADF">
        <w:rPr>
          <w:rFonts w:eastAsia="Calibri" w:cs="Times New Roman"/>
          <w:b/>
          <w:szCs w:val="24"/>
          <w:u w:val="single"/>
        </w:rPr>
        <w:t>Klausimo esmė</w:t>
      </w:r>
      <w:r w:rsidRPr="00AE7ADF">
        <w:rPr>
          <w:rFonts w:eastAsia="Calibri" w:cs="Times New Roman"/>
          <w:szCs w:val="24"/>
        </w:rPr>
        <w:t xml:space="preserve">. </w:t>
      </w:r>
      <w:r w:rsidRPr="00AE7ADF">
        <w:rPr>
          <w:rFonts w:eastAsia="Calibri" w:cs="Times New Roman"/>
          <w:szCs w:val="24"/>
        </w:rPr>
        <w:t>ECOFIN posėdžio metu bus tvirtinamas Tarybos sprendimas ir rekomendacijos Rumunijai ir Vengrijai. Planuojama abiejų VN atžvilgiu patvirtinti Tarybos sprendimus, kuriuose teigiama, kad abi VN nesiėmė priemonių įgyvendinti birželio 14 d. Tarybos rekomendacijų, kurios susijusios su fiskaline politika, konkrečiau, su išlaidų ir deficito mažinimu. Tvirtinamos naujos Tarybos rekomendacijos abiems VN to paties pobūdžio- susijusios su deficito ir išlaidų mažinimu.</w:t>
      </w:r>
    </w:p>
    <w:p w:rsidR="00AE7ADF" w:rsidRPr="00B64BD5" w:rsidRDefault="00AE7ADF" w:rsidP="00AE7ADF">
      <w:pPr>
        <w:spacing w:after="0" w:line="240" w:lineRule="auto"/>
        <w:ind w:right="140"/>
        <w:contextualSpacing/>
        <w:jc w:val="both"/>
        <w:rPr>
          <w:rFonts w:cs="Times New Roman"/>
          <w:szCs w:val="24"/>
        </w:rPr>
      </w:pPr>
      <w:r w:rsidRPr="00AE7ADF">
        <w:rPr>
          <w:rFonts w:cs="Times New Roman"/>
          <w:b/>
          <w:bCs/>
          <w:szCs w:val="24"/>
          <w:u w:val="single"/>
        </w:rPr>
        <w:t>Lietuvos pozicija.</w:t>
      </w:r>
      <w:r w:rsidRPr="00AE7ADF">
        <w:rPr>
          <w:rFonts w:cs="Times New Roman"/>
          <w:color w:val="FF0000"/>
          <w:szCs w:val="24"/>
        </w:rPr>
        <w:t xml:space="preserve"> </w:t>
      </w:r>
      <w:r w:rsidRPr="00AE7ADF">
        <w:rPr>
          <w:rFonts w:cs="Times New Roman"/>
          <w:szCs w:val="24"/>
        </w:rPr>
        <w:t>Pritariame Tarybos sprendimų ir rekomendacijų projektams.</w:t>
      </w:r>
    </w:p>
    <w:p w:rsidR="00650E80" w:rsidRDefault="00650E80" w:rsidP="00650E80">
      <w:pPr>
        <w:spacing w:after="0" w:line="240" w:lineRule="auto"/>
        <w:rPr>
          <w:rFonts w:eastAsia="Calibri" w:cs="Times New Roman"/>
          <w:szCs w:val="24"/>
        </w:rPr>
      </w:pPr>
    </w:p>
    <w:p w:rsidR="003C47D0" w:rsidRDefault="003C47D0" w:rsidP="00650E80">
      <w:pPr>
        <w:spacing w:after="0" w:line="240" w:lineRule="auto"/>
        <w:rPr>
          <w:rFonts w:eastAsia="Calibri" w:cs="Times New Roman"/>
          <w:szCs w:val="24"/>
        </w:rPr>
      </w:pPr>
    </w:p>
    <w:p w:rsidR="003C47D0" w:rsidRDefault="003C47D0" w:rsidP="00650E80">
      <w:pPr>
        <w:spacing w:after="0" w:line="240" w:lineRule="auto"/>
        <w:rPr>
          <w:rFonts w:eastAsia="Calibri" w:cs="Times New Roman"/>
          <w:szCs w:val="24"/>
        </w:rPr>
      </w:pPr>
    </w:p>
    <w:p w:rsidR="003C47D0" w:rsidRDefault="003C47D0" w:rsidP="00650E80">
      <w:pPr>
        <w:spacing w:after="0" w:line="240" w:lineRule="auto"/>
        <w:rPr>
          <w:rFonts w:eastAsia="Calibri" w:cs="Times New Roman"/>
          <w:szCs w:val="24"/>
        </w:rPr>
      </w:pPr>
    </w:p>
    <w:p w:rsidR="003C47D0" w:rsidRPr="00650E80" w:rsidRDefault="003C47D0" w:rsidP="00650E80">
      <w:pPr>
        <w:spacing w:after="0" w:line="240" w:lineRule="auto"/>
        <w:rPr>
          <w:rFonts w:eastAsia="Calibri" w:cs="Times New Roman"/>
          <w:szCs w:val="24"/>
        </w:rPr>
      </w:pPr>
    </w:p>
    <w:p w:rsidR="00792C64" w:rsidRPr="00650E80" w:rsidRDefault="00792C64" w:rsidP="00650E80">
      <w:pPr>
        <w:spacing w:after="0" w:line="240" w:lineRule="auto"/>
        <w:rPr>
          <w:rFonts w:eastAsia="Calibri" w:cs="Times New Roman"/>
          <w:szCs w:val="24"/>
        </w:rPr>
      </w:pPr>
    </w:p>
    <w:p w:rsidR="003B0320" w:rsidRPr="00650E80" w:rsidRDefault="003B0320" w:rsidP="00650E80">
      <w:pPr>
        <w:spacing w:after="0" w:line="240" w:lineRule="auto"/>
        <w:jc w:val="center"/>
        <w:rPr>
          <w:rFonts w:eastAsia="Calibri" w:cs="Times New Roman"/>
          <w:b/>
          <w:szCs w:val="24"/>
        </w:rPr>
      </w:pPr>
      <w:r w:rsidRPr="00650E80">
        <w:rPr>
          <w:rFonts w:eastAsia="Calibri" w:cs="Times New Roman"/>
          <w:b/>
          <w:szCs w:val="24"/>
        </w:rPr>
        <w:t xml:space="preserve">PAŽYMA dėl š.m. </w:t>
      </w:r>
      <w:r w:rsidR="00B1257E" w:rsidRPr="00650E80">
        <w:rPr>
          <w:rFonts w:eastAsia="Calibri" w:cs="Times New Roman"/>
          <w:b/>
          <w:szCs w:val="24"/>
        </w:rPr>
        <w:t>gruodžio 4</w:t>
      </w:r>
      <w:r w:rsidRPr="00650E80">
        <w:rPr>
          <w:rFonts w:eastAsia="Calibri" w:cs="Times New Roman"/>
          <w:b/>
          <w:szCs w:val="24"/>
        </w:rPr>
        <w:t xml:space="preserve"> d. EURO GRUPĖS klausimų</w:t>
      </w:r>
    </w:p>
    <w:p w:rsidR="003B0320" w:rsidRPr="00650E80" w:rsidRDefault="003B0320" w:rsidP="00650E80">
      <w:pPr>
        <w:spacing w:after="0" w:line="240" w:lineRule="auto"/>
        <w:jc w:val="center"/>
        <w:rPr>
          <w:rFonts w:eastAsia="Calibri" w:cs="Times New Roman"/>
          <w:szCs w:val="24"/>
        </w:rPr>
      </w:pPr>
    </w:p>
    <w:p w:rsidR="00B431FD" w:rsidRDefault="00B431FD" w:rsidP="00650E80">
      <w:pPr>
        <w:spacing w:after="0" w:line="240" w:lineRule="auto"/>
        <w:jc w:val="center"/>
        <w:rPr>
          <w:rFonts w:eastAsia="Calibri" w:cs="Times New Roman"/>
          <w:szCs w:val="24"/>
        </w:rPr>
      </w:pPr>
    </w:p>
    <w:p w:rsidR="003C47D0" w:rsidRDefault="003C47D0" w:rsidP="00650E80">
      <w:pPr>
        <w:spacing w:after="0" w:line="240" w:lineRule="auto"/>
        <w:jc w:val="center"/>
        <w:rPr>
          <w:rFonts w:eastAsia="Calibri" w:cs="Times New Roman"/>
          <w:szCs w:val="24"/>
        </w:rPr>
      </w:pPr>
    </w:p>
    <w:p w:rsidR="003C47D0" w:rsidRPr="003C47D0" w:rsidRDefault="003C47D0" w:rsidP="003C47D0">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3C47D0">
        <w:rPr>
          <w:rFonts w:cs="Times New Roman"/>
          <w:b/>
          <w:szCs w:val="24"/>
        </w:rPr>
        <w:t xml:space="preserve">Pasiruošimas Euro </w:t>
      </w:r>
      <w:proofErr w:type="spellStart"/>
      <w:r w:rsidRPr="003C47D0">
        <w:rPr>
          <w:rFonts w:cs="Times New Roman"/>
          <w:b/>
          <w:szCs w:val="24"/>
        </w:rPr>
        <w:t>Summit</w:t>
      </w:r>
      <w:proofErr w:type="spellEnd"/>
      <w:r w:rsidRPr="003C47D0">
        <w:rPr>
          <w:rFonts w:cs="Times New Roman"/>
          <w:b/>
          <w:szCs w:val="24"/>
        </w:rPr>
        <w:t xml:space="preserve"> susitikimui – Ekonominės pinigų sąjungos gilinimas</w:t>
      </w:r>
    </w:p>
    <w:p w:rsidR="003C47D0" w:rsidRPr="003C47D0" w:rsidRDefault="003C47D0" w:rsidP="003C47D0">
      <w:pPr>
        <w:spacing w:after="0" w:line="240" w:lineRule="auto"/>
        <w:jc w:val="both"/>
        <w:rPr>
          <w:rFonts w:cs="Times New Roman"/>
          <w:b/>
          <w:szCs w:val="24"/>
          <w:u w:val="single"/>
          <w:lang w:eastAsia="lt-LT" w:bidi="lt-LT"/>
        </w:rPr>
      </w:pPr>
    </w:p>
    <w:p w:rsidR="003C47D0" w:rsidRPr="003C47D0" w:rsidRDefault="003C47D0" w:rsidP="003C47D0">
      <w:pPr>
        <w:spacing w:after="0" w:line="240" w:lineRule="auto"/>
        <w:jc w:val="both"/>
        <w:rPr>
          <w:rFonts w:cs="Times New Roman"/>
          <w:szCs w:val="24"/>
          <w:lang w:eastAsia="lt-LT" w:bidi="lt-LT"/>
        </w:rPr>
      </w:pPr>
      <w:r w:rsidRPr="003C47D0">
        <w:rPr>
          <w:rFonts w:cs="Times New Roman"/>
          <w:b/>
          <w:szCs w:val="24"/>
          <w:u w:val="single"/>
          <w:lang w:eastAsia="lt-LT" w:bidi="lt-LT"/>
        </w:rPr>
        <w:t>Klausimo esmė.</w:t>
      </w:r>
      <w:r w:rsidRPr="003C47D0">
        <w:rPr>
          <w:rFonts w:cs="Times New Roman"/>
          <w:szCs w:val="24"/>
          <w:lang w:eastAsia="lt-LT" w:bidi="lt-LT"/>
        </w:rPr>
        <w:t xml:space="preserve"> Įtraukios sudėties Euro grupėje bus siekiama susitarti dėl dokumentų, susijusių su Europos stabilumo mechanizmo (ESM) sutarties pakeitimų patvirtinimu, atsižvelgiant į 2019 m. birželio 21 d. Europos Sąjungos vadovų (angl. </w:t>
      </w:r>
      <w:r w:rsidRPr="003C47D0">
        <w:rPr>
          <w:rFonts w:cs="Times New Roman"/>
          <w:i/>
          <w:szCs w:val="24"/>
          <w:lang w:eastAsia="lt-LT" w:bidi="lt-LT"/>
        </w:rPr>
        <w:t xml:space="preserve">Euro </w:t>
      </w:r>
      <w:proofErr w:type="spellStart"/>
      <w:r w:rsidRPr="003C47D0">
        <w:rPr>
          <w:rFonts w:cs="Times New Roman"/>
          <w:i/>
          <w:szCs w:val="24"/>
          <w:lang w:eastAsia="lt-LT" w:bidi="lt-LT"/>
        </w:rPr>
        <w:t>Summit</w:t>
      </w:r>
      <w:proofErr w:type="spellEnd"/>
      <w:r w:rsidRPr="003C47D0">
        <w:rPr>
          <w:rFonts w:cs="Times New Roman"/>
          <w:i/>
          <w:szCs w:val="24"/>
          <w:lang w:eastAsia="lt-LT" w:bidi="lt-LT"/>
        </w:rPr>
        <w:t xml:space="preserve"> </w:t>
      </w:r>
      <w:proofErr w:type="spellStart"/>
      <w:r w:rsidRPr="003C47D0">
        <w:rPr>
          <w:rFonts w:cs="Times New Roman"/>
          <w:i/>
          <w:szCs w:val="24"/>
          <w:lang w:eastAsia="lt-LT" w:bidi="lt-LT"/>
        </w:rPr>
        <w:t>in</w:t>
      </w:r>
      <w:proofErr w:type="spellEnd"/>
      <w:r w:rsidRPr="003C47D0">
        <w:rPr>
          <w:rFonts w:cs="Times New Roman"/>
          <w:i/>
          <w:szCs w:val="24"/>
          <w:lang w:eastAsia="lt-LT" w:bidi="lt-LT"/>
        </w:rPr>
        <w:t xml:space="preserve"> </w:t>
      </w:r>
      <w:proofErr w:type="spellStart"/>
      <w:r w:rsidRPr="003C47D0">
        <w:rPr>
          <w:rFonts w:cs="Times New Roman"/>
          <w:i/>
          <w:szCs w:val="24"/>
          <w:lang w:eastAsia="lt-LT" w:bidi="lt-LT"/>
        </w:rPr>
        <w:t>inclusive</w:t>
      </w:r>
      <w:proofErr w:type="spellEnd"/>
      <w:r w:rsidRPr="003C47D0">
        <w:rPr>
          <w:rFonts w:cs="Times New Roman"/>
          <w:i/>
          <w:szCs w:val="24"/>
          <w:lang w:eastAsia="lt-LT" w:bidi="lt-LT"/>
        </w:rPr>
        <w:t xml:space="preserve"> </w:t>
      </w:r>
      <w:proofErr w:type="spellStart"/>
      <w:r w:rsidRPr="003C47D0">
        <w:rPr>
          <w:rFonts w:cs="Times New Roman"/>
          <w:i/>
          <w:szCs w:val="24"/>
          <w:lang w:eastAsia="lt-LT" w:bidi="lt-LT"/>
        </w:rPr>
        <w:t>format</w:t>
      </w:r>
      <w:proofErr w:type="spellEnd"/>
      <w:r w:rsidRPr="003C47D0">
        <w:rPr>
          <w:rFonts w:cs="Times New Roman"/>
          <w:szCs w:val="24"/>
          <w:lang w:eastAsia="lt-LT" w:bidi="lt-LT"/>
        </w:rPr>
        <w:t>) sus</w:t>
      </w:r>
      <w:r w:rsidR="00B64BD5">
        <w:rPr>
          <w:rFonts w:cs="Times New Roman"/>
          <w:szCs w:val="24"/>
          <w:lang w:eastAsia="lt-LT" w:bidi="lt-LT"/>
        </w:rPr>
        <w:t>i</w:t>
      </w:r>
      <w:r w:rsidRPr="003C47D0">
        <w:rPr>
          <w:rFonts w:cs="Times New Roman"/>
          <w:szCs w:val="24"/>
          <w:lang w:eastAsia="lt-LT" w:bidi="lt-LT"/>
        </w:rPr>
        <w:t>tikime priimtus sprendimus:</w:t>
      </w:r>
    </w:p>
    <w:p w:rsidR="003C47D0" w:rsidRPr="003C47D0" w:rsidRDefault="003C47D0" w:rsidP="003C47D0">
      <w:pPr>
        <w:spacing w:after="0" w:line="240" w:lineRule="auto"/>
        <w:jc w:val="both"/>
        <w:rPr>
          <w:rFonts w:eastAsia="Times New Roman" w:cs="Times New Roman"/>
          <w:szCs w:val="24"/>
          <w:lang w:eastAsia="fr-BE"/>
        </w:rPr>
      </w:pPr>
      <w:r w:rsidRPr="003C47D0">
        <w:rPr>
          <w:rFonts w:cs="Times New Roman"/>
          <w:szCs w:val="24"/>
          <w:lang w:eastAsia="lt-LT" w:bidi="lt-LT"/>
        </w:rPr>
        <w:t xml:space="preserve">- dėl dokumentų, susijusių su ESM veikimu, kaip </w:t>
      </w:r>
      <w:r w:rsidRPr="003C47D0">
        <w:rPr>
          <w:rFonts w:eastAsia="Times New Roman" w:cs="Times New Roman"/>
          <w:szCs w:val="24"/>
          <w:lang w:eastAsia="fr-BE"/>
        </w:rPr>
        <w:t>bendra finansinio stabilumo stiprinimo priemonė (</w:t>
      </w:r>
      <w:proofErr w:type="spellStart"/>
      <w:r w:rsidRPr="003C47D0">
        <w:rPr>
          <w:rFonts w:eastAsia="Times New Roman" w:cs="Times New Roman"/>
          <w:i/>
          <w:szCs w:val="24"/>
          <w:lang w:eastAsia="fr-BE"/>
        </w:rPr>
        <w:t>Common</w:t>
      </w:r>
      <w:proofErr w:type="spellEnd"/>
      <w:r w:rsidRPr="003C47D0">
        <w:rPr>
          <w:rFonts w:eastAsia="Times New Roman" w:cs="Times New Roman"/>
          <w:i/>
          <w:szCs w:val="24"/>
          <w:lang w:eastAsia="fr-BE"/>
        </w:rPr>
        <w:t xml:space="preserve"> </w:t>
      </w:r>
      <w:proofErr w:type="spellStart"/>
      <w:r w:rsidRPr="003C47D0">
        <w:rPr>
          <w:rFonts w:eastAsia="Times New Roman" w:cs="Times New Roman"/>
          <w:i/>
          <w:szCs w:val="24"/>
          <w:lang w:eastAsia="fr-BE"/>
        </w:rPr>
        <w:t>backstop</w:t>
      </w:r>
      <w:proofErr w:type="spellEnd"/>
      <w:r w:rsidRPr="003C47D0">
        <w:rPr>
          <w:rFonts w:eastAsia="Times New Roman" w:cs="Times New Roman"/>
          <w:szCs w:val="24"/>
          <w:lang w:eastAsia="fr-BE"/>
        </w:rPr>
        <w:t xml:space="preserve">, CB) Bendrajam pertvarkymo fondui (SRF), įskaitant ankstyvą CB aktyvavimą (CB gairės, Susitarimas tarp Bendrosios pertvarkymo valdybos (SRB) ir ESM skolinimo priemonių </w:t>
      </w:r>
      <w:r w:rsidRPr="003C47D0">
        <w:rPr>
          <w:rFonts w:eastAsia="Times New Roman" w:cs="Times New Roman"/>
          <w:i/>
          <w:szCs w:val="24"/>
          <w:lang w:eastAsia="fr-BE"/>
        </w:rPr>
        <w:t>(</w:t>
      </w:r>
      <w:proofErr w:type="spellStart"/>
      <w:r w:rsidRPr="003C47D0">
        <w:rPr>
          <w:rFonts w:eastAsia="Times New Roman" w:cs="Times New Roman"/>
          <w:i/>
          <w:szCs w:val="24"/>
          <w:lang w:eastAsia="fr-BE"/>
        </w:rPr>
        <w:t>Loan</w:t>
      </w:r>
      <w:proofErr w:type="spellEnd"/>
      <w:r w:rsidRPr="003C47D0">
        <w:rPr>
          <w:rFonts w:eastAsia="Times New Roman" w:cs="Times New Roman"/>
          <w:i/>
          <w:szCs w:val="24"/>
          <w:lang w:eastAsia="fr-BE"/>
        </w:rPr>
        <w:t xml:space="preserve"> </w:t>
      </w:r>
      <w:proofErr w:type="spellStart"/>
      <w:r w:rsidRPr="003C47D0">
        <w:rPr>
          <w:rFonts w:eastAsia="Times New Roman" w:cs="Times New Roman"/>
          <w:i/>
          <w:szCs w:val="24"/>
          <w:lang w:eastAsia="fr-BE"/>
        </w:rPr>
        <w:t>Facilities</w:t>
      </w:r>
      <w:proofErr w:type="spellEnd"/>
      <w:r w:rsidRPr="003C47D0">
        <w:rPr>
          <w:rFonts w:eastAsia="Times New Roman" w:cs="Times New Roman"/>
          <w:i/>
          <w:szCs w:val="24"/>
          <w:lang w:eastAsia="fr-BE"/>
        </w:rPr>
        <w:t xml:space="preserve"> </w:t>
      </w:r>
      <w:proofErr w:type="spellStart"/>
      <w:r w:rsidRPr="003C47D0">
        <w:rPr>
          <w:rFonts w:eastAsia="Times New Roman" w:cs="Times New Roman"/>
          <w:i/>
          <w:szCs w:val="24"/>
          <w:lang w:eastAsia="fr-BE"/>
        </w:rPr>
        <w:t>Agreement</w:t>
      </w:r>
      <w:proofErr w:type="spellEnd"/>
      <w:r w:rsidRPr="003C47D0">
        <w:rPr>
          <w:rFonts w:eastAsia="Times New Roman" w:cs="Times New Roman"/>
          <w:i/>
          <w:szCs w:val="24"/>
          <w:lang w:eastAsia="fr-BE"/>
        </w:rPr>
        <w:t>))</w:t>
      </w:r>
      <w:r w:rsidRPr="003C47D0">
        <w:rPr>
          <w:rFonts w:eastAsia="Times New Roman" w:cs="Times New Roman"/>
          <w:szCs w:val="24"/>
          <w:lang w:eastAsia="fr-BE"/>
        </w:rPr>
        <w:t>;</w:t>
      </w:r>
    </w:p>
    <w:p w:rsidR="003C47D0" w:rsidRPr="003C47D0" w:rsidRDefault="003C47D0" w:rsidP="003C47D0">
      <w:pPr>
        <w:spacing w:after="0" w:line="240" w:lineRule="auto"/>
        <w:jc w:val="both"/>
        <w:rPr>
          <w:rFonts w:eastAsia="Times New Roman" w:cs="Times New Roman"/>
          <w:szCs w:val="24"/>
          <w:lang w:eastAsia="fr-BE"/>
        </w:rPr>
      </w:pPr>
      <w:r w:rsidRPr="003C47D0">
        <w:rPr>
          <w:rFonts w:eastAsia="Times New Roman" w:cs="Times New Roman"/>
          <w:szCs w:val="24"/>
          <w:lang w:eastAsia="fr-BE"/>
        </w:rPr>
        <w:t xml:space="preserve">- Europos Komisijos (EK) ir ESM bendradarbiavimo dokumentų </w:t>
      </w:r>
      <w:r w:rsidRPr="003C47D0">
        <w:rPr>
          <w:rFonts w:eastAsia="Times New Roman" w:cs="Times New Roman"/>
          <w:i/>
          <w:szCs w:val="24"/>
          <w:lang w:eastAsia="fr-BE"/>
        </w:rPr>
        <w:t>(</w:t>
      </w:r>
      <w:proofErr w:type="spellStart"/>
      <w:r w:rsidRPr="003C47D0">
        <w:rPr>
          <w:rFonts w:eastAsia="Times New Roman" w:cs="Times New Roman"/>
          <w:i/>
          <w:szCs w:val="24"/>
          <w:lang w:eastAsia="fr-BE"/>
        </w:rPr>
        <w:t>Memorandum</w:t>
      </w:r>
      <w:proofErr w:type="spellEnd"/>
      <w:r w:rsidRPr="003C47D0">
        <w:rPr>
          <w:rFonts w:eastAsia="Times New Roman" w:cs="Times New Roman"/>
          <w:i/>
          <w:szCs w:val="24"/>
          <w:lang w:eastAsia="fr-BE"/>
        </w:rPr>
        <w:t xml:space="preserve"> </w:t>
      </w:r>
      <w:proofErr w:type="spellStart"/>
      <w:r w:rsidRPr="003C47D0">
        <w:rPr>
          <w:rFonts w:eastAsia="Times New Roman" w:cs="Times New Roman"/>
          <w:i/>
          <w:szCs w:val="24"/>
          <w:lang w:eastAsia="fr-BE"/>
        </w:rPr>
        <w:t>of</w:t>
      </w:r>
      <w:proofErr w:type="spellEnd"/>
      <w:r w:rsidRPr="003C47D0">
        <w:rPr>
          <w:rFonts w:eastAsia="Times New Roman" w:cs="Times New Roman"/>
          <w:i/>
          <w:szCs w:val="24"/>
          <w:lang w:eastAsia="fr-BE"/>
        </w:rPr>
        <w:t xml:space="preserve"> </w:t>
      </w:r>
      <w:proofErr w:type="spellStart"/>
      <w:r w:rsidRPr="003C47D0">
        <w:rPr>
          <w:rFonts w:eastAsia="Times New Roman" w:cs="Times New Roman"/>
          <w:i/>
          <w:szCs w:val="24"/>
          <w:lang w:eastAsia="fr-BE"/>
        </w:rPr>
        <w:t>Cooperation</w:t>
      </w:r>
      <w:proofErr w:type="spellEnd"/>
      <w:r w:rsidRPr="003C47D0">
        <w:rPr>
          <w:rFonts w:eastAsia="Times New Roman" w:cs="Times New Roman"/>
          <w:i/>
          <w:szCs w:val="24"/>
          <w:lang w:eastAsia="fr-BE"/>
        </w:rPr>
        <w:t xml:space="preserve">) </w:t>
      </w:r>
      <w:r w:rsidRPr="003C47D0">
        <w:rPr>
          <w:rFonts w:eastAsia="Times New Roman" w:cs="Times New Roman"/>
          <w:szCs w:val="24"/>
          <w:lang w:eastAsia="fr-BE"/>
        </w:rPr>
        <w:t>ir kt.</w:t>
      </w:r>
    </w:p>
    <w:p w:rsidR="003C47D0" w:rsidRPr="003C47D0" w:rsidRDefault="003C47D0" w:rsidP="003C47D0">
      <w:pPr>
        <w:spacing w:after="0" w:line="240" w:lineRule="auto"/>
        <w:jc w:val="both"/>
        <w:rPr>
          <w:szCs w:val="24"/>
        </w:rPr>
      </w:pPr>
      <w:r w:rsidRPr="003C47D0">
        <w:rPr>
          <w:szCs w:val="24"/>
        </w:rPr>
        <w:t xml:space="preserve">Taip pat bus siekiama susitarti dėl ESM ir Europos finansinio stabilumo fondo (EFSF) integracijos ir dėl nuostatų, reglamentuojančių Vyriausybės vertybinių popierių (VVP), kolektyvinių veiksmų, susijusių su VVP sąlygų keitimu, modelio keitimą iš esamo euro zonos dviejų dalių modelio </w:t>
      </w:r>
      <w:r w:rsidRPr="003C47D0">
        <w:rPr>
          <w:i/>
          <w:szCs w:val="24"/>
        </w:rPr>
        <w:t>(</w:t>
      </w:r>
      <w:proofErr w:type="spellStart"/>
      <w:r w:rsidRPr="003C47D0">
        <w:rPr>
          <w:i/>
          <w:szCs w:val="24"/>
        </w:rPr>
        <w:t>two</w:t>
      </w:r>
      <w:proofErr w:type="spellEnd"/>
      <w:r w:rsidRPr="003C47D0">
        <w:rPr>
          <w:i/>
          <w:szCs w:val="24"/>
        </w:rPr>
        <w:t xml:space="preserve"> </w:t>
      </w:r>
      <w:proofErr w:type="spellStart"/>
      <w:r w:rsidRPr="003C47D0">
        <w:rPr>
          <w:i/>
          <w:szCs w:val="24"/>
        </w:rPr>
        <w:t>limb</w:t>
      </w:r>
      <w:proofErr w:type="spellEnd"/>
      <w:r w:rsidRPr="003C47D0">
        <w:rPr>
          <w:i/>
          <w:szCs w:val="24"/>
        </w:rPr>
        <w:t xml:space="preserve"> </w:t>
      </w:r>
      <w:proofErr w:type="spellStart"/>
      <w:r w:rsidRPr="003C47D0">
        <w:rPr>
          <w:i/>
          <w:szCs w:val="24"/>
        </w:rPr>
        <w:t>CAC‘s</w:t>
      </w:r>
      <w:proofErr w:type="spellEnd"/>
      <w:r w:rsidRPr="003C47D0">
        <w:rPr>
          <w:i/>
          <w:szCs w:val="24"/>
        </w:rPr>
        <w:t xml:space="preserve"> </w:t>
      </w:r>
      <w:proofErr w:type="spellStart"/>
      <w:r w:rsidRPr="003C47D0">
        <w:rPr>
          <w:i/>
          <w:szCs w:val="24"/>
        </w:rPr>
        <w:t>model</w:t>
      </w:r>
      <w:proofErr w:type="spellEnd"/>
      <w:r w:rsidRPr="003C47D0">
        <w:rPr>
          <w:i/>
          <w:szCs w:val="24"/>
        </w:rPr>
        <w:t>)</w:t>
      </w:r>
      <w:r w:rsidRPr="003C47D0">
        <w:rPr>
          <w:szCs w:val="24"/>
        </w:rPr>
        <w:t xml:space="preserve"> į vienos dalies modelį </w:t>
      </w:r>
      <w:r w:rsidRPr="003C47D0">
        <w:rPr>
          <w:i/>
          <w:szCs w:val="24"/>
        </w:rPr>
        <w:t>(</w:t>
      </w:r>
      <w:proofErr w:type="spellStart"/>
      <w:r w:rsidRPr="003C47D0">
        <w:rPr>
          <w:i/>
          <w:szCs w:val="24"/>
        </w:rPr>
        <w:t>single</w:t>
      </w:r>
      <w:proofErr w:type="spellEnd"/>
      <w:r w:rsidRPr="003C47D0">
        <w:rPr>
          <w:i/>
          <w:szCs w:val="24"/>
        </w:rPr>
        <w:t xml:space="preserve"> </w:t>
      </w:r>
      <w:proofErr w:type="spellStart"/>
      <w:r w:rsidRPr="003C47D0">
        <w:rPr>
          <w:i/>
          <w:szCs w:val="24"/>
        </w:rPr>
        <w:t>limb</w:t>
      </w:r>
      <w:proofErr w:type="spellEnd"/>
      <w:r w:rsidRPr="003C47D0">
        <w:rPr>
          <w:i/>
          <w:szCs w:val="24"/>
        </w:rPr>
        <w:t xml:space="preserve"> </w:t>
      </w:r>
      <w:proofErr w:type="spellStart"/>
      <w:r w:rsidRPr="003C47D0">
        <w:rPr>
          <w:i/>
          <w:szCs w:val="24"/>
        </w:rPr>
        <w:t>CAC‘s</w:t>
      </w:r>
      <w:proofErr w:type="spellEnd"/>
      <w:r w:rsidRPr="003C47D0">
        <w:rPr>
          <w:i/>
          <w:szCs w:val="24"/>
        </w:rPr>
        <w:t xml:space="preserve"> </w:t>
      </w:r>
      <w:proofErr w:type="spellStart"/>
      <w:r w:rsidRPr="003C47D0">
        <w:rPr>
          <w:i/>
          <w:szCs w:val="24"/>
        </w:rPr>
        <w:t>model</w:t>
      </w:r>
      <w:proofErr w:type="spellEnd"/>
      <w:r w:rsidRPr="003C47D0">
        <w:rPr>
          <w:i/>
          <w:szCs w:val="24"/>
        </w:rPr>
        <w:t>)</w:t>
      </w:r>
      <w:r w:rsidRPr="003C47D0">
        <w:rPr>
          <w:szCs w:val="24"/>
        </w:rPr>
        <w:t xml:space="preserve">, įtraukimo į ESM sutarties priedą. </w:t>
      </w:r>
    </w:p>
    <w:p w:rsidR="003C47D0" w:rsidRPr="003C47D0" w:rsidRDefault="003C47D0" w:rsidP="003C47D0">
      <w:pPr>
        <w:spacing w:after="0" w:line="240" w:lineRule="auto"/>
        <w:jc w:val="both"/>
        <w:rPr>
          <w:rFonts w:eastAsia="Calibri"/>
          <w:kern w:val="3"/>
          <w:szCs w:val="24"/>
          <w:lang w:bidi="hi-IN"/>
        </w:rPr>
      </w:pPr>
      <w:r w:rsidRPr="003C47D0">
        <w:rPr>
          <w:rFonts w:cs="Times New Roman"/>
          <w:b/>
          <w:szCs w:val="24"/>
          <w:u w:val="single"/>
          <w:lang w:eastAsia="lt-LT" w:bidi="lt-LT"/>
        </w:rPr>
        <w:t>Lietuvos pozicija.</w:t>
      </w:r>
      <w:r w:rsidRPr="003C47D0">
        <w:rPr>
          <w:rFonts w:cs="Times New Roman"/>
          <w:szCs w:val="24"/>
          <w:lang w:eastAsia="lt-LT" w:bidi="lt-LT"/>
        </w:rPr>
        <w:t xml:space="preserve"> </w:t>
      </w:r>
      <w:r w:rsidRPr="003C47D0">
        <w:rPr>
          <w:rFonts w:eastAsia="Calibri"/>
          <w:kern w:val="3"/>
          <w:szCs w:val="24"/>
          <w:lang w:bidi="hi-IN"/>
        </w:rPr>
        <w:t xml:space="preserve">Palaikome ankstyvą </w:t>
      </w:r>
      <w:proofErr w:type="spellStart"/>
      <w:r w:rsidR="00B64BD5" w:rsidRPr="003C47D0">
        <w:rPr>
          <w:rFonts w:eastAsia="Times New Roman" w:cs="Times New Roman"/>
          <w:i/>
          <w:szCs w:val="24"/>
          <w:lang w:eastAsia="fr-BE"/>
        </w:rPr>
        <w:t>Common</w:t>
      </w:r>
      <w:proofErr w:type="spellEnd"/>
      <w:r w:rsidR="00B64BD5" w:rsidRPr="003C47D0">
        <w:rPr>
          <w:rFonts w:eastAsia="Times New Roman" w:cs="Times New Roman"/>
          <w:i/>
          <w:szCs w:val="24"/>
          <w:lang w:eastAsia="fr-BE"/>
        </w:rPr>
        <w:t xml:space="preserve"> </w:t>
      </w:r>
      <w:proofErr w:type="spellStart"/>
      <w:r w:rsidR="00B64BD5" w:rsidRPr="003C47D0">
        <w:rPr>
          <w:rFonts w:eastAsia="Times New Roman" w:cs="Times New Roman"/>
          <w:i/>
          <w:szCs w:val="24"/>
          <w:lang w:eastAsia="fr-BE"/>
        </w:rPr>
        <w:t>backstop</w:t>
      </w:r>
      <w:proofErr w:type="spellEnd"/>
      <w:r w:rsidRPr="003C47D0">
        <w:rPr>
          <w:rFonts w:eastAsia="Calibri"/>
          <w:kern w:val="3"/>
          <w:szCs w:val="24"/>
          <w:lang w:bidi="hi-IN"/>
        </w:rPr>
        <w:t xml:space="preserve"> aktyvavimą, nes tai prisidėtų prie spartesnio Bendro pertvarkymo mechanizmo, kurio tikslas – užtikrinti tvarkingą žlungančių bankų pertvarkymą, kartu kuo labiau sumažinant poveikį mokesčių mokėtojams ir realiajai ekonomikai, efektyvumo ir patikimumo sustiprinimo. Siekiant kompromiso dėl ankstyvojo </w:t>
      </w:r>
      <w:proofErr w:type="spellStart"/>
      <w:r w:rsidR="00B64BD5" w:rsidRPr="003C47D0">
        <w:rPr>
          <w:rFonts w:eastAsia="Times New Roman" w:cs="Times New Roman"/>
          <w:i/>
          <w:szCs w:val="24"/>
          <w:lang w:eastAsia="fr-BE"/>
        </w:rPr>
        <w:t>Common</w:t>
      </w:r>
      <w:proofErr w:type="spellEnd"/>
      <w:r w:rsidR="00B64BD5" w:rsidRPr="003C47D0">
        <w:rPr>
          <w:rFonts w:eastAsia="Times New Roman" w:cs="Times New Roman"/>
          <w:i/>
          <w:szCs w:val="24"/>
          <w:lang w:eastAsia="fr-BE"/>
        </w:rPr>
        <w:t xml:space="preserve"> </w:t>
      </w:r>
      <w:proofErr w:type="spellStart"/>
      <w:r w:rsidR="00B64BD5" w:rsidRPr="003C47D0">
        <w:rPr>
          <w:rFonts w:eastAsia="Times New Roman" w:cs="Times New Roman"/>
          <w:i/>
          <w:szCs w:val="24"/>
          <w:lang w:eastAsia="fr-BE"/>
        </w:rPr>
        <w:t>backstop</w:t>
      </w:r>
      <w:proofErr w:type="spellEnd"/>
      <w:r w:rsidRPr="003C47D0">
        <w:rPr>
          <w:rFonts w:eastAsia="Calibri"/>
          <w:kern w:val="3"/>
          <w:szCs w:val="24"/>
          <w:lang w:bidi="hi-IN"/>
        </w:rPr>
        <w:t xml:space="preserve"> aktyvavimo, palaikome pasiūlymą, kuriame pirmųjų įmokų reikalavimo dydis nesukurtų papildomo streso valstybių narių bankams (ypač kiek tai liečia mažąsias valstybes nares ir jų bankų sektorių) ir nesumažintų lėšų susigrąžinimo pajėgumo.</w:t>
      </w:r>
    </w:p>
    <w:p w:rsidR="003C47D0" w:rsidRPr="003C47D0" w:rsidRDefault="003C47D0" w:rsidP="003C47D0">
      <w:pPr>
        <w:tabs>
          <w:tab w:val="left" w:pos="426"/>
          <w:tab w:val="left" w:pos="567"/>
        </w:tabs>
        <w:spacing w:after="0" w:line="240" w:lineRule="auto"/>
        <w:jc w:val="both"/>
        <w:rPr>
          <w:szCs w:val="24"/>
        </w:rPr>
      </w:pPr>
      <w:r w:rsidRPr="003C47D0">
        <w:rPr>
          <w:szCs w:val="24"/>
        </w:rPr>
        <w:t>Atsižvelgiant į tai, kad pagal pateiktą pasiūlymą dėl ESM ir EFSF integracijos, ESM nariai, kurie nėra EFSF akcininkai, būtų atleisti nuo įsipareigojimo pasirašyti specialią išmoką, galime sutikti su pasiūlytu ESM sutarties 40 straipsnio pakeitimu.</w:t>
      </w:r>
    </w:p>
    <w:p w:rsidR="003C47D0" w:rsidRDefault="003C47D0" w:rsidP="00B64BD5">
      <w:pPr>
        <w:tabs>
          <w:tab w:val="left" w:pos="426"/>
          <w:tab w:val="left" w:pos="567"/>
        </w:tabs>
        <w:spacing w:after="0" w:line="240" w:lineRule="auto"/>
        <w:jc w:val="both"/>
        <w:rPr>
          <w:szCs w:val="24"/>
        </w:rPr>
      </w:pPr>
    </w:p>
    <w:p w:rsidR="00B64BD5" w:rsidRPr="003C47D0" w:rsidRDefault="00B64BD5" w:rsidP="00B64BD5">
      <w:pPr>
        <w:tabs>
          <w:tab w:val="left" w:pos="426"/>
          <w:tab w:val="left" w:pos="567"/>
        </w:tabs>
        <w:spacing w:after="0" w:line="240" w:lineRule="auto"/>
        <w:jc w:val="both"/>
        <w:rPr>
          <w:szCs w:val="24"/>
        </w:rPr>
      </w:pPr>
    </w:p>
    <w:p w:rsidR="00B431FD" w:rsidRPr="003C47D0" w:rsidRDefault="003C47D0" w:rsidP="00B64BD5">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3C47D0">
        <w:rPr>
          <w:rFonts w:cs="Times New Roman"/>
          <w:b/>
          <w:szCs w:val="24"/>
        </w:rPr>
        <w:t>Euro zonos valstybių narių biudžeto projektų vertinimas</w:t>
      </w:r>
    </w:p>
    <w:p w:rsidR="003C47D0" w:rsidRPr="003C47D0" w:rsidRDefault="003C47D0" w:rsidP="00B64BD5">
      <w:pPr>
        <w:spacing w:after="0" w:line="240" w:lineRule="auto"/>
        <w:jc w:val="both"/>
        <w:rPr>
          <w:rFonts w:cs="Times New Roman"/>
          <w:szCs w:val="24"/>
          <w:lang w:eastAsia="lt-LT" w:bidi="lt-LT"/>
        </w:rPr>
      </w:pPr>
    </w:p>
    <w:p w:rsidR="00AE7ADF" w:rsidRPr="003C47D0" w:rsidRDefault="00AE7ADF" w:rsidP="00B64BD5">
      <w:pPr>
        <w:spacing w:after="0" w:line="240" w:lineRule="auto"/>
        <w:jc w:val="both"/>
        <w:rPr>
          <w:rFonts w:cs="Times New Roman"/>
          <w:szCs w:val="24"/>
          <w:lang w:eastAsia="lt-LT" w:bidi="lt-LT"/>
        </w:rPr>
      </w:pPr>
      <w:r w:rsidRPr="003C47D0">
        <w:rPr>
          <w:rFonts w:cs="Times New Roman"/>
          <w:szCs w:val="24"/>
          <w:lang w:eastAsia="lt-LT" w:bidi="lt-LT"/>
        </w:rPr>
        <w:t>Euro grupėje bus aptarti euro zonos VN Biudžeto plano projektai. Vertinime dėl Lietuvos teigiama, kad 2019 m. rizikuojama reikšmingai nukrypti nuo Stabilumo ir augimo pakto prevencinės dalies išlaidų kriterijaus reikalavimo. Tikėtina, kad Lietuva šiek tiek neatitiks Vidutinio laikotarpio tikslo (VLT) būdama arti jo ribos. Nepaisant to, Lietuva neturi deficito viršijančio 3</w:t>
      </w:r>
      <w:r w:rsidRPr="003C47D0">
        <w:rPr>
          <w:rFonts w:cs="Times New Roman"/>
          <w:szCs w:val="24"/>
          <w:lang w:val="en-US" w:eastAsia="lt-LT" w:bidi="lt-LT"/>
        </w:rPr>
        <w:t xml:space="preserve">%, o </w:t>
      </w:r>
      <w:r w:rsidRPr="003C47D0">
        <w:rPr>
          <w:rFonts w:cs="Times New Roman"/>
          <w:szCs w:val="24"/>
          <w:lang w:eastAsia="lt-LT" w:bidi="lt-LT"/>
        </w:rPr>
        <w:t>jos biudžetas arti neutralaus linkstantis į</w:t>
      </w:r>
      <w:r w:rsidRPr="003C47D0">
        <w:rPr>
          <w:rFonts w:cs="Times New Roman"/>
          <w:szCs w:val="24"/>
          <w:lang w:val="en-US" w:eastAsia="lt-LT" w:bidi="lt-LT"/>
        </w:rPr>
        <w:t xml:space="preserve"> </w:t>
      </w:r>
      <w:r w:rsidRPr="003C47D0">
        <w:rPr>
          <w:rFonts w:cs="Times New Roman"/>
          <w:szCs w:val="24"/>
          <w:lang w:eastAsia="lt-LT" w:bidi="lt-LT"/>
        </w:rPr>
        <w:t xml:space="preserve">perviršio pusę, skola žemesnė nei </w:t>
      </w:r>
      <w:r w:rsidRPr="003C47D0">
        <w:rPr>
          <w:rFonts w:cs="Times New Roman"/>
          <w:szCs w:val="24"/>
          <w:lang w:val="en-US" w:eastAsia="lt-LT" w:bidi="lt-LT"/>
        </w:rPr>
        <w:t>60% (36,4%).</w:t>
      </w:r>
      <w:r w:rsidRPr="003C47D0">
        <w:rPr>
          <w:rFonts w:cs="Times New Roman"/>
          <w:szCs w:val="24"/>
          <w:lang w:eastAsia="lt-LT" w:bidi="lt-LT"/>
        </w:rPr>
        <w:t xml:space="preserve"> Tuo tarpu 2020 m. tikimasi, kad Lietuva pilnai atitiks VLT be nukrypimo rizikos. Bendrai paėmus Komisijos nuomone Lietuva atitinka Stabilumo ir augimo pakto reikalavimus.</w:t>
      </w:r>
    </w:p>
    <w:p w:rsidR="00AE7ADF" w:rsidRPr="003C47D0" w:rsidRDefault="00AE7ADF" w:rsidP="00AE7ADF">
      <w:pPr>
        <w:spacing w:after="0" w:line="240" w:lineRule="auto"/>
        <w:jc w:val="both"/>
        <w:rPr>
          <w:rFonts w:cs="Times New Roman"/>
          <w:szCs w:val="24"/>
          <w:lang w:eastAsia="lt-LT" w:bidi="lt-LT"/>
        </w:rPr>
      </w:pPr>
      <w:r w:rsidRPr="003C47D0">
        <w:rPr>
          <w:rFonts w:cs="Times New Roman"/>
          <w:b/>
          <w:szCs w:val="24"/>
          <w:u w:val="single"/>
          <w:lang w:eastAsia="lt-LT"/>
        </w:rPr>
        <w:t xml:space="preserve">Lietuvos pozicija. </w:t>
      </w:r>
      <w:r w:rsidRPr="003C47D0">
        <w:rPr>
          <w:rFonts w:cs="Times New Roman"/>
          <w:szCs w:val="24"/>
          <w:lang w:eastAsia="lt-LT"/>
        </w:rPr>
        <w:t>Neprieštaraujame Komisijos vertinimui.</w:t>
      </w:r>
    </w:p>
    <w:p w:rsidR="003C47D0" w:rsidRDefault="003C47D0" w:rsidP="00AE7ADF">
      <w:pPr>
        <w:spacing w:after="0" w:line="240" w:lineRule="auto"/>
        <w:jc w:val="both"/>
        <w:rPr>
          <w:rFonts w:eastAsia="Calibri" w:cs="Times New Roman"/>
          <w:szCs w:val="24"/>
        </w:rPr>
      </w:pPr>
    </w:p>
    <w:p w:rsidR="00B64BD5" w:rsidRPr="003C47D0" w:rsidRDefault="00B64BD5" w:rsidP="00AE7ADF">
      <w:pPr>
        <w:spacing w:after="0" w:line="240" w:lineRule="auto"/>
        <w:jc w:val="both"/>
        <w:rPr>
          <w:rFonts w:eastAsia="Calibri" w:cs="Times New Roman"/>
          <w:szCs w:val="24"/>
        </w:rPr>
      </w:pPr>
    </w:p>
    <w:p w:rsidR="00AE7ADF" w:rsidRPr="003C47D0" w:rsidRDefault="00AE7ADF" w:rsidP="00AE7ADF">
      <w:pPr>
        <w:spacing w:after="0" w:line="240" w:lineRule="auto"/>
        <w:jc w:val="both"/>
        <w:rPr>
          <w:rFonts w:eastAsia="Calibri" w:cs="Times New Roman"/>
          <w:szCs w:val="24"/>
        </w:rPr>
      </w:pPr>
      <w:r w:rsidRPr="003C47D0">
        <w:rPr>
          <w:rFonts w:eastAsia="Calibri" w:cs="Times New Roman"/>
          <w:szCs w:val="24"/>
        </w:rPr>
        <w:t xml:space="preserve">Posėdžio metu bus aptartos trys programinės šalys: Graikija, Kipras, Ispanija. </w:t>
      </w:r>
    </w:p>
    <w:p w:rsidR="00AE7ADF" w:rsidRPr="003C47D0" w:rsidRDefault="00AE7ADF" w:rsidP="00AE7ADF">
      <w:pPr>
        <w:spacing w:after="0" w:line="240" w:lineRule="auto"/>
        <w:jc w:val="both"/>
        <w:rPr>
          <w:rFonts w:eastAsia="Calibri" w:cs="Times New Roman"/>
          <w:szCs w:val="24"/>
        </w:rPr>
      </w:pPr>
    </w:p>
    <w:p w:rsidR="00AE7ADF" w:rsidRPr="003C47D0" w:rsidRDefault="00AE7ADF" w:rsidP="00AE7ADF">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3C47D0">
        <w:rPr>
          <w:rFonts w:cs="Times New Roman"/>
          <w:b/>
          <w:szCs w:val="24"/>
        </w:rPr>
        <w:t>Graikija –sustiprintos priežiūros po programos 4-</w:t>
      </w:r>
      <w:r w:rsidR="003C47D0" w:rsidRPr="003C47D0">
        <w:rPr>
          <w:rFonts w:cs="Times New Roman"/>
          <w:b/>
          <w:szCs w:val="24"/>
        </w:rPr>
        <w:t>sios vertinimo misijos rezultatai</w:t>
      </w:r>
    </w:p>
    <w:p w:rsidR="003C47D0" w:rsidRPr="003C47D0" w:rsidRDefault="003C47D0" w:rsidP="00AE7ADF">
      <w:pPr>
        <w:spacing w:after="0" w:line="240" w:lineRule="auto"/>
        <w:jc w:val="both"/>
        <w:rPr>
          <w:rFonts w:eastAsia="Calibri" w:cs="Times New Roman"/>
          <w:b/>
          <w:szCs w:val="24"/>
        </w:rPr>
      </w:pPr>
    </w:p>
    <w:p w:rsidR="00AE7ADF" w:rsidRPr="003C47D0" w:rsidRDefault="00B64BD5" w:rsidP="00AE7ADF">
      <w:pPr>
        <w:spacing w:after="0" w:line="240" w:lineRule="auto"/>
        <w:jc w:val="both"/>
        <w:rPr>
          <w:rFonts w:eastAsia="Calibri" w:cs="Times New Roman"/>
          <w:szCs w:val="24"/>
        </w:rPr>
      </w:pPr>
      <w:r w:rsidRPr="00B64BD5">
        <w:rPr>
          <w:rFonts w:eastAsia="Calibri" w:cs="Times New Roman"/>
          <w:b/>
          <w:szCs w:val="24"/>
          <w:u w:val="single"/>
        </w:rPr>
        <w:t>Klausimo esmė.</w:t>
      </w:r>
      <w:r>
        <w:rPr>
          <w:rFonts w:eastAsia="Calibri" w:cs="Times New Roman"/>
          <w:b/>
          <w:szCs w:val="24"/>
        </w:rPr>
        <w:t xml:space="preserve"> </w:t>
      </w:r>
      <w:r w:rsidR="00AE7ADF" w:rsidRPr="003C47D0">
        <w:rPr>
          <w:rFonts w:eastAsia="Calibri" w:cs="Times New Roman"/>
          <w:b/>
          <w:szCs w:val="24"/>
        </w:rPr>
        <w:t>Graikijoje</w:t>
      </w:r>
      <w:r w:rsidR="00AE7ADF" w:rsidRPr="003C47D0">
        <w:rPr>
          <w:rFonts w:eastAsia="Calibri" w:cs="Times New Roman"/>
          <w:szCs w:val="24"/>
        </w:rPr>
        <w:t xml:space="preserve"> vertinimo misija vyko 2019 m. rugsėjo mėn. Tikimasi, kad Graikijos ekonomikos atsigavimas tęsis, ir BVP augs, nepaisant augimo sulėtėjimo primoje metų pusėje. Darbo rinkos sąlygos toliau gerėja. Graikija įgyvendino daug įsipareigojimų, susijusių su reformų įgyvendinimu fiskalinės politikos srityje. Viešųjų finansų kokybė gerėja.</w:t>
      </w:r>
      <w:r w:rsidR="00AE7ADF" w:rsidRPr="003C47D0">
        <w:rPr>
          <w:rFonts w:eastAsia="Calibri" w:cs="Times New Roman"/>
          <w:color w:val="FF0000"/>
          <w:szCs w:val="24"/>
        </w:rPr>
        <w:t xml:space="preserve"> </w:t>
      </w:r>
      <w:r w:rsidR="00AE7ADF" w:rsidRPr="003C47D0">
        <w:rPr>
          <w:rFonts w:eastAsia="Calibri" w:cs="Times New Roman"/>
          <w:szCs w:val="24"/>
        </w:rPr>
        <w:t>Neveiksnių paskolų lygis 2019 m. mažėjo greičiau, tačiau vis dar išlieka labai aukštas.</w:t>
      </w:r>
    </w:p>
    <w:p w:rsidR="00B64BD5" w:rsidRPr="003C47D0" w:rsidRDefault="00B64BD5" w:rsidP="00B64BD5">
      <w:pPr>
        <w:spacing w:after="0" w:line="240" w:lineRule="auto"/>
        <w:jc w:val="both"/>
        <w:rPr>
          <w:rFonts w:cs="Times New Roman"/>
          <w:b/>
          <w:szCs w:val="24"/>
          <w:u w:val="single"/>
          <w:lang w:eastAsia="lt-LT"/>
        </w:rPr>
      </w:pPr>
      <w:r w:rsidRPr="003C47D0">
        <w:rPr>
          <w:rFonts w:cs="Times New Roman"/>
          <w:b/>
          <w:szCs w:val="24"/>
          <w:u w:val="single"/>
          <w:lang w:eastAsia="lt-LT"/>
        </w:rPr>
        <w:t xml:space="preserve">Lietuvos pozicija. </w:t>
      </w:r>
      <w:r w:rsidRPr="003C47D0">
        <w:rPr>
          <w:rFonts w:cs="Times New Roman"/>
          <w:szCs w:val="24"/>
          <w:lang w:eastAsia="lt-LT" w:bidi="lt-LT"/>
        </w:rPr>
        <w:t>Pritariame vertinimų rezultatams.</w:t>
      </w:r>
    </w:p>
    <w:p w:rsidR="00AE7ADF" w:rsidRPr="003C47D0" w:rsidRDefault="00AE7ADF" w:rsidP="00AE7ADF">
      <w:pPr>
        <w:spacing w:after="0" w:line="240" w:lineRule="auto"/>
        <w:jc w:val="both"/>
        <w:rPr>
          <w:rFonts w:eastAsia="Calibri" w:cs="Times New Roman"/>
          <w:b/>
          <w:szCs w:val="24"/>
        </w:rPr>
      </w:pPr>
      <w:bookmarkStart w:id="0" w:name="_GoBack"/>
      <w:bookmarkEnd w:id="0"/>
    </w:p>
    <w:p w:rsidR="00AE7ADF" w:rsidRPr="003C47D0" w:rsidRDefault="00AE7ADF" w:rsidP="00AE7ADF">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3C47D0">
        <w:rPr>
          <w:rFonts w:cs="Times New Roman"/>
          <w:b/>
          <w:szCs w:val="24"/>
        </w:rPr>
        <w:t>Kipras – po-programinės politikos vertinimo rezultatai</w:t>
      </w:r>
    </w:p>
    <w:p w:rsidR="003C47D0" w:rsidRDefault="003C47D0" w:rsidP="00AE7ADF">
      <w:pPr>
        <w:spacing w:after="0" w:line="240" w:lineRule="auto"/>
        <w:jc w:val="both"/>
        <w:rPr>
          <w:rFonts w:eastAsia="Calibri" w:cs="Times New Roman"/>
          <w:b/>
          <w:szCs w:val="24"/>
        </w:rPr>
      </w:pPr>
    </w:p>
    <w:p w:rsidR="00AE7ADF" w:rsidRPr="003C47D0" w:rsidRDefault="00B64BD5" w:rsidP="00AE7ADF">
      <w:pPr>
        <w:spacing w:after="0" w:line="240" w:lineRule="auto"/>
        <w:jc w:val="both"/>
        <w:rPr>
          <w:rFonts w:eastAsia="Calibri" w:cs="Times New Roman"/>
          <w:szCs w:val="24"/>
        </w:rPr>
      </w:pPr>
      <w:r w:rsidRPr="00B64BD5">
        <w:rPr>
          <w:rFonts w:eastAsia="Calibri" w:cs="Times New Roman"/>
          <w:b/>
          <w:szCs w:val="24"/>
          <w:u w:val="single"/>
        </w:rPr>
        <w:t>Klausimo esmė.</w:t>
      </w:r>
      <w:r>
        <w:rPr>
          <w:rFonts w:eastAsia="Calibri" w:cs="Times New Roman"/>
          <w:b/>
          <w:szCs w:val="24"/>
        </w:rPr>
        <w:t xml:space="preserve"> </w:t>
      </w:r>
      <w:r w:rsidR="00AE7ADF" w:rsidRPr="003C47D0">
        <w:rPr>
          <w:rFonts w:eastAsia="Calibri" w:cs="Times New Roman"/>
          <w:b/>
          <w:szCs w:val="24"/>
        </w:rPr>
        <w:t>Kipre</w:t>
      </w:r>
      <w:r w:rsidR="00AE7ADF" w:rsidRPr="003C47D0">
        <w:rPr>
          <w:rFonts w:eastAsia="Calibri" w:cs="Times New Roman"/>
          <w:szCs w:val="24"/>
        </w:rPr>
        <w:t xml:space="preserve"> vertinimo misija vyko 2019 m. rugsėjo mėn. </w:t>
      </w:r>
      <w:r w:rsidR="00AE7ADF" w:rsidRPr="003C47D0">
        <w:rPr>
          <w:rFonts w:eastAsia="Calibri" w:cs="Times New Roman"/>
          <w:color w:val="FF0000"/>
          <w:szCs w:val="24"/>
        </w:rPr>
        <w:t xml:space="preserve"> </w:t>
      </w:r>
      <w:r w:rsidR="00AE7ADF" w:rsidRPr="003C47D0">
        <w:rPr>
          <w:rFonts w:eastAsia="Calibri" w:cs="Times New Roman"/>
          <w:szCs w:val="24"/>
        </w:rPr>
        <w:t>Tikimasi, kad ekonominis augimas išliks stiprus nors ir šiek tiek lėtesnis nei buvo dėl išorinių faktorių. Privatus vartojimas išliks pagrindiniu ekonomikos varikliu. Darbo rinkos sąlygos gerėja nors vangumas šioje srityje dar išlieka. Viešųjų finansų situacija taip pat gerėja- skola mažėja, biudžetas su perviršiu. Po buvusių metų reikšmingo neveiksnių paskolų lygio sumažėjimo, 2019 m. pažanga šioje srityje sulėtėjo.</w:t>
      </w:r>
    </w:p>
    <w:p w:rsidR="00B64BD5" w:rsidRPr="003C47D0" w:rsidRDefault="00B64BD5" w:rsidP="00B64BD5">
      <w:pPr>
        <w:spacing w:after="0" w:line="240" w:lineRule="auto"/>
        <w:jc w:val="both"/>
        <w:rPr>
          <w:rFonts w:cs="Times New Roman"/>
          <w:b/>
          <w:szCs w:val="24"/>
          <w:u w:val="single"/>
          <w:lang w:eastAsia="lt-LT"/>
        </w:rPr>
      </w:pPr>
      <w:r w:rsidRPr="003C47D0">
        <w:rPr>
          <w:rFonts w:cs="Times New Roman"/>
          <w:b/>
          <w:szCs w:val="24"/>
          <w:u w:val="single"/>
          <w:lang w:eastAsia="lt-LT"/>
        </w:rPr>
        <w:t xml:space="preserve">Lietuvos pozicija. </w:t>
      </w:r>
      <w:r w:rsidRPr="003C47D0">
        <w:rPr>
          <w:rFonts w:cs="Times New Roman"/>
          <w:szCs w:val="24"/>
          <w:lang w:eastAsia="lt-LT" w:bidi="lt-LT"/>
        </w:rPr>
        <w:t>Pritariame vertinimų rezultatams.</w:t>
      </w:r>
    </w:p>
    <w:p w:rsidR="00AE7ADF" w:rsidRPr="003C47D0" w:rsidRDefault="00AE7ADF" w:rsidP="00AE7ADF">
      <w:pPr>
        <w:spacing w:after="0" w:line="240" w:lineRule="auto"/>
        <w:jc w:val="both"/>
        <w:rPr>
          <w:rFonts w:eastAsia="Calibri" w:cs="Times New Roman"/>
          <w:b/>
          <w:szCs w:val="24"/>
        </w:rPr>
      </w:pPr>
    </w:p>
    <w:p w:rsidR="00AE7ADF" w:rsidRPr="003C47D0" w:rsidRDefault="00AE7ADF" w:rsidP="00AE7ADF">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3C47D0">
        <w:rPr>
          <w:rFonts w:cs="Times New Roman"/>
          <w:b/>
          <w:szCs w:val="24"/>
        </w:rPr>
        <w:t xml:space="preserve">Ispanija </w:t>
      </w:r>
      <w:r w:rsidRPr="003C47D0">
        <w:rPr>
          <w:rFonts w:cs="Times New Roman"/>
          <w:b/>
          <w:szCs w:val="24"/>
        </w:rPr>
        <w:t>– po-programinės politikos vertinimo rezultatai</w:t>
      </w:r>
    </w:p>
    <w:p w:rsidR="003C47D0" w:rsidRPr="003C47D0" w:rsidRDefault="003C47D0" w:rsidP="00AE7ADF">
      <w:pPr>
        <w:spacing w:after="0" w:line="240" w:lineRule="auto"/>
        <w:jc w:val="both"/>
        <w:rPr>
          <w:rFonts w:eastAsia="Calibri" w:cs="Times New Roman"/>
          <w:b/>
          <w:szCs w:val="24"/>
        </w:rPr>
      </w:pPr>
    </w:p>
    <w:p w:rsidR="00AE7ADF" w:rsidRPr="003C47D0" w:rsidRDefault="00B64BD5" w:rsidP="00AE7ADF">
      <w:pPr>
        <w:spacing w:after="0" w:line="240" w:lineRule="auto"/>
        <w:jc w:val="both"/>
        <w:rPr>
          <w:rFonts w:eastAsia="Calibri" w:cs="Times New Roman"/>
          <w:szCs w:val="24"/>
        </w:rPr>
      </w:pPr>
      <w:r w:rsidRPr="00B64BD5">
        <w:rPr>
          <w:rFonts w:eastAsia="Calibri" w:cs="Times New Roman"/>
          <w:b/>
          <w:szCs w:val="24"/>
          <w:u w:val="single"/>
        </w:rPr>
        <w:t>Klausimo esmė.</w:t>
      </w:r>
      <w:r>
        <w:rPr>
          <w:rFonts w:eastAsia="Calibri" w:cs="Times New Roman"/>
          <w:b/>
          <w:szCs w:val="24"/>
        </w:rPr>
        <w:t xml:space="preserve"> </w:t>
      </w:r>
      <w:r w:rsidR="00AE7ADF" w:rsidRPr="003C47D0">
        <w:rPr>
          <w:rFonts w:eastAsia="Calibri" w:cs="Times New Roman"/>
          <w:b/>
          <w:szCs w:val="24"/>
        </w:rPr>
        <w:t>Ispanijoje</w:t>
      </w:r>
      <w:r w:rsidR="00AE7ADF" w:rsidRPr="003C47D0">
        <w:rPr>
          <w:rFonts w:eastAsia="Calibri" w:cs="Times New Roman"/>
          <w:szCs w:val="24"/>
        </w:rPr>
        <w:t xml:space="preserve"> vertinimo misija vyko 2019 m. rugsėjo mėn.  Nacionalinių sąskaitų revizija parodė, kad privatus vartojimas yra žemesnis nei tikėtasi todėl tikimasi lėtesnio ekonominio augimo. Darbo rinkos situacija ir toliau gerėja, tačiau ši tendencija lėtėja. Rizikos išlieka, labiausiai dėl tarptautinių prekybos nesutarimų ir namų ūkių prevencinio taupymo. Neveiksnių paskolų lygis sumažėjo, bet vis dar yra šiek tiek virš ES vidurkio.</w:t>
      </w:r>
    </w:p>
    <w:p w:rsidR="00AE7ADF" w:rsidRPr="003C47D0" w:rsidRDefault="00AE7ADF" w:rsidP="00AE7ADF">
      <w:pPr>
        <w:spacing w:after="0" w:line="240" w:lineRule="auto"/>
        <w:jc w:val="both"/>
        <w:rPr>
          <w:rFonts w:cs="Times New Roman"/>
          <w:b/>
          <w:szCs w:val="24"/>
          <w:u w:val="single"/>
          <w:lang w:eastAsia="lt-LT"/>
        </w:rPr>
      </w:pPr>
      <w:r w:rsidRPr="003C47D0">
        <w:rPr>
          <w:rFonts w:cs="Times New Roman"/>
          <w:b/>
          <w:szCs w:val="24"/>
          <w:u w:val="single"/>
          <w:lang w:eastAsia="lt-LT"/>
        </w:rPr>
        <w:t xml:space="preserve">Lietuvos pozicija. </w:t>
      </w:r>
      <w:r w:rsidRPr="003C47D0">
        <w:rPr>
          <w:rFonts w:cs="Times New Roman"/>
          <w:szCs w:val="24"/>
          <w:lang w:eastAsia="lt-LT" w:bidi="lt-LT"/>
        </w:rPr>
        <w:t>Pritariame vertinimų rezultatams.</w:t>
      </w:r>
    </w:p>
    <w:p w:rsidR="003C47D0" w:rsidRPr="003C47D0" w:rsidRDefault="003C47D0" w:rsidP="00AE7ADF">
      <w:pPr>
        <w:spacing w:after="0" w:line="240" w:lineRule="auto"/>
        <w:jc w:val="both"/>
        <w:rPr>
          <w:rFonts w:cs="Times New Roman"/>
          <w:szCs w:val="24"/>
          <w:lang w:eastAsia="lt-LT" w:bidi="lt-LT"/>
        </w:rPr>
      </w:pPr>
    </w:p>
    <w:p w:rsidR="003C47D0" w:rsidRPr="003C47D0" w:rsidRDefault="003C47D0" w:rsidP="00AE7ADF">
      <w:pPr>
        <w:spacing w:after="0" w:line="240" w:lineRule="auto"/>
        <w:jc w:val="both"/>
        <w:rPr>
          <w:rFonts w:cs="Times New Roman"/>
          <w:szCs w:val="24"/>
          <w:lang w:eastAsia="lt-LT" w:bidi="lt-LT"/>
        </w:rPr>
      </w:pPr>
    </w:p>
    <w:p w:rsidR="00AE7ADF" w:rsidRPr="003C47D0" w:rsidRDefault="003C47D0" w:rsidP="00AE7ADF">
      <w:pPr>
        <w:spacing w:after="0" w:line="240" w:lineRule="auto"/>
        <w:jc w:val="both"/>
        <w:rPr>
          <w:rFonts w:cs="Times New Roman"/>
          <w:b/>
          <w:szCs w:val="24"/>
          <w:lang w:eastAsia="lt-LT" w:bidi="lt-LT"/>
        </w:rPr>
      </w:pPr>
      <w:r w:rsidRPr="003C47D0">
        <w:rPr>
          <w:rFonts w:cs="Times New Roman"/>
          <w:szCs w:val="24"/>
        </w:rPr>
        <w:t xml:space="preserve">Taip pat </w:t>
      </w:r>
      <w:r w:rsidR="00AE7ADF" w:rsidRPr="003C47D0">
        <w:rPr>
          <w:rFonts w:cs="Times New Roman"/>
          <w:szCs w:val="24"/>
          <w:lang w:eastAsia="lt-LT" w:bidi="lt-LT"/>
        </w:rPr>
        <w:t xml:space="preserve">Euro grupėje bus aptarta </w:t>
      </w:r>
      <w:r w:rsidR="00AE7ADF" w:rsidRPr="003C47D0">
        <w:rPr>
          <w:rFonts w:cs="Times New Roman"/>
          <w:b/>
          <w:szCs w:val="24"/>
          <w:lang w:eastAsia="lt-LT" w:bidi="lt-LT"/>
        </w:rPr>
        <w:t>Euro grupės darbotvarkė pirmam 2020 m. pusmečiui.</w:t>
      </w:r>
    </w:p>
    <w:p w:rsidR="00AE7ADF" w:rsidRPr="003C47D0" w:rsidRDefault="00AE7ADF" w:rsidP="00AE7ADF">
      <w:pPr>
        <w:spacing w:after="0" w:line="240" w:lineRule="auto"/>
        <w:jc w:val="both"/>
        <w:rPr>
          <w:rFonts w:cs="Times New Roman"/>
          <w:szCs w:val="24"/>
          <w:lang w:eastAsia="lt-LT" w:bidi="lt-LT"/>
        </w:rPr>
      </w:pPr>
    </w:p>
    <w:p w:rsidR="00AE7ADF" w:rsidRPr="003C47D0" w:rsidRDefault="00AE7ADF" w:rsidP="00AE7ADF">
      <w:pPr>
        <w:spacing w:after="0" w:line="240" w:lineRule="auto"/>
        <w:jc w:val="both"/>
        <w:rPr>
          <w:rFonts w:cs="Times New Roman"/>
          <w:szCs w:val="24"/>
          <w:lang w:eastAsia="lt-LT" w:bidi="lt-LT"/>
        </w:rPr>
      </w:pPr>
    </w:p>
    <w:p w:rsidR="00B431FD" w:rsidRPr="003C47D0" w:rsidRDefault="00B431FD" w:rsidP="00650E80">
      <w:pPr>
        <w:spacing w:after="0" w:line="240" w:lineRule="auto"/>
        <w:jc w:val="both"/>
        <w:rPr>
          <w:rFonts w:cs="Times New Roman"/>
          <w:b/>
          <w:szCs w:val="24"/>
          <w:u w:val="single"/>
          <w:lang w:eastAsia="lt-LT" w:bidi="lt-LT"/>
        </w:rPr>
      </w:pPr>
    </w:p>
    <w:sectPr w:rsidR="00B431FD" w:rsidRPr="003C47D0" w:rsidSect="00F725F9">
      <w:footerReference w:type="default" r:id="rId9"/>
      <w:pgSz w:w="11906" w:h="16838"/>
      <w:pgMar w:top="709"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1A3" w:rsidRDefault="007061A3" w:rsidP="00CA70EF">
      <w:pPr>
        <w:spacing w:after="0" w:line="240" w:lineRule="auto"/>
      </w:pPr>
      <w:r>
        <w:separator/>
      </w:r>
    </w:p>
  </w:endnote>
  <w:endnote w:type="continuationSeparator" w:id="0">
    <w:p w:rsidR="007061A3" w:rsidRDefault="007061A3" w:rsidP="00CA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380986"/>
      <w:docPartObj>
        <w:docPartGallery w:val="Page Numbers (Bottom of Page)"/>
        <w:docPartUnique/>
      </w:docPartObj>
    </w:sdtPr>
    <w:sdtEndPr/>
    <w:sdtContent>
      <w:p w:rsidR="00315CA2" w:rsidRDefault="00315CA2">
        <w:pPr>
          <w:pStyle w:val="Porat"/>
          <w:jc w:val="right"/>
        </w:pPr>
        <w:r>
          <w:fldChar w:fldCharType="begin"/>
        </w:r>
        <w:r>
          <w:instrText>PAGE   \* MERGEFORMAT</w:instrText>
        </w:r>
        <w:r>
          <w:fldChar w:fldCharType="separate"/>
        </w:r>
        <w:r w:rsidR="00B64BD5">
          <w:rPr>
            <w:noProof/>
          </w:rPr>
          <w:t>6</w:t>
        </w:r>
        <w:r>
          <w:fldChar w:fldCharType="end"/>
        </w:r>
      </w:p>
    </w:sdtContent>
  </w:sdt>
  <w:p w:rsidR="00315CA2" w:rsidRDefault="00315C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1A3" w:rsidRDefault="007061A3" w:rsidP="00CA70EF">
      <w:pPr>
        <w:spacing w:after="0" w:line="240" w:lineRule="auto"/>
      </w:pPr>
      <w:r>
        <w:separator/>
      </w:r>
    </w:p>
  </w:footnote>
  <w:footnote w:type="continuationSeparator" w:id="0">
    <w:p w:rsidR="007061A3" w:rsidRDefault="007061A3" w:rsidP="00CA7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6A8"/>
    <w:multiLevelType w:val="hybridMultilevel"/>
    <w:tmpl w:val="950A1FA6"/>
    <w:lvl w:ilvl="0" w:tplc="718ECC4C">
      <w:start w:val="1"/>
      <w:numFmt w:val="decimal"/>
      <w:lvlText w:val="%1."/>
      <w:lvlJc w:val="left"/>
      <w:pPr>
        <w:ind w:left="770" w:hanging="360"/>
      </w:pPr>
      <w:rPr>
        <w:rFonts w:ascii="Times New Roman" w:eastAsiaTheme="minorHAnsi" w:hAnsi="Times New Roman" w:cs="Times New Roman"/>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nsid w:val="09C61380"/>
    <w:multiLevelType w:val="hybridMultilevel"/>
    <w:tmpl w:val="9E5010C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A559C3"/>
    <w:multiLevelType w:val="hybridMultilevel"/>
    <w:tmpl w:val="57AE3466"/>
    <w:lvl w:ilvl="0" w:tplc="2829F52C">
      <w:start w:val="1"/>
      <w:numFmt w:val="bullet"/>
      <w:lvlText w:val="·"/>
      <w:lvlJc w:val="left"/>
      <w:pPr>
        <w:ind w:left="720" w:hanging="360"/>
      </w:pPr>
      <w:rPr>
        <w:rFonts w:ascii="Symbol" w:hAnsi="Symbol"/>
      </w:rPr>
    </w:lvl>
    <w:lvl w:ilvl="1" w:tplc="4947271A">
      <w:start w:val="1"/>
      <w:numFmt w:val="bullet"/>
      <w:lvlText w:val="o"/>
      <w:lvlJc w:val="left"/>
      <w:pPr>
        <w:ind w:left="1440" w:hanging="360"/>
      </w:pPr>
      <w:rPr>
        <w:rFonts w:ascii="Symbol" w:hAnsi="Symbol"/>
      </w:rPr>
    </w:lvl>
    <w:lvl w:ilvl="2" w:tplc="09C6FE9D">
      <w:start w:val="1"/>
      <w:numFmt w:val="bullet"/>
      <w:lvlText w:val="·"/>
      <w:lvlJc w:val="left"/>
      <w:pPr>
        <w:ind w:left="2160" w:hanging="360"/>
      </w:pPr>
      <w:rPr>
        <w:rFonts w:ascii="Symbol" w:hAnsi="Symbol"/>
      </w:rPr>
    </w:lvl>
    <w:lvl w:ilvl="3" w:tplc="5465D9FE">
      <w:start w:val="1"/>
      <w:numFmt w:val="bullet"/>
      <w:lvlText w:val="o"/>
      <w:lvlJc w:val="left"/>
      <w:pPr>
        <w:ind w:left="2880" w:hanging="360"/>
      </w:pPr>
      <w:rPr>
        <w:rFonts w:ascii="Symbol" w:hAnsi="Symbol"/>
      </w:rPr>
    </w:lvl>
    <w:lvl w:ilvl="4" w:tplc="0BF99CF2">
      <w:start w:val="1"/>
      <w:numFmt w:val="bullet"/>
      <w:lvlText w:val="·"/>
      <w:lvlJc w:val="left"/>
      <w:pPr>
        <w:ind w:left="3600" w:hanging="360"/>
      </w:pPr>
      <w:rPr>
        <w:rFonts w:ascii="Symbol" w:hAnsi="Symbol"/>
      </w:rPr>
    </w:lvl>
    <w:lvl w:ilvl="5" w:tplc="08B5CB76">
      <w:start w:val="1"/>
      <w:numFmt w:val="bullet"/>
      <w:lvlText w:val="o"/>
      <w:lvlJc w:val="left"/>
      <w:pPr>
        <w:ind w:left="4320" w:hanging="360"/>
      </w:pPr>
      <w:rPr>
        <w:rFonts w:ascii="Symbol" w:hAnsi="Symbol"/>
      </w:rPr>
    </w:lvl>
    <w:lvl w:ilvl="6" w:tplc="1AEDEFE3">
      <w:start w:val="1"/>
      <w:numFmt w:val="bullet"/>
      <w:lvlText w:val="·"/>
      <w:lvlJc w:val="left"/>
      <w:pPr>
        <w:ind w:left="5040" w:hanging="360"/>
      </w:pPr>
      <w:rPr>
        <w:rFonts w:ascii="Symbol" w:hAnsi="Symbol"/>
      </w:rPr>
    </w:lvl>
    <w:lvl w:ilvl="7" w:tplc="13B893EE">
      <w:start w:val="1"/>
      <w:numFmt w:val="bullet"/>
      <w:lvlText w:val="o"/>
      <w:lvlJc w:val="left"/>
      <w:pPr>
        <w:ind w:left="5760" w:hanging="360"/>
      </w:pPr>
      <w:rPr>
        <w:rFonts w:ascii="Symbol" w:hAnsi="Symbol"/>
      </w:rPr>
    </w:lvl>
    <w:lvl w:ilvl="8" w:tplc="72D96613">
      <w:start w:val="1"/>
      <w:numFmt w:val="bullet"/>
      <w:lvlText w:val="·"/>
      <w:lvlJc w:val="left"/>
      <w:pPr>
        <w:ind w:left="6480" w:hanging="360"/>
      </w:pPr>
      <w:rPr>
        <w:rFonts w:ascii="Symbol" w:hAnsi="Symbol"/>
      </w:rPr>
    </w:lvl>
  </w:abstractNum>
  <w:abstractNum w:abstractNumId="3">
    <w:nsid w:val="0B503EE9"/>
    <w:multiLevelType w:val="hybridMultilevel"/>
    <w:tmpl w:val="D17E4C16"/>
    <w:lvl w:ilvl="0" w:tplc="BACEF886">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3ED14BE"/>
    <w:multiLevelType w:val="hybridMultilevel"/>
    <w:tmpl w:val="B2D4E3B4"/>
    <w:lvl w:ilvl="0" w:tplc="04270001">
      <w:start w:val="1"/>
      <w:numFmt w:val="bullet"/>
      <w:lvlText w:val=""/>
      <w:lvlJc w:val="left"/>
      <w:pPr>
        <w:ind w:left="1348" w:hanging="360"/>
      </w:pPr>
      <w:rPr>
        <w:rFonts w:ascii="Symbol" w:hAnsi="Symbol" w:hint="default"/>
      </w:rPr>
    </w:lvl>
    <w:lvl w:ilvl="1" w:tplc="04270003" w:tentative="1">
      <w:start w:val="1"/>
      <w:numFmt w:val="bullet"/>
      <w:lvlText w:val="o"/>
      <w:lvlJc w:val="left"/>
      <w:pPr>
        <w:ind w:left="2068" w:hanging="360"/>
      </w:pPr>
      <w:rPr>
        <w:rFonts w:ascii="Courier New" w:hAnsi="Courier New" w:cs="Courier New" w:hint="default"/>
      </w:rPr>
    </w:lvl>
    <w:lvl w:ilvl="2" w:tplc="04270005" w:tentative="1">
      <w:start w:val="1"/>
      <w:numFmt w:val="bullet"/>
      <w:lvlText w:val=""/>
      <w:lvlJc w:val="left"/>
      <w:pPr>
        <w:ind w:left="2788" w:hanging="360"/>
      </w:pPr>
      <w:rPr>
        <w:rFonts w:ascii="Wingdings" w:hAnsi="Wingdings" w:hint="default"/>
      </w:rPr>
    </w:lvl>
    <w:lvl w:ilvl="3" w:tplc="04270001" w:tentative="1">
      <w:start w:val="1"/>
      <w:numFmt w:val="bullet"/>
      <w:lvlText w:val=""/>
      <w:lvlJc w:val="left"/>
      <w:pPr>
        <w:ind w:left="3508" w:hanging="360"/>
      </w:pPr>
      <w:rPr>
        <w:rFonts w:ascii="Symbol" w:hAnsi="Symbol" w:hint="default"/>
      </w:rPr>
    </w:lvl>
    <w:lvl w:ilvl="4" w:tplc="04270003" w:tentative="1">
      <w:start w:val="1"/>
      <w:numFmt w:val="bullet"/>
      <w:lvlText w:val="o"/>
      <w:lvlJc w:val="left"/>
      <w:pPr>
        <w:ind w:left="4228" w:hanging="360"/>
      </w:pPr>
      <w:rPr>
        <w:rFonts w:ascii="Courier New" w:hAnsi="Courier New" w:cs="Courier New" w:hint="default"/>
      </w:rPr>
    </w:lvl>
    <w:lvl w:ilvl="5" w:tplc="04270005" w:tentative="1">
      <w:start w:val="1"/>
      <w:numFmt w:val="bullet"/>
      <w:lvlText w:val=""/>
      <w:lvlJc w:val="left"/>
      <w:pPr>
        <w:ind w:left="4948" w:hanging="360"/>
      </w:pPr>
      <w:rPr>
        <w:rFonts w:ascii="Wingdings" w:hAnsi="Wingdings" w:hint="default"/>
      </w:rPr>
    </w:lvl>
    <w:lvl w:ilvl="6" w:tplc="04270001" w:tentative="1">
      <w:start w:val="1"/>
      <w:numFmt w:val="bullet"/>
      <w:lvlText w:val=""/>
      <w:lvlJc w:val="left"/>
      <w:pPr>
        <w:ind w:left="5668" w:hanging="360"/>
      </w:pPr>
      <w:rPr>
        <w:rFonts w:ascii="Symbol" w:hAnsi="Symbol" w:hint="default"/>
      </w:rPr>
    </w:lvl>
    <w:lvl w:ilvl="7" w:tplc="04270003" w:tentative="1">
      <w:start w:val="1"/>
      <w:numFmt w:val="bullet"/>
      <w:lvlText w:val="o"/>
      <w:lvlJc w:val="left"/>
      <w:pPr>
        <w:ind w:left="6388" w:hanging="360"/>
      </w:pPr>
      <w:rPr>
        <w:rFonts w:ascii="Courier New" w:hAnsi="Courier New" w:cs="Courier New" w:hint="default"/>
      </w:rPr>
    </w:lvl>
    <w:lvl w:ilvl="8" w:tplc="04270005" w:tentative="1">
      <w:start w:val="1"/>
      <w:numFmt w:val="bullet"/>
      <w:lvlText w:val=""/>
      <w:lvlJc w:val="left"/>
      <w:pPr>
        <w:ind w:left="7108" w:hanging="360"/>
      </w:pPr>
      <w:rPr>
        <w:rFonts w:ascii="Wingdings" w:hAnsi="Wingdings" w:hint="default"/>
      </w:rPr>
    </w:lvl>
  </w:abstractNum>
  <w:abstractNum w:abstractNumId="5">
    <w:nsid w:val="1C506C05"/>
    <w:multiLevelType w:val="hybridMultilevel"/>
    <w:tmpl w:val="9AD44B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D31290C"/>
    <w:multiLevelType w:val="hybridMultilevel"/>
    <w:tmpl w:val="E356F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2C45ED6"/>
    <w:multiLevelType w:val="hybridMultilevel"/>
    <w:tmpl w:val="F682754A"/>
    <w:lvl w:ilvl="0" w:tplc="F652337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39005B7"/>
    <w:multiLevelType w:val="hybridMultilevel"/>
    <w:tmpl w:val="CED685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5A622D3"/>
    <w:multiLevelType w:val="hybridMultilevel"/>
    <w:tmpl w:val="3AAA1F56"/>
    <w:lvl w:ilvl="0" w:tplc="1449C233">
      <w:start w:val="1"/>
      <w:numFmt w:val="decimal"/>
      <w:lvlText w:val="%1."/>
      <w:lvlJc w:val="left"/>
      <w:pPr>
        <w:ind w:left="720" w:hanging="360"/>
      </w:pPr>
    </w:lvl>
    <w:lvl w:ilvl="1" w:tplc="201BCE56">
      <w:start w:val="1"/>
      <w:numFmt w:val="decimal"/>
      <w:lvlText w:val="%2."/>
      <w:lvlJc w:val="left"/>
      <w:pPr>
        <w:ind w:left="1440" w:hanging="360"/>
      </w:pPr>
    </w:lvl>
    <w:lvl w:ilvl="2" w:tplc="2EEF7512">
      <w:start w:val="1"/>
      <w:numFmt w:val="decimal"/>
      <w:lvlText w:val="%3."/>
      <w:lvlJc w:val="left"/>
      <w:pPr>
        <w:ind w:left="2160" w:hanging="360"/>
      </w:pPr>
    </w:lvl>
    <w:lvl w:ilvl="3" w:tplc="5E90BB19">
      <w:start w:val="1"/>
      <w:numFmt w:val="decimal"/>
      <w:lvlText w:val="%4."/>
      <w:lvlJc w:val="left"/>
      <w:pPr>
        <w:ind w:left="2880" w:hanging="360"/>
      </w:pPr>
    </w:lvl>
    <w:lvl w:ilvl="4" w:tplc="64FE0EDE">
      <w:start w:val="1"/>
      <w:numFmt w:val="decimal"/>
      <w:lvlText w:val="%5."/>
      <w:lvlJc w:val="left"/>
      <w:pPr>
        <w:ind w:left="3600" w:hanging="360"/>
      </w:pPr>
    </w:lvl>
    <w:lvl w:ilvl="5" w:tplc="31F52462">
      <w:start w:val="1"/>
      <w:numFmt w:val="decimal"/>
      <w:lvlText w:val="%6."/>
      <w:lvlJc w:val="left"/>
      <w:pPr>
        <w:ind w:left="4320" w:hanging="360"/>
      </w:pPr>
    </w:lvl>
    <w:lvl w:ilvl="6" w:tplc="3D39A6BD">
      <w:start w:val="1"/>
      <w:numFmt w:val="decimal"/>
      <w:lvlText w:val="%7."/>
      <w:lvlJc w:val="left"/>
      <w:pPr>
        <w:ind w:left="5040" w:hanging="360"/>
      </w:pPr>
    </w:lvl>
    <w:lvl w:ilvl="7" w:tplc="6B999989">
      <w:start w:val="1"/>
      <w:numFmt w:val="decimal"/>
      <w:lvlText w:val="%8."/>
      <w:lvlJc w:val="left"/>
      <w:pPr>
        <w:ind w:left="5760" w:hanging="360"/>
      </w:pPr>
    </w:lvl>
    <w:lvl w:ilvl="8" w:tplc="3BF28F7F">
      <w:start w:val="1"/>
      <w:numFmt w:val="decimal"/>
      <w:lvlText w:val="%9."/>
      <w:lvlJc w:val="left"/>
      <w:pPr>
        <w:ind w:left="6480" w:hanging="360"/>
      </w:pPr>
    </w:lvl>
  </w:abstractNum>
  <w:abstractNum w:abstractNumId="10">
    <w:nsid w:val="27411E72"/>
    <w:multiLevelType w:val="hybridMultilevel"/>
    <w:tmpl w:val="81C85EBC"/>
    <w:lvl w:ilvl="0" w:tplc="B5448C16">
      <w:start w:val="1"/>
      <w:numFmt w:val="decimal"/>
      <w:lvlText w:val="%1."/>
      <w:lvlJc w:val="left"/>
      <w:pPr>
        <w:ind w:left="770" w:hanging="360"/>
      </w:pPr>
      <w:rPr>
        <w:rFonts w:ascii="Times New Roman" w:eastAsiaTheme="minorHAnsi" w:hAnsi="Times New Roman" w:cs="Times New Roman"/>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1">
    <w:nsid w:val="27E81C9C"/>
    <w:multiLevelType w:val="hybridMultilevel"/>
    <w:tmpl w:val="64ACA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B627934"/>
    <w:multiLevelType w:val="hybridMultilevel"/>
    <w:tmpl w:val="517EB500"/>
    <w:lvl w:ilvl="0" w:tplc="D0EA1CD4">
      <w:start w:val="20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CEE715F"/>
    <w:multiLevelType w:val="hybridMultilevel"/>
    <w:tmpl w:val="5D864A92"/>
    <w:lvl w:ilvl="0" w:tplc="C870150A">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2DA678C9"/>
    <w:multiLevelType w:val="hybridMultilevel"/>
    <w:tmpl w:val="613CA340"/>
    <w:lvl w:ilvl="0" w:tplc="FA427EDC">
      <w:start w:val="2018"/>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nsid w:val="2EF6437F"/>
    <w:multiLevelType w:val="hybridMultilevel"/>
    <w:tmpl w:val="2FD2D8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13203A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A004807"/>
    <w:multiLevelType w:val="hybridMultilevel"/>
    <w:tmpl w:val="EBAE1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F7949BB"/>
    <w:multiLevelType w:val="hybridMultilevel"/>
    <w:tmpl w:val="D0AA7FAA"/>
    <w:lvl w:ilvl="0" w:tplc="01CE969A">
      <w:start w:val="1"/>
      <w:numFmt w:val="decimal"/>
      <w:lvlText w:val="%1."/>
      <w:lvlJc w:val="left"/>
      <w:pPr>
        <w:ind w:left="770" w:hanging="360"/>
      </w:pPr>
      <w:rPr>
        <w:rFonts w:ascii="Times New Roman" w:eastAsiaTheme="minorHAnsi" w:hAnsi="Times New Roman" w:cs="Times New Roman"/>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9">
    <w:nsid w:val="41CC65C4"/>
    <w:multiLevelType w:val="hybridMultilevel"/>
    <w:tmpl w:val="CDB29EC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1ED5896"/>
    <w:multiLevelType w:val="hybridMultilevel"/>
    <w:tmpl w:val="9E500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4873C22"/>
    <w:multiLevelType w:val="hybridMultilevel"/>
    <w:tmpl w:val="55947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49F4654"/>
    <w:multiLevelType w:val="hybridMultilevel"/>
    <w:tmpl w:val="7E7CE998"/>
    <w:lvl w:ilvl="0" w:tplc="095ED1D6">
      <w:numFmt w:val="bullet"/>
      <w:lvlText w:val="-"/>
      <w:lvlJc w:val="left"/>
      <w:pPr>
        <w:ind w:left="720" w:hanging="360"/>
      </w:pPr>
      <w:rPr>
        <w:rFonts w:ascii="Times New Roman" w:eastAsia="Calibri"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92C6E4C"/>
    <w:multiLevelType w:val="multilevel"/>
    <w:tmpl w:val="60D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E33E80"/>
    <w:multiLevelType w:val="hybridMultilevel"/>
    <w:tmpl w:val="4D9E0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D5E1D53"/>
    <w:multiLevelType w:val="hybridMultilevel"/>
    <w:tmpl w:val="7B9C8FE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62FA60CE"/>
    <w:multiLevelType w:val="hybridMultilevel"/>
    <w:tmpl w:val="08ECC73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EC13E68"/>
    <w:multiLevelType w:val="hybridMultilevel"/>
    <w:tmpl w:val="9A8A2E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6FBC582B"/>
    <w:multiLevelType w:val="hybridMultilevel"/>
    <w:tmpl w:val="6150BF5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480108E"/>
    <w:multiLevelType w:val="hybridMultilevel"/>
    <w:tmpl w:val="8A06A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775A0811"/>
    <w:multiLevelType w:val="hybridMultilevel"/>
    <w:tmpl w:val="6FCEC354"/>
    <w:lvl w:ilvl="0" w:tplc="88CA432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7C45967"/>
    <w:multiLevelType w:val="hybridMultilevel"/>
    <w:tmpl w:val="3606E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90723C6"/>
    <w:multiLevelType w:val="hybridMultilevel"/>
    <w:tmpl w:val="5D48E94E"/>
    <w:lvl w:ilvl="0" w:tplc="3FF04744">
      <w:start w:val="1"/>
      <w:numFmt w:val="bullet"/>
      <w:lvlText w:val="·"/>
      <w:lvlJc w:val="left"/>
      <w:pPr>
        <w:ind w:left="720" w:hanging="360"/>
      </w:pPr>
      <w:rPr>
        <w:rFonts w:ascii="Symbol" w:hAnsi="Symbol"/>
      </w:rPr>
    </w:lvl>
    <w:lvl w:ilvl="1" w:tplc="6FDA30BD">
      <w:start w:val="1"/>
      <w:numFmt w:val="bullet"/>
      <w:lvlText w:val="o"/>
      <w:lvlJc w:val="left"/>
      <w:pPr>
        <w:ind w:left="1440" w:hanging="360"/>
      </w:pPr>
      <w:rPr>
        <w:rFonts w:ascii="Symbol" w:hAnsi="Symbol"/>
      </w:rPr>
    </w:lvl>
    <w:lvl w:ilvl="2" w:tplc="2B2776A4">
      <w:start w:val="1"/>
      <w:numFmt w:val="bullet"/>
      <w:lvlText w:val="·"/>
      <w:lvlJc w:val="left"/>
      <w:pPr>
        <w:ind w:left="2160" w:hanging="360"/>
      </w:pPr>
      <w:rPr>
        <w:rFonts w:ascii="Symbol" w:hAnsi="Symbol"/>
      </w:rPr>
    </w:lvl>
    <w:lvl w:ilvl="3" w:tplc="11404CA8">
      <w:start w:val="1"/>
      <w:numFmt w:val="bullet"/>
      <w:lvlText w:val="o"/>
      <w:lvlJc w:val="left"/>
      <w:pPr>
        <w:ind w:left="2880" w:hanging="360"/>
      </w:pPr>
      <w:rPr>
        <w:rFonts w:ascii="Symbol" w:hAnsi="Symbol"/>
      </w:rPr>
    </w:lvl>
    <w:lvl w:ilvl="4" w:tplc="7F570474">
      <w:start w:val="1"/>
      <w:numFmt w:val="bullet"/>
      <w:lvlText w:val="·"/>
      <w:lvlJc w:val="left"/>
      <w:pPr>
        <w:ind w:left="3600" w:hanging="360"/>
      </w:pPr>
      <w:rPr>
        <w:rFonts w:ascii="Symbol" w:hAnsi="Symbol"/>
      </w:rPr>
    </w:lvl>
    <w:lvl w:ilvl="5" w:tplc="6E429DED">
      <w:start w:val="1"/>
      <w:numFmt w:val="bullet"/>
      <w:lvlText w:val="o"/>
      <w:lvlJc w:val="left"/>
      <w:pPr>
        <w:ind w:left="4320" w:hanging="360"/>
      </w:pPr>
      <w:rPr>
        <w:rFonts w:ascii="Symbol" w:hAnsi="Symbol"/>
      </w:rPr>
    </w:lvl>
    <w:lvl w:ilvl="6" w:tplc="6EF8EC77">
      <w:start w:val="1"/>
      <w:numFmt w:val="bullet"/>
      <w:lvlText w:val="·"/>
      <w:lvlJc w:val="left"/>
      <w:pPr>
        <w:ind w:left="5040" w:hanging="360"/>
      </w:pPr>
      <w:rPr>
        <w:rFonts w:ascii="Symbol" w:hAnsi="Symbol"/>
      </w:rPr>
    </w:lvl>
    <w:lvl w:ilvl="7" w:tplc="4F1836BF">
      <w:start w:val="1"/>
      <w:numFmt w:val="bullet"/>
      <w:lvlText w:val="o"/>
      <w:lvlJc w:val="left"/>
      <w:pPr>
        <w:ind w:left="5760" w:hanging="360"/>
      </w:pPr>
      <w:rPr>
        <w:rFonts w:ascii="Symbol" w:hAnsi="Symbol"/>
      </w:rPr>
    </w:lvl>
    <w:lvl w:ilvl="8" w:tplc="767960D6">
      <w:start w:val="1"/>
      <w:numFmt w:val="bullet"/>
      <w:lvlText w:val="·"/>
      <w:lvlJc w:val="left"/>
      <w:pPr>
        <w:ind w:left="6480" w:hanging="360"/>
      </w:pPr>
      <w:rPr>
        <w:rFonts w:ascii="Symbol" w:hAnsi="Symbol"/>
      </w:rPr>
    </w:lvl>
  </w:abstractNum>
  <w:abstractNum w:abstractNumId="33">
    <w:nsid w:val="7AD5018E"/>
    <w:multiLevelType w:val="hybridMultilevel"/>
    <w:tmpl w:val="9A12516A"/>
    <w:lvl w:ilvl="0" w:tplc="C6D8E60A">
      <w:start w:val="1"/>
      <w:numFmt w:val="bullet"/>
      <w:lvlText w:val="-"/>
      <w:lvlJc w:val="left"/>
      <w:pPr>
        <w:ind w:left="218" w:hanging="360"/>
      </w:pPr>
      <w:rPr>
        <w:rFonts w:ascii="Times New Roman" w:eastAsiaTheme="minorHAnsi" w:hAnsi="Times New Roman" w:cs="Times New Roman" w:hint="default"/>
      </w:rPr>
    </w:lvl>
    <w:lvl w:ilvl="1" w:tplc="04270003" w:tentative="1">
      <w:start w:val="1"/>
      <w:numFmt w:val="bullet"/>
      <w:lvlText w:val="o"/>
      <w:lvlJc w:val="left"/>
      <w:pPr>
        <w:ind w:left="938" w:hanging="360"/>
      </w:pPr>
      <w:rPr>
        <w:rFonts w:ascii="Courier New" w:hAnsi="Courier New" w:cs="Courier New" w:hint="default"/>
      </w:rPr>
    </w:lvl>
    <w:lvl w:ilvl="2" w:tplc="04270005" w:tentative="1">
      <w:start w:val="1"/>
      <w:numFmt w:val="bullet"/>
      <w:lvlText w:val=""/>
      <w:lvlJc w:val="left"/>
      <w:pPr>
        <w:ind w:left="1658" w:hanging="360"/>
      </w:pPr>
      <w:rPr>
        <w:rFonts w:ascii="Wingdings" w:hAnsi="Wingdings" w:hint="default"/>
      </w:rPr>
    </w:lvl>
    <w:lvl w:ilvl="3" w:tplc="04270001" w:tentative="1">
      <w:start w:val="1"/>
      <w:numFmt w:val="bullet"/>
      <w:lvlText w:val=""/>
      <w:lvlJc w:val="left"/>
      <w:pPr>
        <w:ind w:left="2378" w:hanging="360"/>
      </w:pPr>
      <w:rPr>
        <w:rFonts w:ascii="Symbol" w:hAnsi="Symbol" w:hint="default"/>
      </w:rPr>
    </w:lvl>
    <w:lvl w:ilvl="4" w:tplc="04270003" w:tentative="1">
      <w:start w:val="1"/>
      <w:numFmt w:val="bullet"/>
      <w:lvlText w:val="o"/>
      <w:lvlJc w:val="left"/>
      <w:pPr>
        <w:ind w:left="3098" w:hanging="360"/>
      </w:pPr>
      <w:rPr>
        <w:rFonts w:ascii="Courier New" w:hAnsi="Courier New" w:cs="Courier New" w:hint="default"/>
      </w:rPr>
    </w:lvl>
    <w:lvl w:ilvl="5" w:tplc="04270005" w:tentative="1">
      <w:start w:val="1"/>
      <w:numFmt w:val="bullet"/>
      <w:lvlText w:val=""/>
      <w:lvlJc w:val="left"/>
      <w:pPr>
        <w:ind w:left="3818" w:hanging="360"/>
      </w:pPr>
      <w:rPr>
        <w:rFonts w:ascii="Wingdings" w:hAnsi="Wingdings" w:hint="default"/>
      </w:rPr>
    </w:lvl>
    <w:lvl w:ilvl="6" w:tplc="04270001" w:tentative="1">
      <w:start w:val="1"/>
      <w:numFmt w:val="bullet"/>
      <w:lvlText w:val=""/>
      <w:lvlJc w:val="left"/>
      <w:pPr>
        <w:ind w:left="4538" w:hanging="360"/>
      </w:pPr>
      <w:rPr>
        <w:rFonts w:ascii="Symbol" w:hAnsi="Symbol" w:hint="default"/>
      </w:rPr>
    </w:lvl>
    <w:lvl w:ilvl="7" w:tplc="04270003" w:tentative="1">
      <w:start w:val="1"/>
      <w:numFmt w:val="bullet"/>
      <w:lvlText w:val="o"/>
      <w:lvlJc w:val="left"/>
      <w:pPr>
        <w:ind w:left="5258" w:hanging="360"/>
      </w:pPr>
      <w:rPr>
        <w:rFonts w:ascii="Courier New" w:hAnsi="Courier New" w:cs="Courier New" w:hint="default"/>
      </w:rPr>
    </w:lvl>
    <w:lvl w:ilvl="8" w:tplc="04270005" w:tentative="1">
      <w:start w:val="1"/>
      <w:numFmt w:val="bullet"/>
      <w:lvlText w:val=""/>
      <w:lvlJc w:val="left"/>
      <w:pPr>
        <w:ind w:left="5978" w:hanging="360"/>
      </w:pPr>
      <w:rPr>
        <w:rFonts w:ascii="Wingdings" w:hAnsi="Wingdings" w:hint="default"/>
      </w:rPr>
    </w:lvl>
  </w:abstractNum>
  <w:abstractNum w:abstractNumId="34">
    <w:nsid w:val="7EAB3BE9"/>
    <w:multiLevelType w:val="hybridMultilevel"/>
    <w:tmpl w:val="2982B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32"/>
  </w:num>
  <w:num w:numId="3">
    <w:abstractNumId w:val="2"/>
  </w:num>
  <w:num w:numId="4">
    <w:abstractNumId w:val="23"/>
  </w:num>
  <w:num w:numId="5">
    <w:abstractNumId w:val="29"/>
  </w:num>
  <w:num w:numId="6">
    <w:abstractNumId w:val="9"/>
  </w:num>
  <w:num w:numId="7">
    <w:abstractNumId w:val="17"/>
  </w:num>
  <w:num w:numId="8">
    <w:abstractNumId w:val="22"/>
  </w:num>
  <w:num w:numId="9">
    <w:abstractNumId w:val="30"/>
  </w:num>
  <w:num w:numId="10">
    <w:abstractNumId w:val="6"/>
  </w:num>
  <w:num w:numId="11">
    <w:abstractNumId w:val="13"/>
  </w:num>
  <w:num w:numId="12">
    <w:abstractNumId w:val="1"/>
  </w:num>
  <w:num w:numId="13">
    <w:abstractNumId w:val="21"/>
  </w:num>
  <w:num w:numId="14">
    <w:abstractNumId w:val="3"/>
  </w:num>
  <w:num w:numId="15">
    <w:abstractNumId w:val="24"/>
  </w:num>
  <w:num w:numId="16">
    <w:abstractNumId w:val="5"/>
  </w:num>
  <w:num w:numId="17">
    <w:abstractNumId w:val="14"/>
  </w:num>
  <w:num w:numId="18">
    <w:abstractNumId w:val="16"/>
  </w:num>
  <w:num w:numId="19">
    <w:abstractNumId w:val="28"/>
  </w:num>
  <w:num w:numId="20">
    <w:abstractNumId w:val="31"/>
  </w:num>
  <w:num w:numId="21">
    <w:abstractNumId w:val="12"/>
  </w:num>
  <w:num w:numId="22">
    <w:abstractNumId w:val="4"/>
  </w:num>
  <w:num w:numId="23">
    <w:abstractNumId w:val="33"/>
  </w:num>
  <w:num w:numId="24">
    <w:abstractNumId w:val="11"/>
  </w:num>
  <w:num w:numId="25">
    <w:abstractNumId w:val="8"/>
  </w:num>
  <w:num w:numId="26">
    <w:abstractNumId w:val="20"/>
  </w:num>
  <w:num w:numId="27">
    <w:abstractNumId w:val="34"/>
  </w:num>
  <w:num w:numId="28">
    <w:abstractNumId w:val="15"/>
  </w:num>
  <w:num w:numId="29">
    <w:abstractNumId w:val="27"/>
  </w:num>
  <w:num w:numId="30">
    <w:abstractNumId w:val="25"/>
  </w:num>
  <w:num w:numId="31">
    <w:abstractNumId w:val="18"/>
  </w:num>
  <w:num w:numId="32">
    <w:abstractNumId w:val="10"/>
  </w:num>
  <w:num w:numId="33">
    <w:abstractNumId w:val="0"/>
  </w:num>
  <w:num w:numId="34">
    <w:abstractNumId w:val="1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40"/>
    <w:rsid w:val="00000D75"/>
    <w:rsid w:val="00036C9B"/>
    <w:rsid w:val="000424F9"/>
    <w:rsid w:val="000463FC"/>
    <w:rsid w:val="000568E5"/>
    <w:rsid w:val="00063D6F"/>
    <w:rsid w:val="0008168D"/>
    <w:rsid w:val="000922B3"/>
    <w:rsid w:val="000A6246"/>
    <w:rsid w:val="000D2193"/>
    <w:rsid w:val="000E0FF2"/>
    <w:rsid w:val="000F4E61"/>
    <w:rsid w:val="0010259B"/>
    <w:rsid w:val="00111005"/>
    <w:rsid w:val="00112FEC"/>
    <w:rsid w:val="00114A4B"/>
    <w:rsid w:val="001205F2"/>
    <w:rsid w:val="00120D14"/>
    <w:rsid w:val="001517F4"/>
    <w:rsid w:val="001658BC"/>
    <w:rsid w:val="00166524"/>
    <w:rsid w:val="00173C4E"/>
    <w:rsid w:val="00174CBD"/>
    <w:rsid w:val="00182EC2"/>
    <w:rsid w:val="00194F39"/>
    <w:rsid w:val="00196D2C"/>
    <w:rsid w:val="001B180A"/>
    <w:rsid w:val="001F0CD8"/>
    <w:rsid w:val="002404FC"/>
    <w:rsid w:val="0024632F"/>
    <w:rsid w:val="00251724"/>
    <w:rsid w:val="00254E26"/>
    <w:rsid w:val="002572F3"/>
    <w:rsid w:val="00267738"/>
    <w:rsid w:val="00283951"/>
    <w:rsid w:val="002879EE"/>
    <w:rsid w:val="002907CC"/>
    <w:rsid w:val="0029554C"/>
    <w:rsid w:val="00297D77"/>
    <w:rsid w:val="002F5336"/>
    <w:rsid w:val="002F602E"/>
    <w:rsid w:val="00315CA2"/>
    <w:rsid w:val="00323F70"/>
    <w:rsid w:val="003316EF"/>
    <w:rsid w:val="00341355"/>
    <w:rsid w:val="00343558"/>
    <w:rsid w:val="00351711"/>
    <w:rsid w:val="00357088"/>
    <w:rsid w:val="00364BD5"/>
    <w:rsid w:val="00375E81"/>
    <w:rsid w:val="00380CB2"/>
    <w:rsid w:val="00382E88"/>
    <w:rsid w:val="003948F6"/>
    <w:rsid w:val="003A4523"/>
    <w:rsid w:val="003B0320"/>
    <w:rsid w:val="003B7DA9"/>
    <w:rsid w:val="003C47D0"/>
    <w:rsid w:val="003C76C8"/>
    <w:rsid w:val="003F5087"/>
    <w:rsid w:val="00400088"/>
    <w:rsid w:val="00420E11"/>
    <w:rsid w:val="00421F54"/>
    <w:rsid w:val="00462C72"/>
    <w:rsid w:val="004952B0"/>
    <w:rsid w:val="004E56FE"/>
    <w:rsid w:val="004F0024"/>
    <w:rsid w:val="005234AB"/>
    <w:rsid w:val="00523C46"/>
    <w:rsid w:val="00531BF1"/>
    <w:rsid w:val="00546EBA"/>
    <w:rsid w:val="00561308"/>
    <w:rsid w:val="00563C6C"/>
    <w:rsid w:val="00567F26"/>
    <w:rsid w:val="00590243"/>
    <w:rsid w:val="005B21D3"/>
    <w:rsid w:val="005B54DC"/>
    <w:rsid w:val="005C1381"/>
    <w:rsid w:val="005C3976"/>
    <w:rsid w:val="005C44E5"/>
    <w:rsid w:val="005C6384"/>
    <w:rsid w:val="005D6A77"/>
    <w:rsid w:val="005F6ADD"/>
    <w:rsid w:val="00613C5B"/>
    <w:rsid w:val="00634DF1"/>
    <w:rsid w:val="00646CDD"/>
    <w:rsid w:val="0064710E"/>
    <w:rsid w:val="00650E80"/>
    <w:rsid w:val="006662BC"/>
    <w:rsid w:val="00676CED"/>
    <w:rsid w:val="00687257"/>
    <w:rsid w:val="00696329"/>
    <w:rsid w:val="006A5604"/>
    <w:rsid w:val="006B0A30"/>
    <w:rsid w:val="006B5E52"/>
    <w:rsid w:val="006D0DD1"/>
    <w:rsid w:val="007061A3"/>
    <w:rsid w:val="007168A7"/>
    <w:rsid w:val="00725FE5"/>
    <w:rsid w:val="007424A4"/>
    <w:rsid w:val="00744CC1"/>
    <w:rsid w:val="007652C2"/>
    <w:rsid w:val="007668C2"/>
    <w:rsid w:val="00785520"/>
    <w:rsid w:val="00792C64"/>
    <w:rsid w:val="007B5B45"/>
    <w:rsid w:val="007B5FE5"/>
    <w:rsid w:val="007C034B"/>
    <w:rsid w:val="007D319A"/>
    <w:rsid w:val="007D405D"/>
    <w:rsid w:val="007E1F06"/>
    <w:rsid w:val="00815894"/>
    <w:rsid w:val="00827E85"/>
    <w:rsid w:val="00841E83"/>
    <w:rsid w:val="0084520E"/>
    <w:rsid w:val="008618AA"/>
    <w:rsid w:val="00861D50"/>
    <w:rsid w:val="00863C8A"/>
    <w:rsid w:val="00886F69"/>
    <w:rsid w:val="008C3792"/>
    <w:rsid w:val="008F18CC"/>
    <w:rsid w:val="008F7763"/>
    <w:rsid w:val="009038E8"/>
    <w:rsid w:val="00923C71"/>
    <w:rsid w:val="0093518F"/>
    <w:rsid w:val="00960522"/>
    <w:rsid w:val="00967F62"/>
    <w:rsid w:val="00976406"/>
    <w:rsid w:val="0099647D"/>
    <w:rsid w:val="009B65E9"/>
    <w:rsid w:val="009C7F6C"/>
    <w:rsid w:val="009D4DFA"/>
    <w:rsid w:val="00A20375"/>
    <w:rsid w:val="00A442E5"/>
    <w:rsid w:val="00A47A9A"/>
    <w:rsid w:val="00A51160"/>
    <w:rsid w:val="00A6317F"/>
    <w:rsid w:val="00A7013E"/>
    <w:rsid w:val="00A75D59"/>
    <w:rsid w:val="00A819D2"/>
    <w:rsid w:val="00A95557"/>
    <w:rsid w:val="00AE7ADF"/>
    <w:rsid w:val="00AF438B"/>
    <w:rsid w:val="00B11CD7"/>
    <w:rsid w:val="00B1257E"/>
    <w:rsid w:val="00B163C2"/>
    <w:rsid w:val="00B249C7"/>
    <w:rsid w:val="00B431FD"/>
    <w:rsid w:val="00B57322"/>
    <w:rsid w:val="00B577B4"/>
    <w:rsid w:val="00B64BD5"/>
    <w:rsid w:val="00B720FA"/>
    <w:rsid w:val="00B77813"/>
    <w:rsid w:val="00B87ADC"/>
    <w:rsid w:val="00BD76AA"/>
    <w:rsid w:val="00BE0F68"/>
    <w:rsid w:val="00BE2E6B"/>
    <w:rsid w:val="00BF0B01"/>
    <w:rsid w:val="00C01740"/>
    <w:rsid w:val="00C05BBA"/>
    <w:rsid w:val="00C21322"/>
    <w:rsid w:val="00C317EA"/>
    <w:rsid w:val="00C32423"/>
    <w:rsid w:val="00C55B38"/>
    <w:rsid w:val="00C57A83"/>
    <w:rsid w:val="00C8168C"/>
    <w:rsid w:val="00C81C48"/>
    <w:rsid w:val="00CA70EF"/>
    <w:rsid w:val="00CC76C0"/>
    <w:rsid w:val="00CD1D3B"/>
    <w:rsid w:val="00CD3C8A"/>
    <w:rsid w:val="00CE1BB0"/>
    <w:rsid w:val="00CE2FE8"/>
    <w:rsid w:val="00D041A2"/>
    <w:rsid w:val="00D05CC5"/>
    <w:rsid w:val="00D108B2"/>
    <w:rsid w:val="00D32E2E"/>
    <w:rsid w:val="00D609E6"/>
    <w:rsid w:val="00D63FE8"/>
    <w:rsid w:val="00D876C0"/>
    <w:rsid w:val="00D93099"/>
    <w:rsid w:val="00DA485E"/>
    <w:rsid w:val="00DA5388"/>
    <w:rsid w:val="00DA765A"/>
    <w:rsid w:val="00DB08A9"/>
    <w:rsid w:val="00DB34D7"/>
    <w:rsid w:val="00DC1957"/>
    <w:rsid w:val="00DC573C"/>
    <w:rsid w:val="00DD0818"/>
    <w:rsid w:val="00DD0A51"/>
    <w:rsid w:val="00DD1D02"/>
    <w:rsid w:val="00DD2365"/>
    <w:rsid w:val="00DD26BC"/>
    <w:rsid w:val="00DD2CB1"/>
    <w:rsid w:val="00DE03D9"/>
    <w:rsid w:val="00E2576D"/>
    <w:rsid w:val="00E40A00"/>
    <w:rsid w:val="00E43571"/>
    <w:rsid w:val="00E45973"/>
    <w:rsid w:val="00E84CA5"/>
    <w:rsid w:val="00EA3088"/>
    <w:rsid w:val="00EA4103"/>
    <w:rsid w:val="00EB073D"/>
    <w:rsid w:val="00EB5451"/>
    <w:rsid w:val="00EE7170"/>
    <w:rsid w:val="00F1175E"/>
    <w:rsid w:val="00F125D8"/>
    <w:rsid w:val="00F14480"/>
    <w:rsid w:val="00F25802"/>
    <w:rsid w:val="00F725F9"/>
    <w:rsid w:val="00F80FD8"/>
    <w:rsid w:val="00F90228"/>
    <w:rsid w:val="00F92876"/>
    <w:rsid w:val="00F96563"/>
    <w:rsid w:val="00FB6F2E"/>
    <w:rsid w:val="00FD2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 w:type="paragraph" w:styleId="Puslapioinaostekstas">
    <w:name w:val="footnote text"/>
    <w:basedOn w:val="prastasis"/>
    <w:link w:val="PuslapioinaostekstasDiagrama"/>
    <w:semiHidden/>
    <w:unhideWhenUsed/>
    <w:rsid w:val="00166524"/>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rsid w:val="00166524"/>
    <w:rPr>
      <w:sz w:val="20"/>
      <w:szCs w:val="20"/>
    </w:rPr>
  </w:style>
  <w:style w:type="character" w:styleId="Puslapioinaosnuoroda">
    <w:name w:val="footnote reference"/>
    <w:basedOn w:val="Numatytasispastraiposriftas"/>
    <w:semiHidden/>
    <w:unhideWhenUsed/>
    <w:rsid w:val="00166524"/>
    <w:rPr>
      <w:vertAlign w:val="superscript"/>
    </w:rPr>
  </w:style>
  <w:style w:type="paragraph" w:customStyle="1" w:styleId="PointManual">
    <w:name w:val="Point Manual"/>
    <w:basedOn w:val="prastasis"/>
    <w:link w:val="PointManualChar"/>
    <w:rsid w:val="008618AA"/>
    <w:pPr>
      <w:spacing w:after="0" w:line="240" w:lineRule="auto"/>
      <w:ind w:left="567" w:hanging="567"/>
    </w:pPr>
    <w:rPr>
      <w:rFonts w:cs="Times New Roman"/>
    </w:rPr>
  </w:style>
  <w:style w:type="paragraph" w:customStyle="1" w:styleId="Text1">
    <w:name w:val="Text 1"/>
    <w:basedOn w:val="prastasis"/>
    <w:rsid w:val="00827E85"/>
    <w:pPr>
      <w:spacing w:after="0" w:line="240" w:lineRule="auto"/>
      <w:ind w:left="567"/>
    </w:pPr>
    <w:rPr>
      <w:rFonts w:eastAsia="Calibri" w:cs="Times New Roman"/>
      <w:lang w:val="en-GB"/>
    </w:rPr>
  </w:style>
  <w:style w:type="character" w:styleId="Grietas">
    <w:name w:val="Strong"/>
    <w:basedOn w:val="Numatytasispastraiposriftas"/>
    <w:uiPriority w:val="22"/>
    <w:qFormat/>
    <w:rsid w:val="00827E85"/>
    <w:rPr>
      <w:b/>
      <w:bCs/>
    </w:rPr>
  </w:style>
  <w:style w:type="paragraph" w:customStyle="1" w:styleId="Default">
    <w:name w:val="Default"/>
    <w:rsid w:val="00C81C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tRefer">
    <w:name w:val="EntRefer"/>
    <w:basedOn w:val="prastasis"/>
    <w:rsid w:val="003F5087"/>
    <w:pPr>
      <w:spacing w:after="0" w:line="240" w:lineRule="auto"/>
    </w:pPr>
    <w:rPr>
      <w:rFonts w:eastAsia="Times New Roman" w:cs="Times New Roman"/>
      <w:b/>
      <w:szCs w:val="20"/>
    </w:rPr>
  </w:style>
  <w:style w:type="table" w:styleId="Lentelstinklelis">
    <w:name w:val="Table Grid"/>
    <w:basedOn w:val="prastojilentel"/>
    <w:qFormat/>
    <w:rsid w:val="00B163C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ManualChar">
    <w:name w:val="Point Manual Char"/>
    <w:link w:val="PointManual"/>
    <w:locked/>
    <w:rsid w:val="00B163C2"/>
    <w:rPr>
      <w:rFonts w:ascii="Times New Roman" w:hAnsi="Times New Roman" w:cs="Times New Roman"/>
      <w:sz w:val="24"/>
    </w:rPr>
  </w:style>
  <w:style w:type="character" w:styleId="Emfaz">
    <w:name w:val="Emphasis"/>
    <w:basedOn w:val="Numatytasispastraiposriftas"/>
    <w:uiPriority w:val="20"/>
    <w:qFormat/>
    <w:rsid w:val="00B163C2"/>
    <w:rPr>
      <w:i/>
      <w:iCs/>
    </w:rPr>
  </w:style>
  <w:style w:type="paragraph" w:customStyle="1" w:styleId="text10">
    <w:name w:val="text1"/>
    <w:basedOn w:val="prastasis"/>
    <w:rsid w:val="00B163C2"/>
    <w:pPr>
      <w:spacing w:before="100" w:beforeAutospacing="1" w:after="100" w:afterAutospacing="1" w:line="240" w:lineRule="auto"/>
    </w:pPr>
    <w:rPr>
      <w:rFonts w:eastAsia="Times New Roman" w:cs="Times New Roman"/>
      <w:szCs w:val="24"/>
      <w:lang w:eastAsia="lt-LT"/>
    </w:rPr>
  </w:style>
  <w:style w:type="paragraph" w:styleId="Betarp">
    <w:name w:val="No Spacing"/>
    <w:basedOn w:val="prastasis"/>
    <w:uiPriority w:val="1"/>
    <w:qFormat/>
    <w:rsid w:val="00E2576D"/>
    <w:pPr>
      <w:spacing w:before="100" w:beforeAutospacing="1" w:after="100" w:afterAutospacing="1" w:line="240" w:lineRule="auto"/>
    </w:pPr>
    <w:rPr>
      <w:rFonts w:eastAsia="Times New Roman" w:cs="Times New Roman"/>
      <w:szCs w:val="24"/>
      <w:lang w:eastAsia="lt-LT"/>
    </w:rPr>
  </w:style>
  <w:style w:type="paragraph" w:customStyle="1" w:styleId="PointManual1">
    <w:name w:val="Point Manual (1)"/>
    <w:basedOn w:val="prastasis"/>
    <w:rsid w:val="00B1257E"/>
    <w:pPr>
      <w:spacing w:after="0" w:line="240" w:lineRule="auto"/>
      <w:ind w:left="1134" w:hanging="567"/>
    </w:pPr>
    <w:rPr>
      <w:rFonts w:eastAsia="Calibri" w:cs="Times New Roman"/>
      <w:lang w:val="en-GB"/>
    </w:rPr>
  </w:style>
  <w:style w:type="character" w:customStyle="1" w:styleId="Ohne">
    <w:name w:val="Ohne"/>
    <w:basedOn w:val="Numatytasispastraiposriftas"/>
    <w:rsid w:val="001F0CD8"/>
  </w:style>
  <w:style w:type="character" w:customStyle="1" w:styleId="st1">
    <w:name w:val="st1"/>
    <w:rsid w:val="00923C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 w:type="paragraph" w:styleId="Puslapioinaostekstas">
    <w:name w:val="footnote text"/>
    <w:basedOn w:val="prastasis"/>
    <w:link w:val="PuslapioinaostekstasDiagrama"/>
    <w:semiHidden/>
    <w:unhideWhenUsed/>
    <w:rsid w:val="00166524"/>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rsid w:val="00166524"/>
    <w:rPr>
      <w:sz w:val="20"/>
      <w:szCs w:val="20"/>
    </w:rPr>
  </w:style>
  <w:style w:type="character" w:styleId="Puslapioinaosnuoroda">
    <w:name w:val="footnote reference"/>
    <w:basedOn w:val="Numatytasispastraiposriftas"/>
    <w:semiHidden/>
    <w:unhideWhenUsed/>
    <w:rsid w:val="00166524"/>
    <w:rPr>
      <w:vertAlign w:val="superscript"/>
    </w:rPr>
  </w:style>
  <w:style w:type="paragraph" w:customStyle="1" w:styleId="PointManual">
    <w:name w:val="Point Manual"/>
    <w:basedOn w:val="prastasis"/>
    <w:link w:val="PointManualChar"/>
    <w:rsid w:val="008618AA"/>
    <w:pPr>
      <w:spacing w:after="0" w:line="240" w:lineRule="auto"/>
      <w:ind w:left="567" w:hanging="567"/>
    </w:pPr>
    <w:rPr>
      <w:rFonts w:cs="Times New Roman"/>
    </w:rPr>
  </w:style>
  <w:style w:type="paragraph" w:customStyle="1" w:styleId="Text1">
    <w:name w:val="Text 1"/>
    <w:basedOn w:val="prastasis"/>
    <w:rsid w:val="00827E85"/>
    <w:pPr>
      <w:spacing w:after="0" w:line="240" w:lineRule="auto"/>
      <w:ind w:left="567"/>
    </w:pPr>
    <w:rPr>
      <w:rFonts w:eastAsia="Calibri" w:cs="Times New Roman"/>
      <w:lang w:val="en-GB"/>
    </w:rPr>
  </w:style>
  <w:style w:type="character" w:styleId="Grietas">
    <w:name w:val="Strong"/>
    <w:basedOn w:val="Numatytasispastraiposriftas"/>
    <w:uiPriority w:val="22"/>
    <w:qFormat/>
    <w:rsid w:val="00827E85"/>
    <w:rPr>
      <w:b/>
      <w:bCs/>
    </w:rPr>
  </w:style>
  <w:style w:type="paragraph" w:customStyle="1" w:styleId="Default">
    <w:name w:val="Default"/>
    <w:rsid w:val="00C81C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tRefer">
    <w:name w:val="EntRefer"/>
    <w:basedOn w:val="prastasis"/>
    <w:rsid w:val="003F5087"/>
    <w:pPr>
      <w:spacing w:after="0" w:line="240" w:lineRule="auto"/>
    </w:pPr>
    <w:rPr>
      <w:rFonts w:eastAsia="Times New Roman" w:cs="Times New Roman"/>
      <w:b/>
      <w:szCs w:val="20"/>
    </w:rPr>
  </w:style>
  <w:style w:type="table" w:styleId="Lentelstinklelis">
    <w:name w:val="Table Grid"/>
    <w:basedOn w:val="prastojilentel"/>
    <w:qFormat/>
    <w:rsid w:val="00B163C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ManualChar">
    <w:name w:val="Point Manual Char"/>
    <w:link w:val="PointManual"/>
    <w:locked/>
    <w:rsid w:val="00B163C2"/>
    <w:rPr>
      <w:rFonts w:ascii="Times New Roman" w:hAnsi="Times New Roman" w:cs="Times New Roman"/>
      <w:sz w:val="24"/>
    </w:rPr>
  </w:style>
  <w:style w:type="character" w:styleId="Emfaz">
    <w:name w:val="Emphasis"/>
    <w:basedOn w:val="Numatytasispastraiposriftas"/>
    <w:uiPriority w:val="20"/>
    <w:qFormat/>
    <w:rsid w:val="00B163C2"/>
    <w:rPr>
      <w:i/>
      <w:iCs/>
    </w:rPr>
  </w:style>
  <w:style w:type="paragraph" w:customStyle="1" w:styleId="text10">
    <w:name w:val="text1"/>
    <w:basedOn w:val="prastasis"/>
    <w:rsid w:val="00B163C2"/>
    <w:pPr>
      <w:spacing w:before="100" w:beforeAutospacing="1" w:after="100" w:afterAutospacing="1" w:line="240" w:lineRule="auto"/>
    </w:pPr>
    <w:rPr>
      <w:rFonts w:eastAsia="Times New Roman" w:cs="Times New Roman"/>
      <w:szCs w:val="24"/>
      <w:lang w:eastAsia="lt-LT"/>
    </w:rPr>
  </w:style>
  <w:style w:type="paragraph" w:styleId="Betarp">
    <w:name w:val="No Spacing"/>
    <w:basedOn w:val="prastasis"/>
    <w:uiPriority w:val="1"/>
    <w:qFormat/>
    <w:rsid w:val="00E2576D"/>
    <w:pPr>
      <w:spacing w:before="100" w:beforeAutospacing="1" w:after="100" w:afterAutospacing="1" w:line="240" w:lineRule="auto"/>
    </w:pPr>
    <w:rPr>
      <w:rFonts w:eastAsia="Times New Roman" w:cs="Times New Roman"/>
      <w:szCs w:val="24"/>
      <w:lang w:eastAsia="lt-LT"/>
    </w:rPr>
  </w:style>
  <w:style w:type="paragraph" w:customStyle="1" w:styleId="PointManual1">
    <w:name w:val="Point Manual (1)"/>
    <w:basedOn w:val="prastasis"/>
    <w:rsid w:val="00B1257E"/>
    <w:pPr>
      <w:spacing w:after="0" w:line="240" w:lineRule="auto"/>
      <w:ind w:left="1134" w:hanging="567"/>
    </w:pPr>
    <w:rPr>
      <w:rFonts w:eastAsia="Calibri" w:cs="Times New Roman"/>
      <w:lang w:val="en-GB"/>
    </w:rPr>
  </w:style>
  <w:style w:type="character" w:customStyle="1" w:styleId="Ohne">
    <w:name w:val="Ohne"/>
    <w:basedOn w:val="Numatytasispastraiposriftas"/>
    <w:rsid w:val="001F0CD8"/>
  </w:style>
  <w:style w:type="character" w:customStyle="1" w:styleId="st1">
    <w:name w:val="st1"/>
    <w:rsid w:val="00923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4484">
      <w:bodyDiv w:val="1"/>
      <w:marLeft w:val="0"/>
      <w:marRight w:val="0"/>
      <w:marTop w:val="0"/>
      <w:marBottom w:val="0"/>
      <w:divBdr>
        <w:top w:val="none" w:sz="0" w:space="0" w:color="auto"/>
        <w:left w:val="none" w:sz="0" w:space="0" w:color="auto"/>
        <w:bottom w:val="none" w:sz="0" w:space="0" w:color="auto"/>
        <w:right w:val="none" w:sz="0" w:space="0" w:color="auto"/>
      </w:divBdr>
    </w:div>
    <w:div w:id="301034277">
      <w:bodyDiv w:val="1"/>
      <w:marLeft w:val="0"/>
      <w:marRight w:val="0"/>
      <w:marTop w:val="0"/>
      <w:marBottom w:val="0"/>
      <w:divBdr>
        <w:top w:val="none" w:sz="0" w:space="0" w:color="auto"/>
        <w:left w:val="none" w:sz="0" w:space="0" w:color="auto"/>
        <w:bottom w:val="none" w:sz="0" w:space="0" w:color="auto"/>
        <w:right w:val="none" w:sz="0" w:space="0" w:color="auto"/>
      </w:divBdr>
    </w:div>
    <w:div w:id="399597877">
      <w:bodyDiv w:val="1"/>
      <w:marLeft w:val="0"/>
      <w:marRight w:val="0"/>
      <w:marTop w:val="0"/>
      <w:marBottom w:val="0"/>
      <w:divBdr>
        <w:top w:val="none" w:sz="0" w:space="0" w:color="auto"/>
        <w:left w:val="none" w:sz="0" w:space="0" w:color="auto"/>
        <w:bottom w:val="none" w:sz="0" w:space="0" w:color="auto"/>
        <w:right w:val="none" w:sz="0" w:space="0" w:color="auto"/>
      </w:divBdr>
    </w:div>
    <w:div w:id="444808073">
      <w:bodyDiv w:val="1"/>
      <w:marLeft w:val="0"/>
      <w:marRight w:val="0"/>
      <w:marTop w:val="0"/>
      <w:marBottom w:val="0"/>
      <w:divBdr>
        <w:top w:val="none" w:sz="0" w:space="0" w:color="auto"/>
        <w:left w:val="none" w:sz="0" w:space="0" w:color="auto"/>
        <w:bottom w:val="none" w:sz="0" w:space="0" w:color="auto"/>
        <w:right w:val="none" w:sz="0" w:space="0" w:color="auto"/>
      </w:divBdr>
      <w:divsChild>
        <w:div w:id="869299129">
          <w:marLeft w:val="0"/>
          <w:marRight w:val="0"/>
          <w:marTop w:val="0"/>
          <w:marBottom w:val="0"/>
          <w:divBdr>
            <w:top w:val="none" w:sz="0" w:space="0" w:color="auto"/>
            <w:left w:val="none" w:sz="0" w:space="0" w:color="auto"/>
            <w:bottom w:val="none" w:sz="0" w:space="0" w:color="auto"/>
            <w:right w:val="none" w:sz="0" w:space="0" w:color="auto"/>
          </w:divBdr>
        </w:div>
      </w:divsChild>
    </w:div>
    <w:div w:id="702249576">
      <w:bodyDiv w:val="1"/>
      <w:marLeft w:val="0"/>
      <w:marRight w:val="0"/>
      <w:marTop w:val="0"/>
      <w:marBottom w:val="0"/>
      <w:divBdr>
        <w:top w:val="none" w:sz="0" w:space="0" w:color="auto"/>
        <w:left w:val="none" w:sz="0" w:space="0" w:color="auto"/>
        <w:bottom w:val="none" w:sz="0" w:space="0" w:color="auto"/>
        <w:right w:val="none" w:sz="0" w:space="0" w:color="auto"/>
      </w:divBdr>
    </w:div>
    <w:div w:id="892279979">
      <w:bodyDiv w:val="1"/>
      <w:marLeft w:val="0"/>
      <w:marRight w:val="0"/>
      <w:marTop w:val="0"/>
      <w:marBottom w:val="0"/>
      <w:divBdr>
        <w:top w:val="none" w:sz="0" w:space="0" w:color="auto"/>
        <w:left w:val="none" w:sz="0" w:space="0" w:color="auto"/>
        <w:bottom w:val="none" w:sz="0" w:space="0" w:color="auto"/>
        <w:right w:val="none" w:sz="0" w:space="0" w:color="auto"/>
      </w:divBdr>
    </w:div>
    <w:div w:id="1055620308">
      <w:bodyDiv w:val="1"/>
      <w:marLeft w:val="0"/>
      <w:marRight w:val="0"/>
      <w:marTop w:val="0"/>
      <w:marBottom w:val="0"/>
      <w:divBdr>
        <w:top w:val="none" w:sz="0" w:space="0" w:color="auto"/>
        <w:left w:val="none" w:sz="0" w:space="0" w:color="auto"/>
        <w:bottom w:val="none" w:sz="0" w:space="0" w:color="auto"/>
        <w:right w:val="none" w:sz="0" w:space="0" w:color="auto"/>
      </w:divBdr>
      <w:divsChild>
        <w:div w:id="1619337630">
          <w:marLeft w:val="0"/>
          <w:marRight w:val="0"/>
          <w:marTop w:val="0"/>
          <w:marBottom w:val="0"/>
          <w:divBdr>
            <w:top w:val="none" w:sz="0" w:space="0" w:color="auto"/>
            <w:left w:val="none" w:sz="0" w:space="0" w:color="auto"/>
            <w:bottom w:val="none" w:sz="0" w:space="0" w:color="auto"/>
            <w:right w:val="none" w:sz="0" w:space="0" w:color="auto"/>
          </w:divBdr>
        </w:div>
      </w:divsChild>
    </w:div>
    <w:div w:id="1068307162">
      <w:bodyDiv w:val="1"/>
      <w:marLeft w:val="0"/>
      <w:marRight w:val="0"/>
      <w:marTop w:val="0"/>
      <w:marBottom w:val="0"/>
      <w:divBdr>
        <w:top w:val="none" w:sz="0" w:space="0" w:color="auto"/>
        <w:left w:val="none" w:sz="0" w:space="0" w:color="auto"/>
        <w:bottom w:val="none" w:sz="0" w:space="0" w:color="auto"/>
        <w:right w:val="none" w:sz="0" w:space="0" w:color="auto"/>
      </w:divBdr>
    </w:div>
    <w:div w:id="1149520838">
      <w:bodyDiv w:val="1"/>
      <w:marLeft w:val="0"/>
      <w:marRight w:val="0"/>
      <w:marTop w:val="0"/>
      <w:marBottom w:val="0"/>
      <w:divBdr>
        <w:top w:val="none" w:sz="0" w:space="0" w:color="auto"/>
        <w:left w:val="none" w:sz="0" w:space="0" w:color="auto"/>
        <w:bottom w:val="none" w:sz="0" w:space="0" w:color="auto"/>
        <w:right w:val="none" w:sz="0" w:space="0" w:color="auto"/>
      </w:divBdr>
      <w:divsChild>
        <w:div w:id="1523015732">
          <w:marLeft w:val="0"/>
          <w:marRight w:val="0"/>
          <w:marTop w:val="0"/>
          <w:marBottom w:val="0"/>
          <w:divBdr>
            <w:top w:val="none" w:sz="0" w:space="0" w:color="auto"/>
            <w:left w:val="none" w:sz="0" w:space="0" w:color="auto"/>
            <w:bottom w:val="none" w:sz="0" w:space="0" w:color="auto"/>
            <w:right w:val="none" w:sz="0" w:space="0" w:color="auto"/>
          </w:divBdr>
        </w:div>
      </w:divsChild>
    </w:div>
    <w:div w:id="1164323958">
      <w:bodyDiv w:val="1"/>
      <w:marLeft w:val="0"/>
      <w:marRight w:val="0"/>
      <w:marTop w:val="0"/>
      <w:marBottom w:val="0"/>
      <w:divBdr>
        <w:top w:val="none" w:sz="0" w:space="0" w:color="auto"/>
        <w:left w:val="none" w:sz="0" w:space="0" w:color="auto"/>
        <w:bottom w:val="none" w:sz="0" w:space="0" w:color="auto"/>
        <w:right w:val="none" w:sz="0" w:space="0" w:color="auto"/>
      </w:divBdr>
    </w:div>
    <w:div w:id="1266814076">
      <w:bodyDiv w:val="1"/>
      <w:marLeft w:val="0"/>
      <w:marRight w:val="0"/>
      <w:marTop w:val="0"/>
      <w:marBottom w:val="0"/>
      <w:divBdr>
        <w:top w:val="none" w:sz="0" w:space="0" w:color="auto"/>
        <w:left w:val="none" w:sz="0" w:space="0" w:color="auto"/>
        <w:bottom w:val="none" w:sz="0" w:space="0" w:color="auto"/>
        <w:right w:val="none" w:sz="0" w:space="0" w:color="auto"/>
      </w:divBdr>
    </w:div>
    <w:div w:id="1294872405">
      <w:bodyDiv w:val="1"/>
      <w:marLeft w:val="0"/>
      <w:marRight w:val="0"/>
      <w:marTop w:val="0"/>
      <w:marBottom w:val="0"/>
      <w:divBdr>
        <w:top w:val="none" w:sz="0" w:space="0" w:color="auto"/>
        <w:left w:val="none" w:sz="0" w:space="0" w:color="auto"/>
        <w:bottom w:val="none" w:sz="0" w:space="0" w:color="auto"/>
        <w:right w:val="none" w:sz="0" w:space="0" w:color="auto"/>
      </w:divBdr>
    </w:div>
    <w:div w:id="1303004431">
      <w:bodyDiv w:val="1"/>
      <w:marLeft w:val="0"/>
      <w:marRight w:val="0"/>
      <w:marTop w:val="0"/>
      <w:marBottom w:val="0"/>
      <w:divBdr>
        <w:top w:val="none" w:sz="0" w:space="0" w:color="auto"/>
        <w:left w:val="none" w:sz="0" w:space="0" w:color="auto"/>
        <w:bottom w:val="none" w:sz="0" w:space="0" w:color="auto"/>
        <w:right w:val="none" w:sz="0" w:space="0" w:color="auto"/>
      </w:divBdr>
    </w:div>
    <w:div w:id="1338389856">
      <w:bodyDiv w:val="1"/>
      <w:marLeft w:val="0"/>
      <w:marRight w:val="0"/>
      <w:marTop w:val="0"/>
      <w:marBottom w:val="0"/>
      <w:divBdr>
        <w:top w:val="none" w:sz="0" w:space="0" w:color="auto"/>
        <w:left w:val="none" w:sz="0" w:space="0" w:color="auto"/>
        <w:bottom w:val="none" w:sz="0" w:space="0" w:color="auto"/>
        <w:right w:val="none" w:sz="0" w:space="0" w:color="auto"/>
      </w:divBdr>
    </w:div>
    <w:div w:id="1757244516">
      <w:bodyDiv w:val="1"/>
      <w:marLeft w:val="0"/>
      <w:marRight w:val="0"/>
      <w:marTop w:val="0"/>
      <w:marBottom w:val="0"/>
      <w:divBdr>
        <w:top w:val="none" w:sz="0" w:space="0" w:color="auto"/>
        <w:left w:val="none" w:sz="0" w:space="0" w:color="auto"/>
        <w:bottom w:val="none" w:sz="0" w:space="0" w:color="auto"/>
        <w:right w:val="none" w:sz="0" w:space="0" w:color="auto"/>
      </w:divBdr>
    </w:div>
    <w:div w:id="2059280091">
      <w:bodyDiv w:val="1"/>
      <w:marLeft w:val="0"/>
      <w:marRight w:val="0"/>
      <w:marTop w:val="0"/>
      <w:marBottom w:val="0"/>
      <w:divBdr>
        <w:top w:val="none" w:sz="0" w:space="0" w:color="auto"/>
        <w:left w:val="none" w:sz="0" w:space="0" w:color="auto"/>
        <w:bottom w:val="none" w:sz="0" w:space="0" w:color="auto"/>
        <w:right w:val="none" w:sz="0" w:space="0" w:color="auto"/>
      </w:divBdr>
    </w:div>
    <w:div w:id="2071800983">
      <w:bodyDiv w:val="1"/>
      <w:marLeft w:val="0"/>
      <w:marRight w:val="0"/>
      <w:marTop w:val="0"/>
      <w:marBottom w:val="0"/>
      <w:divBdr>
        <w:top w:val="none" w:sz="0" w:space="0" w:color="auto"/>
        <w:left w:val="none" w:sz="0" w:space="0" w:color="auto"/>
        <w:bottom w:val="none" w:sz="0" w:space="0" w:color="auto"/>
        <w:right w:val="none" w:sz="0" w:space="0" w:color="auto"/>
      </w:divBdr>
      <w:divsChild>
        <w:div w:id="407508289">
          <w:marLeft w:val="0"/>
          <w:marRight w:val="0"/>
          <w:marTop w:val="0"/>
          <w:marBottom w:val="0"/>
          <w:divBdr>
            <w:top w:val="none" w:sz="0" w:space="0" w:color="auto"/>
            <w:left w:val="none" w:sz="0" w:space="0" w:color="auto"/>
            <w:bottom w:val="none" w:sz="0" w:space="0" w:color="auto"/>
            <w:right w:val="none" w:sz="0" w:space="0" w:color="auto"/>
          </w:divBdr>
          <w:divsChild>
            <w:div w:id="490827250">
              <w:marLeft w:val="0"/>
              <w:marRight w:val="0"/>
              <w:marTop w:val="0"/>
              <w:marBottom w:val="0"/>
              <w:divBdr>
                <w:top w:val="none" w:sz="0" w:space="0" w:color="auto"/>
                <w:left w:val="none" w:sz="0" w:space="0" w:color="auto"/>
                <w:bottom w:val="none" w:sz="0" w:space="0" w:color="auto"/>
                <w:right w:val="none" w:sz="0" w:space="0" w:color="auto"/>
              </w:divBdr>
              <w:divsChild>
                <w:div w:id="1926068837">
                  <w:marLeft w:val="0"/>
                  <w:marRight w:val="0"/>
                  <w:marTop w:val="0"/>
                  <w:marBottom w:val="0"/>
                  <w:divBdr>
                    <w:top w:val="none" w:sz="0" w:space="0" w:color="auto"/>
                    <w:left w:val="none" w:sz="0" w:space="0" w:color="auto"/>
                    <w:bottom w:val="none" w:sz="0" w:space="0" w:color="auto"/>
                    <w:right w:val="none" w:sz="0" w:space="0" w:color="auto"/>
                  </w:divBdr>
                  <w:divsChild>
                    <w:div w:id="895094491">
                      <w:marLeft w:val="0"/>
                      <w:marRight w:val="0"/>
                      <w:marTop w:val="0"/>
                      <w:marBottom w:val="0"/>
                      <w:divBdr>
                        <w:top w:val="none" w:sz="0" w:space="0" w:color="auto"/>
                        <w:left w:val="none" w:sz="0" w:space="0" w:color="auto"/>
                        <w:bottom w:val="none" w:sz="0" w:space="0" w:color="auto"/>
                        <w:right w:val="none" w:sz="0" w:space="0" w:color="auto"/>
                      </w:divBdr>
                      <w:divsChild>
                        <w:div w:id="1682272695">
                          <w:marLeft w:val="0"/>
                          <w:marRight w:val="0"/>
                          <w:marTop w:val="0"/>
                          <w:marBottom w:val="0"/>
                          <w:divBdr>
                            <w:top w:val="none" w:sz="0" w:space="0" w:color="auto"/>
                            <w:left w:val="none" w:sz="0" w:space="0" w:color="auto"/>
                            <w:bottom w:val="none" w:sz="0" w:space="0" w:color="auto"/>
                            <w:right w:val="none" w:sz="0" w:space="0" w:color="auto"/>
                          </w:divBdr>
                        </w:div>
                        <w:div w:id="1574850277">
                          <w:marLeft w:val="0"/>
                          <w:marRight w:val="0"/>
                          <w:marTop w:val="0"/>
                          <w:marBottom w:val="0"/>
                          <w:divBdr>
                            <w:top w:val="none" w:sz="0" w:space="0" w:color="auto"/>
                            <w:left w:val="none" w:sz="0" w:space="0" w:color="auto"/>
                            <w:bottom w:val="none" w:sz="0" w:space="0" w:color="auto"/>
                            <w:right w:val="none" w:sz="0" w:space="0" w:color="auto"/>
                          </w:divBdr>
                          <w:divsChild>
                            <w:div w:id="553197089">
                              <w:marLeft w:val="0"/>
                              <w:marRight w:val="300"/>
                              <w:marTop w:val="180"/>
                              <w:marBottom w:val="0"/>
                              <w:divBdr>
                                <w:top w:val="none" w:sz="0" w:space="0" w:color="auto"/>
                                <w:left w:val="none" w:sz="0" w:space="0" w:color="auto"/>
                                <w:bottom w:val="none" w:sz="0" w:space="0" w:color="auto"/>
                                <w:right w:val="none" w:sz="0" w:space="0" w:color="auto"/>
                              </w:divBdr>
                              <w:divsChild>
                                <w:div w:id="5283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074713">
          <w:marLeft w:val="0"/>
          <w:marRight w:val="0"/>
          <w:marTop w:val="0"/>
          <w:marBottom w:val="0"/>
          <w:divBdr>
            <w:top w:val="none" w:sz="0" w:space="0" w:color="auto"/>
            <w:left w:val="none" w:sz="0" w:space="0" w:color="auto"/>
            <w:bottom w:val="none" w:sz="0" w:space="0" w:color="auto"/>
            <w:right w:val="none" w:sz="0" w:space="0" w:color="auto"/>
          </w:divBdr>
          <w:divsChild>
            <w:div w:id="1496073497">
              <w:marLeft w:val="0"/>
              <w:marRight w:val="0"/>
              <w:marTop w:val="0"/>
              <w:marBottom w:val="0"/>
              <w:divBdr>
                <w:top w:val="none" w:sz="0" w:space="0" w:color="auto"/>
                <w:left w:val="none" w:sz="0" w:space="0" w:color="auto"/>
                <w:bottom w:val="none" w:sz="0" w:space="0" w:color="auto"/>
                <w:right w:val="none" w:sz="0" w:space="0" w:color="auto"/>
              </w:divBdr>
              <w:divsChild>
                <w:div w:id="1190878957">
                  <w:marLeft w:val="0"/>
                  <w:marRight w:val="0"/>
                  <w:marTop w:val="0"/>
                  <w:marBottom w:val="0"/>
                  <w:divBdr>
                    <w:top w:val="none" w:sz="0" w:space="0" w:color="auto"/>
                    <w:left w:val="none" w:sz="0" w:space="0" w:color="auto"/>
                    <w:bottom w:val="none" w:sz="0" w:space="0" w:color="auto"/>
                    <w:right w:val="none" w:sz="0" w:space="0" w:color="auto"/>
                  </w:divBdr>
                  <w:divsChild>
                    <w:div w:id="769012965">
                      <w:marLeft w:val="0"/>
                      <w:marRight w:val="0"/>
                      <w:marTop w:val="0"/>
                      <w:marBottom w:val="0"/>
                      <w:divBdr>
                        <w:top w:val="none" w:sz="0" w:space="0" w:color="auto"/>
                        <w:left w:val="none" w:sz="0" w:space="0" w:color="auto"/>
                        <w:bottom w:val="none" w:sz="0" w:space="0" w:color="auto"/>
                        <w:right w:val="none" w:sz="0" w:space="0" w:color="auto"/>
                      </w:divBdr>
                      <w:divsChild>
                        <w:div w:id="1512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998B6-E840-496B-BF5E-8E7753CD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11</Pages>
  <Words>28078</Words>
  <Characters>16005</Characters>
  <Application>Microsoft Office Word</Application>
  <DocSecurity>0</DocSecurity>
  <Lines>133</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Vysockaja-Mockienė</dc:creator>
  <cp:lastModifiedBy>Audronė Pavlovičienė</cp:lastModifiedBy>
  <cp:revision>64</cp:revision>
  <cp:lastPrinted>2019-11-25T07:27:00Z</cp:lastPrinted>
  <dcterms:created xsi:type="dcterms:W3CDTF">2019-02-04T05:14:00Z</dcterms:created>
  <dcterms:modified xsi:type="dcterms:W3CDTF">2019-11-25T11:05:00Z</dcterms:modified>
</cp:coreProperties>
</file>