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684E8F73" wp14:editId="684E8F74">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rsidR="00675A68" w:rsidRDefault="00675A68" w:rsidP="00282963">
      <w:pPr>
        <w:ind w:left="-851"/>
        <w:jc w:val="center"/>
        <w:rPr>
          <w:b/>
          <w:caps/>
          <w:sz w:val="10"/>
        </w:rPr>
      </w:pPr>
    </w:p>
    <w:p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faks. 8 706 64 762, 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rsidR="00B86C4D" w:rsidRDefault="00B86C4D" w:rsidP="00314211">
      <w:pPr>
        <w:widowControl w:val="0"/>
        <w:spacing w:after="40"/>
        <w:ind w:left="-851"/>
        <w:jc w:val="center"/>
        <w:rPr>
          <w:sz w:val="17"/>
        </w:rPr>
      </w:pPr>
      <w:r>
        <w:rPr>
          <w:sz w:val="17"/>
        </w:rPr>
        <w:t>Duomenys kaupiami ir saugomi Juridinių asmenų registre, kodas 188621919</w:t>
      </w:r>
    </w:p>
    <w:p w:rsidR="00675A68" w:rsidRDefault="00CB438D">
      <w:r>
        <w:rPr>
          <w:noProof/>
          <w:lang w:eastAsia="lt-LT"/>
        </w:rPr>
        <mc:AlternateContent>
          <mc:Choice Requires="wps">
            <w:drawing>
              <wp:anchor distT="0" distB="0" distL="114300" distR="114300" simplePos="0" relativeHeight="251658240" behindDoc="1" locked="0" layoutInCell="1" allowOverlap="1" wp14:anchorId="684E8F75" wp14:editId="684E8F76">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5D34A7"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643"/>
        <w:gridCol w:w="427"/>
        <w:gridCol w:w="1559"/>
        <w:gridCol w:w="2658"/>
      </w:tblGrid>
      <w:tr w:rsidR="00675A68">
        <w:trPr>
          <w:cantSplit/>
        </w:trPr>
        <w:tc>
          <w:tcPr>
            <w:tcW w:w="4643" w:type="dxa"/>
            <w:vMerge w:val="restart"/>
          </w:tcPr>
          <w:p w:rsidR="00675A68" w:rsidRDefault="00F82B06" w:rsidP="00D657C7">
            <w:pPr>
              <w:jc w:val="left"/>
            </w:pPr>
            <w:r>
              <w:t xml:space="preserve">Lietuvos Respublikos </w:t>
            </w:r>
            <w:r w:rsidR="00D657C7">
              <w:t>susisiekimo</w:t>
            </w:r>
            <w:r>
              <w:t xml:space="preserve"> ministerijai</w:t>
            </w:r>
          </w:p>
        </w:tc>
        <w:tc>
          <w:tcPr>
            <w:tcW w:w="427" w:type="dxa"/>
          </w:tcPr>
          <w:p w:rsidR="00675A68" w:rsidRDefault="00675A68">
            <w:pPr>
              <w:jc w:val="left"/>
            </w:pPr>
          </w:p>
        </w:tc>
        <w:tc>
          <w:tcPr>
            <w:tcW w:w="1559" w:type="dxa"/>
          </w:tcPr>
          <w:p w:rsidR="00675A68" w:rsidRDefault="00E4706A" w:rsidP="00D657C7">
            <w:pPr>
              <w:jc w:val="left"/>
            </w:pPr>
            <w:r>
              <w:t>201</w:t>
            </w:r>
            <w:r w:rsidR="00715730">
              <w:t>9</w:t>
            </w:r>
            <w:r w:rsidR="00675A68">
              <w:t>-</w:t>
            </w:r>
            <w:r w:rsidR="00F82B06">
              <w:t>05-</w:t>
            </w:r>
          </w:p>
        </w:tc>
        <w:tc>
          <w:tcPr>
            <w:tcW w:w="2658" w:type="dxa"/>
          </w:tcPr>
          <w:p w:rsidR="00675A68" w:rsidRDefault="00675A68" w:rsidP="00F55BEB">
            <w:pPr>
              <w:jc w:val="left"/>
            </w:pPr>
            <w:r>
              <w:t xml:space="preserve">Nr. </w:t>
            </w:r>
            <w:r w:rsidR="00F82B06">
              <w:t>(</w:t>
            </w:r>
            <w:r w:rsidR="00F55BEB">
              <w:t>15.27-43</w:t>
            </w:r>
            <w:r w:rsidR="00F82B06">
              <w:t>E)-3-</w:t>
            </w:r>
          </w:p>
        </w:tc>
      </w:tr>
      <w:tr w:rsidR="00675A68">
        <w:trPr>
          <w:cantSplit/>
        </w:trPr>
        <w:tc>
          <w:tcPr>
            <w:tcW w:w="4643" w:type="dxa"/>
            <w:vMerge/>
          </w:tcPr>
          <w:p w:rsidR="00675A68" w:rsidRDefault="00675A68">
            <w:pPr>
              <w:jc w:val="left"/>
            </w:pPr>
          </w:p>
        </w:tc>
        <w:tc>
          <w:tcPr>
            <w:tcW w:w="427" w:type="dxa"/>
          </w:tcPr>
          <w:p w:rsidR="00675A68" w:rsidRDefault="00675A68">
            <w:pPr>
              <w:jc w:val="left"/>
            </w:pPr>
          </w:p>
        </w:tc>
        <w:tc>
          <w:tcPr>
            <w:tcW w:w="1559" w:type="dxa"/>
          </w:tcPr>
          <w:p w:rsidR="00675A68" w:rsidRDefault="00F14AF2">
            <w:pPr>
              <w:jc w:val="left"/>
            </w:pPr>
            <w:r>
              <w:t>Į</w:t>
            </w:r>
            <w:r w:rsidR="00AC5826">
              <w:t xml:space="preserve"> 2019-04-2</w:t>
            </w:r>
            <w:r w:rsidR="00D657C7">
              <w:t>9</w:t>
            </w:r>
          </w:p>
        </w:tc>
        <w:tc>
          <w:tcPr>
            <w:tcW w:w="2658" w:type="dxa"/>
          </w:tcPr>
          <w:p w:rsidR="00675A68" w:rsidRDefault="00675A68" w:rsidP="00D657C7">
            <w:pPr>
              <w:jc w:val="left"/>
            </w:pPr>
            <w:r>
              <w:t xml:space="preserve">Nr. </w:t>
            </w:r>
            <w:r w:rsidR="00D657C7">
              <w:t>2-3315</w:t>
            </w: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9287" w:type="dxa"/>
            <w:gridSpan w:val="4"/>
          </w:tcPr>
          <w:p w:rsidR="00675A68" w:rsidRDefault="00F82B06" w:rsidP="00D657C7">
            <w:pPr>
              <w:jc w:val="left"/>
              <w:rPr>
                <w:b/>
                <w:bCs/>
              </w:rPr>
            </w:pPr>
            <w:r w:rsidRPr="00F82B06">
              <w:rPr>
                <w:b/>
                <w:bCs/>
                <w:caps/>
              </w:rPr>
              <w:t>DĖL ĮS</w:t>
            </w:r>
            <w:r w:rsidR="00D657C7">
              <w:rPr>
                <w:b/>
                <w:bCs/>
                <w:caps/>
              </w:rPr>
              <w:t>tat</w:t>
            </w:r>
            <w:r w:rsidRPr="00F82B06">
              <w:rPr>
                <w:b/>
                <w:bCs/>
                <w:caps/>
              </w:rPr>
              <w:t xml:space="preserve">YMO PROJEKTO DERINIMO </w:t>
            </w:r>
            <w:r w:rsidR="00675A68">
              <w:rPr>
                <w:b/>
                <w:bCs/>
                <w:caps/>
              </w:rPr>
              <w:t xml:space="preserve"> </w:t>
            </w:r>
          </w:p>
        </w:tc>
      </w:tr>
    </w:tbl>
    <w:p w:rsidR="00675A68" w:rsidRDefault="00675A68"/>
    <w:p w:rsidR="00AC5826" w:rsidRPr="00022280" w:rsidRDefault="00AC5826" w:rsidP="00022280">
      <w:pPr>
        <w:ind w:firstLine="720"/>
      </w:pPr>
      <w:r w:rsidRPr="00022280">
        <w:t>Lietuvos Respublikos ekonomikos ir inovacijų ministerija (toliau – Ekonomikos ir inovacijų ministerija) išnag</w:t>
      </w:r>
      <w:r w:rsidR="00D657C7" w:rsidRPr="00022280">
        <w:t>rinėjo Jūsų 2019 m. balandžio 29</w:t>
      </w:r>
      <w:r w:rsidRPr="00022280">
        <w:t xml:space="preserve"> d. raštu Nr. </w:t>
      </w:r>
      <w:r w:rsidR="00D657C7" w:rsidRPr="00022280">
        <w:t>2-3315</w:t>
      </w:r>
      <w:r w:rsidRPr="00022280">
        <w:t xml:space="preserve"> pateiktą derinti </w:t>
      </w:r>
      <w:bookmarkStart w:id="0" w:name="_Hlk5888373"/>
      <w:r w:rsidR="00D657C7" w:rsidRPr="00022280">
        <w:rPr>
          <w:color w:val="000000"/>
          <w:szCs w:val="24"/>
        </w:rPr>
        <w:t xml:space="preserve">Saugios laivybos </w:t>
      </w:r>
      <w:bookmarkStart w:id="1" w:name="_Hlk5888514"/>
      <w:bookmarkEnd w:id="0"/>
      <w:r w:rsidR="00D657C7" w:rsidRPr="00022280">
        <w:rPr>
          <w:color w:val="000000"/>
          <w:szCs w:val="24"/>
        </w:rPr>
        <w:t>įstatymo Nr.</w:t>
      </w:r>
      <w:r w:rsidR="00B2743A">
        <w:rPr>
          <w:color w:val="000000"/>
          <w:szCs w:val="24"/>
        </w:rPr>
        <w:t xml:space="preserve"> </w:t>
      </w:r>
      <w:r w:rsidR="00D657C7" w:rsidRPr="00022280">
        <w:rPr>
          <w:color w:val="000000"/>
          <w:szCs w:val="24"/>
        </w:rPr>
        <w:t>VIII-1897 1, 2, 3, 8, 13, 16, 19, 21, 26, 33, 37, 39, 40, 40</w:t>
      </w:r>
      <w:r w:rsidR="00D657C7" w:rsidRPr="00022280">
        <w:rPr>
          <w:color w:val="000000"/>
          <w:szCs w:val="24"/>
          <w:vertAlign w:val="superscript"/>
        </w:rPr>
        <w:t>1</w:t>
      </w:r>
      <w:r w:rsidR="00D657C7" w:rsidRPr="00022280">
        <w:rPr>
          <w:color w:val="000000"/>
          <w:szCs w:val="24"/>
        </w:rPr>
        <w:t>, 48 ir 49 straipsnių pakeitimo įstatymo</w:t>
      </w:r>
      <w:bookmarkEnd w:id="1"/>
      <w:r w:rsidR="00D657C7" w:rsidRPr="00022280">
        <w:t xml:space="preserve"> </w:t>
      </w:r>
      <w:r w:rsidRPr="00022280">
        <w:t>projektą (TAIS Nr. 19-</w:t>
      </w:r>
      <w:r w:rsidR="00D657C7" w:rsidRPr="00022280">
        <w:t>5096</w:t>
      </w:r>
      <w:r w:rsidRPr="00022280">
        <w:t>) (toliau – Projektas) ir teikia šias pastabas ir pasiūlymus:</w:t>
      </w:r>
    </w:p>
    <w:p w:rsidR="00AC5826" w:rsidRPr="00022280" w:rsidRDefault="00AC5826" w:rsidP="00022280">
      <w:pPr>
        <w:ind w:firstLine="720"/>
      </w:pPr>
      <w:r w:rsidRPr="00022280">
        <w:t xml:space="preserve">1. Atsižvelgdami į Lietuvos Respublikos teisėkūros pagrindų įstatymo 20 straipsnio 4 dalį ir siekdami leisti ūkio subjektams prisitaikyti prie keičiamo reglamentavimo, siūlome keisti Projekto įsigaliojimo datą, kuri turėtų būti arba gegužės 1 diena, arba lapkričio 1 diena, tačiau visais atvejais ne </w:t>
      </w:r>
      <w:r w:rsidR="00252E8E" w:rsidRPr="00022280">
        <w:t xml:space="preserve">ankstesnė </w:t>
      </w:r>
      <w:r w:rsidRPr="00022280">
        <w:t xml:space="preserve">kaip </w:t>
      </w:r>
      <w:r w:rsidR="00013AB0" w:rsidRPr="00022280">
        <w:t>praėjus trim</w:t>
      </w:r>
      <w:r w:rsidR="006D4375" w:rsidRPr="00022280">
        <w:t>s</w:t>
      </w:r>
      <w:r w:rsidR="00013AB0" w:rsidRPr="00022280">
        <w:t xml:space="preserve"> mėnesiams </w:t>
      </w:r>
      <w:r w:rsidRPr="00022280">
        <w:t>nuo oficialaus priimto teisės akto paskelbimo dienos.</w:t>
      </w:r>
    </w:p>
    <w:p w:rsidR="00787861" w:rsidRPr="00022280" w:rsidRDefault="00AC5826" w:rsidP="00022280">
      <w:pPr>
        <w:ind w:firstLine="720"/>
      </w:pPr>
      <w:r w:rsidRPr="00022280">
        <w:t xml:space="preserve">2. </w:t>
      </w:r>
      <w:r w:rsidR="00787861" w:rsidRPr="00022280">
        <w:t xml:space="preserve">Siūlome Projekto 4 </w:t>
      </w:r>
      <w:r w:rsidR="00787861" w:rsidRPr="00022280">
        <w:rPr>
          <w:bCs/>
          <w:color w:val="000000"/>
        </w:rPr>
        <w:t xml:space="preserve">straipsniu keičiamo 8 straipsnio nuostatas papildyti </w:t>
      </w:r>
      <w:r w:rsidR="00787861" w:rsidRPr="00022280">
        <w:t>vadovaujantis Licencijavimo pagrindų aprašo, patvirtinto Lietuvos Respublikos Vyriausybės 2012 m. liepos 18 d. nutarimo Nr. 937 „Dėl Licencijavimo pagrindų aprašo patvirtinimo“ (toliau – Licencijavimo pagrindų aprašas), 18.4,18.6, 18.8, 18.9, 18.11 papunkčiais.</w:t>
      </w:r>
    </w:p>
    <w:p w:rsidR="00787861" w:rsidRPr="00022280" w:rsidRDefault="00787861" w:rsidP="00022280">
      <w:pPr>
        <w:ind w:firstLine="720"/>
        <w:rPr>
          <w:bCs/>
          <w:color w:val="000000"/>
        </w:rPr>
      </w:pPr>
      <w:r w:rsidRPr="00022280">
        <w:t xml:space="preserve">Ta pati pastaba teikiama dėl Projekto 7 </w:t>
      </w:r>
      <w:r w:rsidRPr="00022280">
        <w:rPr>
          <w:bCs/>
          <w:color w:val="000000"/>
        </w:rPr>
        <w:t>straipsniu keičiamo 19 straipsnio ir 14</w:t>
      </w:r>
      <w:r w:rsidRPr="00022280">
        <w:t xml:space="preserve"> </w:t>
      </w:r>
      <w:r w:rsidRPr="00022280">
        <w:rPr>
          <w:bCs/>
          <w:color w:val="000000"/>
        </w:rPr>
        <w:t>straipsniu keičiamo 40</w:t>
      </w:r>
      <w:r w:rsidRPr="00BB36AB">
        <w:rPr>
          <w:bCs/>
          <w:color w:val="000000"/>
          <w:vertAlign w:val="superscript"/>
        </w:rPr>
        <w:t>1</w:t>
      </w:r>
      <w:r w:rsidRPr="00022280">
        <w:rPr>
          <w:bCs/>
          <w:color w:val="000000"/>
        </w:rPr>
        <w:t xml:space="preserve"> straipsnio nuostatų papildymo.</w:t>
      </w:r>
    </w:p>
    <w:p w:rsidR="00787861" w:rsidRPr="00022280" w:rsidRDefault="00787861" w:rsidP="00022280">
      <w:pPr>
        <w:ind w:firstLine="720"/>
      </w:pPr>
      <w:r w:rsidRPr="00022280">
        <w:rPr>
          <w:bCs/>
          <w:color w:val="000000"/>
        </w:rPr>
        <w:t xml:space="preserve">3. </w:t>
      </w:r>
      <w:r w:rsidRPr="00022280">
        <w:t>Projekto</w:t>
      </w:r>
      <w:r w:rsidR="00D657C7" w:rsidRPr="00022280">
        <w:t xml:space="preserve"> </w:t>
      </w:r>
      <w:r w:rsidR="00D657C7" w:rsidRPr="00022280">
        <w:rPr>
          <w:bCs/>
          <w:color w:val="000000"/>
        </w:rPr>
        <w:t xml:space="preserve">12 straipsniu </w:t>
      </w:r>
      <w:r w:rsidRPr="00022280">
        <w:rPr>
          <w:bCs/>
          <w:color w:val="000000"/>
        </w:rPr>
        <w:t>keičiamo</w:t>
      </w:r>
      <w:r w:rsidR="00D657C7" w:rsidRPr="00022280">
        <w:rPr>
          <w:bCs/>
          <w:color w:val="000000"/>
        </w:rPr>
        <w:t xml:space="preserve"> 39 straipsnio </w:t>
      </w:r>
      <w:r w:rsidR="00D657C7" w:rsidRPr="00022280">
        <w:rPr>
          <w:color w:val="000000"/>
        </w:rPr>
        <w:t>8 dalies 6 punkt</w:t>
      </w:r>
      <w:r w:rsidR="00A8730C">
        <w:rPr>
          <w:color w:val="000000"/>
        </w:rPr>
        <w:t>o</w:t>
      </w:r>
      <w:r w:rsidR="00D657C7" w:rsidRPr="00022280">
        <w:rPr>
          <w:color w:val="000000"/>
        </w:rPr>
        <w:t xml:space="preserve"> ir 9 dalies 4 punkt</w:t>
      </w:r>
      <w:r w:rsidR="00A8730C">
        <w:rPr>
          <w:color w:val="000000"/>
        </w:rPr>
        <w:t>o tikslas yra</w:t>
      </w:r>
      <w:r w:rsidR="00D657C7" w:rsidRPr="00022280">
        <w:rPr>
          <w:color w:val="000000"/>
        </w:rPr>
        <w:t xml:space="preserve"> įtvirtinti, kad </w:t>
      </w:r>
      <w:bookmarkStart w:id="2" w:name="part_f7dc6b64308840d99f3af5a7b9f6e3a7"/>
      <w:bookmarkStart w:id="3" w:name="part_2b3dda53c8684f1ea1ca42b2a1cfc5eb"/>
      <w:bookmarkEnd w:id="2"/>
      <w:bookmarkEnd w:id="3"/>
      <w:r w:rsidR="00D657C7" w:rsidRPr="00022280">
        <w:rPr>
          <w:color w:val="000000"/>
        </w:rPr>
        <w:t xml:space="preserve">įmonėms, siekiančioms vykdyti ar vykdančioms biriųjų krovinių, išskyrus grūdus, </w:t>
      </w:r>
      <w:r w:rsidR="00D657C7" w:rsidRPr="00022280">
        <w:rPr>
          <w:color w:val="000000"/>
          <w:spacing w:val="-2"/>
        </w:rPr>
        <w:t xml:space="preserve">pakrovimo į sausakrūvius laivus ir iškrovimo </w:t>
      </w:r>
      <w:r w:rsidR="00D657C7" w:rsidRPr="00022280">
        <w:rPr>
          <w:color w:val="000000"/>
        </w:rPr>
        <w:t>iš jų darbus</w:t>
      </w:r>
      <w:r w:rsidR="00BB36AB">
        <w:rPr>
          <w:color w:val="000000"/>
        </w:rPr>
        <w:t>,</w:t>
      </w:r>
      <w:r w:rsidR="00D657C7" w:rsidRPr="00022280">
        <w:rPr>
          <w:color w:val="000000"/>
        </w:rPr>
        <w:t xml:space="preserve"> taikomi reikalavimai, kuriuos jos turi atitikti, bus </w:t>
      </w:r>
      <w:r w:rsidR="007E7910">
        <w:rPr>
          <w:color w:val="000000"/>
        </w:rPr>
        <w:t>nustatyti</w:t>
      </w:r>
      <w:r w:rsidR="00D657C7" w:rsidRPr="00022280">
        <w:rPr>
          <w:color w:val="000000"/>
        </w:rPr>
        <w:t xml:space="preserve"> susisiekimo ministro patvirtintose </w:t>
      </w:r>
      <w:r w:rsidR="00D657C7" w:rsidRPr="00022280">
        <w:rPr>
          <w:color w:val="000000"/>
          <w:spacing w:val="-2"/>
        </w:rPr>
        <w:t>taisyklėse – t.</w:t>
      </w:r>
      <w:r w:rsidR="003A0330">
        <w:rPr>
          <w:color w:val="000000"/>
          <w:spacing w:val="-2"/>
        </w:rPr>
        <w:t xml:space="preserve"> </w:t>
      </w:r>
      <w:r w:rsidR="00D657C7" w:rsidRPr="00022280">
        <w:rPr>
          <w:color w:val="000000"/>
          <w:spacing w:val="-2"/>
        </w:rPr>
        <w:t>y. įgyvendina</w:t>
      </w:r>
      <w:r w:rsidR="003A0330">
        <w:rPr>
          <w:color w:val="000000"/>
          <w:spacing w:val="-2"/>
        </w:rPr>
        <w:t>majame</w:t>
      </w:r>
      <w:r w:rsidR="00D657C7" w:rsidRPr="00022280">
        <w:rPr>
          <w:color w:val="000000"/>
          <w:spacing w:val="-2"/>
        </w:rPr>
        <w:t xml:space="preserve"> teisės akte. </w:t>
      </w:r>
      <w:r w:rsidR="00AC5826" w:rsidRPr="00022280">
        <w:t>Norime atkreipti Jūsų dėmesį į tai, kad esmines ūkinės veiklos sąlygas, draudimus ir ribojimus, darančius esminį poveikį ūkinei veiklai, vadovaujantis Lietuvos Respublikos Konstitucinio Teismo praktika (</w:t>
      </w:r>
      <w:r w:rsidR="00AC5826" w:rsidRPr="00022280">
        <w:rPr>
          <w:i/>
        </w:rPr>
        <w:t>inter alia</w:t>
      </w:r>
      <w:r w:rsidR="00AC5826" w:rsidRPr="00022280">
        <w:t>, 20</w:t>
      </w:r>
      <w:r w:rsidRPr="00022280">
        <w:t>06 m. gegužės  31 d. nutarimas) ir</w:t>
      </w:r>
      <w:r w:rsidR="00AC5826" w:rsidRPr="00022280">
        <w:t xml:space="preserve"> </w:t>
      </w:r>
      <w:r w:rsidRPr="00022280">
        <w:t>Licencijavimo pagrindų aprašo</w:t>
      </w:r>
      <w:r w:rsidR="007E7910">
        <w:t xml:space="preserve"> </w:t>
      </w:r>
      <w:r w:rsidR="00AC5826" w:rsidRPr="00022280">
        <w:t>18.3 p</w:t>
      </w:r>
      <w:r w:rsidRPr="00022280">
        <w:t>apunkčiu</w:t>
      </w:r>
      <w:r w:rsidR="00AC5826" w:rsidRPr="00022280">
        <w:t xml:space="preserve">, galima nustatyti tik įstatyme. </w:t>
      </w:r>
    </w:p>
    <w:p w:rsidR="00AC5826" w:rsidRPr="00022280" w:rsidRDefault="00C81D79" w:rsidP="00022280">
      <w:pPr>
        <w:ind w:firstLine="720"/>
      </w:pPr>
      <w:r w:rsidRPr="00022280">
        <w:t xml:space="preserve">Atsižvelgdami </w:t>
      </w:r>
      <w:r w:rsidR="00AC5826" w:rsidRPr="00022280">
        <w:t>į tai</w:t>
      </w:r>
      <w:r w:rsidR="009B57B6" w:rsidRPr="00022280">
        <w:t>,</w:t>
      </w:r>
      <w:r w:rsidR="00AC5826" w:rsidRPr="00022280">
        <w:t xml:space="preserve"> prašom esmines sąlygas </w:t>
      </w:r>
      <w:r w:rsidR="00787861" w:rsidRPr="00022280">
        <w:t>ir reikalavim</w:t>
      </w:r>
      <w:r w:rsidR="009A7A23">
        <w:t>u</w:t>
      </w:r>
      <w:r w:rsidR="00787861" w:rsidRPr="00022280">
        <w:t xml:space="preserve">s </w:t>
      </w:r>
      <w:r w:rsidR="00787861" w:rsidRPr="00022280">
        <w:rPr>
          <w:color w:val="000000"/>
        </w:rPr>
        <w:t xml:space="preserve">įmonėms, siekiančioms vykdyti ar vykdančioms biriųjų krovinių, išskyrus grūdus, </w:t>
      </w:r>
      <w:r w:rsidR="00787861" w:rsidRPr="00022280">
        <w:rPr>
          <w:color w:val="000000"/>
          <w:spacing w:val="-2"/>
        </w:rPr>
        <w:t xml:space="preserve">pakrovimo į sausakrūvius laivus ir iškrovimo </w:t>
      </w:r>
      <w:r w:rsidR="00787861" w:rsidRPr="00022280">
        <w:rPr>
          <w:color w:val="000000"/>
        </w:rPr>
        <w:t>iš jų darbus</w:t>
      </w:r>
      <w:r w:rsidR="003A0330">
        <w:rPr>
          <w:color w:val="000000"/>
        </w:rPr>
        <w:t>,</w:t>
      </w:r>
      <w:r w:rsidR="00787861" w:rsidRPr="00022280">
        <w:t xml:space="preserve"> </w:t>
      </w:r>
      <w:r w:rsidR="00AC5826" w:rsidRPr="00022280">
        <w:t xml:space="preserve">įtvirtinti </w:t>
      </w:r>
      <w:r w:rsidR="00787861" w:rsidRPr="00022280">
        <w:t>Projekte</w:t>
      </w:r>
      <w:r w:rsidR="00AC5826" w:rsidRPr="00022280">
        <w:t xml:space="preserve">, vadovaujantis Licencijavimo pagrindų aprašo </w:t>
      </w:r>
      <w:r w:rsidR="00787861" w:rsidRPr="00022280">
        <w:t>18</w:t>
      </w:r>
      <w:r w:rsidR="00AC5826" w:rsidRPr="00022280">
        <w:t xml:space="preserve"> punkt</w:t>
      </w:r>
      <w:r w:rsidR="009A7A23">
        <w:t>u</w:t>
      </w:r>
      <w:r w:rsidR="00AC5826" w:rsidRPr="00022280">
        <w:t xml:space="preserve">. </w:t>
      </w:r>
    </w:p>
    <w:p w:rsidR="00AC5826" w:rsidRPr="00022280" w:rsidRDefault="00C20C15" w:rsidP="00022280">
      <w:pPr>
        <w:pStyle w:val="ListParagraph"/>
        <w:numPr>
          <w:ilvl w:val="0"/>
          <w:numId w:val="2"/>
        </w:numPr>
        <w:tabs>
          <w:tab w:val="left" w:pos="993"/>
        </w:tabs>
        <w:ind w:left="0" w:firstLine="720"/>
      </w:pPr>
      <w:r w:rsidRPr="00022280">
        <w:rPr>
          <w:szCs w:val="24"/>
        </w:rPr>
        <w:t>Atkreipiame Jūsų dėmesį, kad pagal</w:t>
      </w:r>
      <w:r w:rsidRPr="00022280">
        <w:rPr>
          <w:color w:val="000000"/>
          <w:szCs w:val="24"/>
        </w:rPr>
        <w:t xml:space="preserve"> šiuo metu galiojančio </w:t>
      </w:r>
      <w:r w:rsidRPr="00022280">
        <w:rPr>
          <w:szCs w:val="24"/>
        </w:rPr>
        <w:t>Lietuvos Respublikos Vyriausybės 2012 m. liepos 18 d. nutarimo Nr. 937 „Dėl Licencijavimo pagrindų aprašo patvirtinimo“ (toliau – Vyriausybės nutarimas Nr. 937)</w:t>
      </w:r>
      <w:r w:rsidRPr="00022280">
        <w:rPr>
          <w:szCs w:val="24"/>
          <w:lang w:eastAsia="lt-LT"/>
        </w:rPr>
        <w:t xml:space="preserve"> </w:t>
      </w:r>
      <w:r w:rsidRPr="00022280">
        <w:rPr>
          <w:szCs w:val="24"/>
        </w:rPr>
        <w:t xml:space="preserve">2.2 punktą visi Lietuvos Respublikos Vyriausybei atskaitingi licencijas išduodantys viešojo administravimo subjektai licencijas turi išduoti naudodamiesi Licencijų informacine sistema (toliau – LIS). </w:t>
      </w:r>
      <w:r w:rsidR="00D02EEE" w:rsidRPr="00022280">
        <w:rPr>
          <w:szCs w:val="24"/>
        </w:rPr>
        <w:t xml:space="preserve">Taip pat 2019 m. gegužės 16 d. </w:t>
      </w:r>
      <w:r w:rsidR="00AC5826" w:rsidRPr="00022280">
        <w:t xml:space="preserve">Lietuvos Respublikos Seime </w:t>
      </w:r>
      <w:r w:rsidR="00D02EEE" w:rsidRPr="00022280">
        <w:t>bus balsuojama dėl</w:t>
      </w:r>
      <w:r w:rsidR="00AC5826" w:rsidRPr="00022280">
        <w:t xml:space="preserve"> Lietuvos Respublikos viešojo administravimo įstatymo papildymo 15-1 straipsniu įstatymo projekt</w:t>
      </w:r>
      <w:r w:rsidR="008E688E">
        <w:t>o</w:t>
      </w:r>
      <w:r w:rsidR="00AC5826" w:rsidRPr="00022280">
        <w:t xml:space="preserve"> Nr. XIIIP-3164(2) (toliau – Viešojo administravimo įstatymo projektas)</w:t>
      </w:r>
      <w:r w:rsidR="00D02EEE" w:rsidRPr="00022280">
        <w:t xml:space="preserve"> priėmimo</w:t>
      </w:r>
      <w:r w:rsidR="00F2077A" w:rsidRPr="00022280">
        <w:t>.</w:t>
      </w:r>
      <w:r w:rsidR="00AC5826" w:rsidRPr="00022280">
        <w:t xml:space="preserve"> Priėmus šį įstatymą, jo </w:t>
      </w:r>
      <w:r w:rsidR="00046D13" w:rsidRPr="00022280">
        <w:t>1 </w:t>
      </w:r>
      <w:r w:rsidR="00AC5826" w:rsidRPr="00022280">
        <w:t>straipsnio 1 dalyje bus įtvirtinta, kad „Viešojo administravimo subjektas, teikdamas administracinę paslaugą ir priėmęs sprendimą dėl licencijos, leidimo, reikalingų tam tikrai ūkinei veiklai pradėti ar vykdyti (toliau šiame straipsnyje – licencija), išdavimo, tikslinimo, keitimo, jų galiojimo sustabdymo, galiojimo sustabdymo panaikinimo ar galiojimo panaikinimo, licencijos arba licencijos išdavimo, licencijos patikslinimo ar pakeitimo, galiojimo sustabdymo, galiojimo sustabdymo panaikinimo ir galiojimo panaikinimo, šiuos duomenis įrašo Licencijų informacinėje sistemoje šio įstatymo 8 straipsnyje nurodyto individualaus administracinio akto priėmimo dieną“.</w:t>
      </w:r>
    </w:p>
    <w:p w:rsidR="00C20C15" w:rsidRPr="00022280" w:rsidRDefault="00AC5826" w:rsidP="00022280">
      <w:pPr>
        <w:tabs>
          <w:tab w:val="left" w:pos="993"/>
        </w:tabs>
        <w:ind w:firstLine="720"/>
      </w:pPr>
      <w:r w:rsidRPr="00022280">
        <w:t>At</w:t>
      </w:r>
      <w:r w:rsidR="00F2077A" w:rsidRPr="00022280">
        <w:t>sižvelgdami į tai, kas išdėstyt</w:t>
      </w:r>
      <w:r w:rsidR="00805F2E">
        <w:t>a</w:t>
      </w:r>
      <w:r w:rsidRPr="00022280">
        <w:t>, prašom įvertinti ir užt</w:t>
      </w:r>
      <w:r w:rsidR="00D02EEE" w:rsidRPr="00022280">
        <w:t xml:space="preserve">ikrinti, kad Projekte </w:t>
      </w:r>
      <w:r w:rsidR="00F2077A" w:rsidRPr="00022280">
        <w:t>nurodytų</w:t>
      </w:r>
      <w:r w:rsidR="00D02EEE" w:rsidRPr="00022280">
        <w:t xml:space="preserve"> licencij</w:t>
      </w:r>
      <w:r w:rsidR="00F2077A" w:rsidRPr="00022280">
        <w:t>ų</w:t>
      </w:r>
      <w:r w:rsidR="00D02EEE" w:rsidRPr="00022280">
        <w:t xml:space="preserve"> ūkinei veiklai aktualūs duomenys būtų suvesti į LIS, </w:t>
      </w:r>
      <w:r w:rsidR="00805F2E">
        <w:t>o</w:t>
      </w:r>
      <w:r w:rsidR="00D02EEE" w:rsidRPr="00022280">
        <w:t xml:space="preserve"> duomenys </w:t>
      </w:r>
      <w:r w:rsidR="00F2077A" w:rsidRPr="00022280">
        <w:t xml:space="preserve">apie </w:t>
      </w:r>
      <w:r w:rsidR="00D02EEE" w:rsidRPr="00022280">
        <w:t>sprendimus dėl teisės suteikimo, sustabdymo, sustabdymo panaikinimo, panaikinimo būtų teikiami LIS ne vėliau nei tokio sprendimo priėmimo dieną (</w:t>
      </w:r>
      <w:r w:rsidR="00CE5D02">
        <w:t>informacija</w:t>
      </w:r>
      <w:r w:rsidR="00C71A08">
        <w:t xml:space="preserve"> apie sprendimus</w:t>
      </w:r>
      <w:r w:rsidR="006D164B">
        <w:t xml:space="preserve"> dėl</w:t>
      </w:r>
      <w:r w:rsidR="00CE5D02">
        <w:t xml:space="preserve">: </w:t>
      </w:r>
      <w:r w:rsidR="00D02EEE" w:rsidRPr="00022280">
        <w:t xml:space="preserve">a) teisės </w:t>
      </w:r>
      <w:r w:rsidR="00F2077A" w:rsidRPr="00022280">
        <w:rPr>
          <w:color w:val="000000"/>
        </w:rPr>
        <w:t>įgaliotosioms laivų klasifikavimo bendrovėms</w:t>
      </w:r>
      <w:r w:rsidR="00F2077A" w:rsidRPr="00022280">
        <w:t xml:space="preserve"> </w:t>
      </w:r>
      <w:r w:rsidR="00D02EEE" w:rsidRPr="00022280">
        <w:t>a</w:t>
      </w:r>
      <w:r w:rsidR="00C20C15" w:rsidRPr="00022280">
        <w:rPr>
          <w:color w:val="000000"/>
        </w:rPr>
        <w:t>tlikti laivų, plaukiojančių su Lietuvos valstybės vėliava</w:t>
      </w:r>
      <w:r w:rsidR="00F2077A" w:rsidRPr="00022280">
        <w:rPr>
          <w:color w:val="000000"/>
        </w:rPr>
        <w:t xml:space="preserve">, techninę priežiūrą, apžiūras </w:t>
      </w:r>
      <w:r w:rsidR="00C20C15" w:rsidRPr="00022280">
        <w:rPr>
          <w:color w:val="000000"/>
        </w:rPr>
        <w:t>ir išduoti atitinkamus tai patvirtinančius dokumentus</w:t>
      </w:r>
      <w:r w:rsidR="00F2077A" w:rsidRPr="00022280">
        <w:rPr>
          <w:color w:val="000000"/>
        </w:rPr>
        <w:t xml:space="preserve"> suteikimo, </w:t>
      </w:r>
      <w:r w:rsidR="00F2077A" w:rsidRPr="00022280">
        <w:t>sustabdymo panaikinimo</w:t>
      </w:r>
      <w:r w:rsidR="00F2077A" w:rsidRPr="00022280">
        <w:rPr>
          <w:color w:val="000000"/>
        </w:rPr>
        <w:t xml:space="preserve">; </w:t>
      </w:r>
      <w:r w:rsidR="00C20C15" w:rsidRPr="00022280">
        <w:rPr>
          <w:color w:val="000000"/>
        </w:rPr>
        <w:t>b)</w:t>
      </w:r>
      <w:r w:rsidR="00F2077A" w:rsidRPr="00022280">
        <w:t xml:space="preserve"> teisės</w:t>
      </w:r>
      <w:r w:rsidR="00C20C15" w:rsidRPr="00022280">
        <w:rPr>
          <w:color w:val="000000"/>
        </w:rPr>
        <w:t xml:space="preserve"> </w:t>
      </w:r>
      <w:r w:rsidR="00C20C15" w:rsidRPr="00022280">
        <w:rPr>
          <w:color w:val="000000"/>
          <w:szCs w:val="24"/>
          <w:lang w:eastAsia="ko-KR"/>
        </w:rPr>
        <w:t>įmonė</w:t>
      </w:r>
      <w:r w:rsidR="00F2077A" w:rsidRPr="00022280">
        <w:rPr>
          <w:color w:val="000000"/>
          <w:szCs w:val="24"/>
          <w:lang w:eastAsia="ko-KR"/>
        </w:rPr>
        <w:t>m</w:t>
      </w:r>
      <w:r w:rsidR="00C20C15" w:rsidRPr="00022280">
        <w:rPr>
          <w:color w:val="000000"/>
          <w:szCs w:val="24"/>
          <w:lang w:eastAsia="ko-KR"/>
        </w:rPr>
        <w:t>s, siekiančios vykdyti ar vykdančio</w:t>
      </w:r>
      <w:r w:rsidR="00D622F8">
        <w:rPr>
          <w:color w:val="000000"/>
          <w:szCs w:val="24"/>
          <w:lang w:eastAsia="ko-KR"/>
        </w:rPr>
        <w:t>m</w:t>
      </w:r>
      <w:r w:rsidR="00C20C15" w:rsidRPr="00022280">
        <w:rPr>
          <w:color w:val="000000"/>
          <w:szCs w:val="24"/>
          <w:lang w:eastAsia="ko-KR"/>
        </w:rPr>
        <w:t xml:space="preserve">s biriųjų krovinių, išskyrus grūdus, </w:t>
      </w:r>
      <w:r w:rsidR="00C20C15" w:rsidRPr="00022280">
        <w:rPr>
          <w:color w:val="000000"/>
          <w:spacing w:val="-2"/>
          <w:szCs w:val="24"/>
          <w:lang w:eastAsia="ko-KR"/>
        </w:rPr>
        <w:t xml:space="preserve">pakrovimo į sausakrūvius laivus ir iškrovimo </w:t>
      </w:r>
      <w:r w:rsidR="00C20C15" w:rsidRPr="00022280">
        <w:rPr>
          <w:color w:val="000000"/>
          <w:szCs w:val="24"/>
          <w:lang w:eastAsia="ko-KR"/>
        </w:rPr>
        <w:t xml:space="preserve">iš jų darbus, </w:t>
      </w:r>
      <w:r w:rsidR="00F2077A" w:rsidRPr="00022280">
        <w:rPr>
          <w:color w:val="000000"/>
        </w:rPr>
        <w:t xml:space="preserve">suteikimo, </w:t>
      </w:r>
      <w:r w:rsidR="00F2077A" w:rsidRPr="00022280">
        <w:t>sustabdymo panaikinimo</w:t>
      </w:r>
      <w:r w:rsidR="00F2077A" w:rsidRPr="00022280">
        <w:rPr>
          <w:color w:val="000000"/>
        </w:rPr>
        <w:t>;</w:t>
      </w:r>
      <w:r w:rsidR="00F2077A" w:rsidRPr="00022280">
        <w:rPr>
          <w:color w:val="000000"/>
          <w:szCs w:val="24"/>
          <w:lang w:eastAsia="ko-KR"/>
        </w:rPr>
        <w:t xml:space="preserve"> </w:t>
      </w:r>
      <w:r w:rsidR="00C20C15" w:rsidRPr="00022280">
        <w:rPr>
          <w:color w:val="000000"/>
          <w:szCs w:val="24"/>
          <w:lang w:eastAsia="ko-KR"/>
        </w:rPr>
        <w:t xml:space="preserve">c) </w:t>
      </w:r>
      <w:r w:rsidR="00F2077A" w:rsidRPr="00022280">
        <w:t xml:space="preserve">teisės </w:t>
      </w:r>
      <w:r w:rsidR="00C20C15" w:rsidRPr="00022280">
        <w:rPr>
          <w:color w:val="000000"/>
          <w:szCs w:val="24"/>
          <w:lang w:eastAsia="ko-KR"/>
        </w:rPr>
        <w:t>įmonė</w:t>
      </w:r>
      <w:r w:rsidR="00F2077A" w:rsidRPr="00022280">
        <w:rPr>
          <w:color w:val="000000"/>
          <w:szCs w:val="24"/>
          <w:lang w:eastAsia="ko-KR"/>
        </w:rPr>
        <w:t>m</w:t>
      </w:r>
      <w:r w:rsidR="00C20C15" w:rsidRPr="00022280">
        <w:rPr>
          <w:color w:val="000000"/>
          <w:szCs w:val="24"/>
          <w:lang w:eastAsia="ko-KR"/>
        </w:rPr>
        <w:t xml:space="preserve">s, siekiančioms vykdyti ar vykdančioms suskystintosiomis gamtinėmis dujomis varomų laivų pildymo degalais veiklą, </w:t>
      </w:r>
      <w:r w:rsidR="00F2077A" w:rsidRPr="00022280">
        <w:rPr>
          <w:color w:val="000000"/>
        </w:rPr>
        <w:t xml:space="preserve">suteikimo, </w:t>
      </w:r>
      <w:r w:rsidR="00F2077A" w:rsidRPr="00022280">
        <w:t>sustabdymo panaikinimo</w:t>
      </w:r>
      <w:r w:rsidR="00F2077A" w:rsidRPr="00022280">
        <w:rPr>
          <w:color w:val="000000"/>
        </w:rPr>
        <w:t>;</w:t>
      </w:r>
      <w:r w:rsidR="00F2077A" w:rsidRPr="00022280">
        <w:rPr>
          <w:color w:val="000000"/>
          <w:szCs w:val="24"/>
          <w:lang w:eastAsia="ko-KR"/>
        </w:rPr>
        <w:t xml:space="preserve"> </w:t>
      </w:r>
      <w:r w:rsidR="00CA01F4">
        <w:rPr>
          <w:color w:val="000000"/>
          <w:szCs w:val="24"/>
          <w:lang w:eastAsia="ko-KR"/>
        </w:rPr>
        <w:t xml:space="preserve">                </w:t>
      </w:r>
      <w:r w:rsidR="00C20C15" w:rsidRPr="00022280">
        <w:rPr>
          <w:color w:val="000000"/>
          <w:szCs w:val="24"/>
          <w:lang w:eastAsia="ko-KR"/>
        </w:rPr>
        <w:t xml:space="preserve">d) </w:t>
      </w:r>
      <w:r w:rsidR="00F2077A" w:rsidRPr="00022280">
        <w:t xml:space="preserve">informacija apie sprendimus dėl </w:t>
      </w:r>
      <w:r w:rsidR="00C20C15" w:rsidRPr="00022280">
        <w:rPr>
          <w:color w:val="000000"/>
          <w:szCs w:val="24"/>
          <w:lang w:eastAsia="ko-KR"/>
        </w:rPr>
        <w:t>atestuotos įmonės</w:t>
      </w:r>
      <w:r w:rsidR="00F2077A" w:rsidRPr="00022280">
        <w:rPr>
          <w:color w:val="000000"/>
          <w:szCs w:val="24"/>
          <w:lang w:eastAsia="ko-KR"/>
        </w:rPr>
        <w:t xml:space="preserve">; e) </w:t>
      </w:r>
      <w:r w:rsidR="00F2077A" w:rsidRPr="00022280">
        <w:t xml:space="preserve">teisės </w:t>
      </w:r>
      <w:r w:rsidR="00C20C15" w:rsidRPr="00022280">
        <w:rPr>
          <w:bCs/>
          <w:color w:val="000000"/>
          <w:szCs w:val="24"/>
          <w:lang w:eastAsia="ko-KR"/>
        </w:rPr>
        <w:t>įmonė</w:t>
      </w:r>
      <w:r w:rsidR="00F2077A" w:rsidRPr="00022280">
        <w:rPr>
          <w:bCs/>
          <w:color w:val="000000"/>
          <w:szCs w:val="24"/>
          <w:lang w:eastAsia="ko-KR"/>
        </w:rPr>
        <w:t>m</w:t>
      </w:r>
      <w:r w:rsidR="00C20C15" w:rsidRPr="00022280">
        <w:rPr>
          <w:bCs/>
          <w:color w:val="000000"/>
          <w:szCs w:val="24"/>
          <w:lang w:eastAsia="ko-KR"/>
        </w:rPr>
        <w:t>s, siekiančio</w:t>
      </w:r>
      <w:r w:rsidR="00F2077A" w:rsidRPr="00022280">
        <w:rPr>
          <w:bCs/>
          <w:color w:val="000000"/>
          <w:szCs w:val="24"/>
          <w:lang w:eastAsia="ko-KR"/>
        </w:rPr>
        <w:t>m</w:t>
      </w:r>
      <w:r w:rsidR="00C20C15" w:rsidRPr="00022280">
        <w:rPr>
          <w:bCs/>
          <w:color w:val="000000"/>
          <w:szCs w:val="24"/>
          <w:lang w:eastAsia="ko-KR"/>
        </w:rPr>
        <w:t>s vykdyti povandeninius techninius darbus jūrų uostuose ir jūroje</w:t>
      </w:r>
      <w:r w:rsidR="00F2077A" w:rsidRPr="00022280">
        <w:rPr>
          <w:bCs/>
          <w:color w:val="000000"/>
          <w:szCs w:val="24"/>
          <w:lang w:eastAsia="ko-KR"/>
        </w:rPr>
        <w:t xml:space="preserve">, </w:t>
      </w:r>
      <w:r w:rsidR="00F2077A" w:rsidRPr="00022280">
        <w:rPr>
          <w:color w:val="000000"/>
        </w:rPr>
        <w:t xml:space="preserve">suteikimo, </w:t>
      </w:r>
      <w:r w:rsidR="00F2077A" w:rsidRPr="00022280">
        <w:t>sustabdymo panaikinimo</w:t>
      </w:r>
      <w:r w:rsidR="00F2077A" w:rsidRPr="00022280">
        <w:rPr>
          <w:bCs/>
          <w:color w:val="000000"/>
          <w:szCs w:val="24"/>
          <w:lang w:eastAsia="ko-KR"/>
        </w:rPr>
        <w:t xml:space="preserve">). </w:t>
      </w: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r>
        <w:t>Ekonomikos ir inovacijų viceministras</w:t>
      </w:r>
      <w:r>
        <w:tab/>
      </w:r>
      <w:r w:rsidR="008C7F6E">
        <w:tab/>
      </w:r>
      <w:r w:rsidR="008C7F6E">
        <w:tab/>
      </w:r>
      <w:r w:rsidR="008C7F6E">
        <w:tab/>
      </w:r>
      <w:r w:rsidR="008C7F6E">
        <w:tab/>
      </w:r>
      <w:r w:rsidR="008C7F6E">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022280">
        <w:tab/>
      </w:r>
      <w:r w:rsidR="00C01A7A" w:rsidRPr="00EA381D">
        <w:rPr>
          <w:szCs w:val="24"/>
        </w:rPr>
        <w:t>Gintaras Vilda</w:t>
      </w: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AC5826" w:rsidRDefault="00AC5826" w:rsidP="00AC5826">
      <w:pPr>
        <w:ind w:firstLine="720"/>
      </w:pPr>
    </w:p>
    <w:p w:rsidR="000E6A91" w:rsidRDefault="000E6A91" w:rsidP="00AC5826">
      <w:pPr>
        <w:ind w:firstLine="720"/>
      </w:pPr>
    </w:p>
    <w:p w:rsidR="000E6A91" w:rsidRDefault="000E6A91" w:rsidP="00AC5826">
      <w:pPr>
        <w:ind w:firstLine="720"/>
      </w:pPr>
    </w:p>
    <w:p w:rsidR="000E6A91" w:rsidRDefault="000E6A91" w:rsidP="00AC5826">
      <w:pPr>
        <w:ind w:firstLine="720"/>
      </w:pPr>
    </w:p>
    <w:p w:rsidR="000E6A91" w:rsidRDefault="000E6A91" w:rsidP="00AC5826">
      <w:pPr>
        <w:ind w:firstLine="720"/>
      </w:pPr>
    </w:p>
    <w:p w:rsidR="000E6A91" w:rsidRDefault="000E6A91" w:rsidP="00AC5826">
      <w:pPr>
        <w:ind w:firstLine="720"/>
      </w:pPr>
    </w:p>
    <w:p w:rsidR="000E6A91" w:rsidRDefault="000E6A91" w:rsidP="00AC5826">
      <w:pPr>
        <w:ind w:firstLine="720"/>
      </w:pPr>
    </w:p>
    <w:p w:rsidR="000E6A91" w:rsidRDefault="000E6A91" w:rsidP="00AC5826">
      <w:pPr>
        <w:ind w:firstLine="720"/>
      </w:pPr>
    </w:p>
    <w:p w:rsidR="00AC5826" w:rsidRDefault="00AC5826" w:rsidP="00AC5826">
      <w:pPr>
        <w:ind w:firstLine="720"/>
      </w:pPr>
    </w:p>
    <w:p w:rsidR="00AC5826" w:rsidRDefault="00AC5826" w:rsidP="00AC5826">
      <w:pPr>
        <w:ind w:firstLine="720"/>
      </w:pPr>
    </w:p>
    <w:p w:rsidR="00CA01F4" w:rsidRDefault="00CA01F4" w:rsidP="00022280">
      <w:pPr>
        <w:rPr>
          <w:color w:val="808080" w:themeColor="background1" w:themeShade="80"/>
          <w:sz w:val="22"/>
          <w:szCs w:val="22"/>
        </w:rPr>
      </w:pPr>
    </w:p>
    <w:p w:rsidR="00CA01F4" w:rsidRDefault="00CA01F4" w:rsidP="00022280">
      <w:pPr>
        <w:rPr>
          <w:color w:val="808080" w:themeColor="background1" w:themeShade="80"/>
          <w:sz w:val="22"/>
          <w:szCs w:val="22"/>
        </w:rPr>
      </w:pPr>
    </w:p>
    <w:p w:rsidR="00CA01F4" w:rsidRDefault="00CA01F4" w:rsidP="00022280">
      <w:pPr>
        <w:rPr>
          <w:color w:val="808080" w:themeColor="background1" w:themeShade="80"/>
          <w:sz w:val="22"/>
          <w:szCs w:val="22"/>
        </w:rPr>
      </w:pPr>
    </w:p>
    <w:p w:rsidR="00CA01F4" w:rsidRDefault="00CA01F4" w:rsidP="00022280">
      <w:pPr>
        <w:rPr>
          <w:color w:val="808080" w:themeColor="background1" w:themeShade="80"/>
          <w:sz w:val="22"/>
          <w:szCs w:val="22"/>
        </w:rPr>
      </w:pPr>
    </w:p>
    <w:p w:rsidR="00CA01F4" w:rsidRDefault="00CA01F4" w:rsidP="00022280">
      <w:pPr>
        <w:rPr>
          <w:color w:val="808080" w:themeColor="background1" w:themeShade="80"/>
          <w:sz w:val="22"/>
          <w:szCs w:val="22"/>
        </w:rPr>
      </w:pPr>
    </w:p>
    <w:p w:rsidR="00CA01F4" w:rsidRDefault="00CA01F4" w:rsidP="00022280">
      <w:pPr>
        <w:rPr>
          <w:color w:val="808080" w:themeColor="background1" w:themeShade="80"/>
          <w:sz w:val="22"/>
          <w:szCs w:val="22"/>
        </w:rPr>
      </w:pPr>
    </w:p>
    <w:p w:rsidR="00CA01F4" w:rsidRDefault="00CA01F4" w:rsidP="00022280">
      <w:pPr>
        <w:rPr>
          <w:color w:val="808080" w:themeColor="background1" w:themeShade="80"/>
          <w:sz w:val="22"/>
          <w:szCs w:val="22"/>
        </w:rPr>
      </w:pPr>
    </w:p>
    <w:p w:rsidR="008C7F6E" w:rsidRPr="00805F2E" w:rsidRDefault="00AC5826" w:rsidP="00022280">
      <w:pPr>
        <w:rPr>
          <w:color w:val="808080" w:themeColor="background1" w:themeShade="80"/>
          <w:sz w:val="22"/>
          <w:szCs w:val="22"/>
        </w:rPr>
      </w:pPr>
      <w:r w:rsidRPr="000E6A91">
        <w:rPr>
          <w:color w:val="808080" w:themeColor="background1" w:themeShade="80"/>
          <w:sz w:val="22"/>
          <w:szCs w:val="22"/>
        </w:rPr>
        <w:t xml:space="preserve">Lijana Milkutė, tel. 8 706 64 785, el. p. </w:t>
      </w:r>
      <w:hyperlink r:id="rId9" w:history="1">
        <w:r w:rsidR="008C7F6E" w:rsidRPr="000E6A91">
          <w:rPr>
            <w:rStyle w:val="Hyperlink"/>
            <w:color w:val="808080" w:themeColor="background1" w:themeShade="80"/>
            <w:sz w:val="22"/>
            <w:szCs w:val="22"/>
            <w:u w:val="none"/>
          </w:rPr>
          <w:t>Lijana.Milkute@eimin.lt</w:t>
        </w:r>
      </w:hyperlink>
    </w:p>
    <w:sectPr w:rsidR="008C7F6E" w:rsidRPr="00805F2E" w:rsidSect="00A22FAF">
      <w:headerReference w:type="default" r:id="rId10"/>
      <w:footerReference w:type="even" r:id="rId11"/>
      <w:headerReference w:type="first" r:id="rId12"/>
      <w:footerReference w:type="first" r:id="rId13"/>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A38" w:rsidRDefault="004F4A38">
      <w:r>
        <w:separator/>
      </w:r>
    </w:p>
  </w:endnote>
  <w:endnote w:type="continuationSeparator" w:id="0">
    <w:p w:rsidR="004F4A38" w:rsidRDefault="004F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5B" w:rsidRDefault="009D2E5B" w:rsidP="002B74B2">
    <w:pPr>
      <w:pStyle w:val="Footer"/>
      <w:tabs>
        <w:tab w:val="clear" w:pos="8306"/>
        <w:tab w:val="right" w:pos="7088"/>
        <w:tab w:val="left" w:pos="9072"/>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A38" w:rsidRDefault="004F4A38">
      <w:r>
        <w:separator/>
      </w:r>
    </w:p>
  </w:footnote>
  <w:footnote w:type="continuationSeparator" w:id="0">
    <w:p w:rsidR="004F4A38" w:rsidRDefault="004F4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B43CE6">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5C" w:rsidRDefault="00051C5C"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A10A2"/>
    <w:multiLevelType w:val="hybridMultilevel"/>
    <w:tmpl w:val="8BE0B2D0"/>
    <w:lvl w:ilvl="0" w:tplc="344A7EB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C81345E"/>
    <w:multiLevelType w:val="hybridMultilevel"/>
    <w:tmpl w:val="1C149314"/>
    <w:lvl w:ilvl="0" w:tplc="A1CA44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1" w:cryptProviderType="rsaAES" w:cryptAlgorithmClass="hash" w:cryptAlgorithmType="typeAny" w:cryptAlgorithmSid="14" w:cryptSpinCount="100000" w:hash="MWcORv1rPss8Mq5vO1MyLzJxjssh9zn8cSJynLGz62TRKLyJouiBTKrMt9nCS5FoDKeIj0xKX4eKH1lmd+LmlQ==" w:salt="HfC4EhiwXcI4qXDmrbb2DQ=="/>
  <w:defaultTabStop w:val="14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8CD"/>
    <w:rsid w:val="000026D3"/>
    <w:rsid w:val="000052A1"/>
    <w:rsid w:val="00013AB0"/>
    <w:rsid w:val="00015E01"/>
    <w:rsid w:val="000162E3"/>
    <w:rsid w:val="00022280"/>
    <w:rsid w:val="00027322"/>
    <w:rsid w:val="00046D13"/>
    <w:rsid w:val="00051C5C"/>
    <w:rsid w:val="00093DAF"/>
    <w:rsid w:val="0009649D"/>
    <w:rsid w:val="000E6A91"/>
    <w:rsid w:val="00126FC3"/>
    <w:rsid w:val="00140D4D"/>
    <w:rsid w:val="001509F6"/>
    <w:rsid w:val="001A3F4C"/>
    <w:rsid w:val="001D6E6B"/>
    <w:rsid w:val="002123B9"/>
    <w:rsid w:val="00216990"/>
    <w:rsid w:val="002428B6"/>
    <w:rsid w:val="00252E8E"/>
    <w:rsid w:val="0026102F"/>
    <w:rsid w:val="002650CA"/>
    <w:rsid w:val="0027097F"/>
    <w:rsid w:val="00282963"/>
    <w:rsid w:val="00297C27"/>
    <w:rsid w:val="002A05AA"/>
    <w:rsid w:val="002A490D"/>
    <w:rsid w:val="002B74B2"/>
    <w:rsid w:val="002C0CD1"/>
    <w:rsid w:val="002C6615"/>
    <w:rsid w:val="00314211"/>
    <w:rsid w:val="003168D0"/>
    <w:rsid w:val="00316DAE"/>
    <w:rsid w:val="0031778B"/>
    <w:rsid w:val="00330224"/>
    <w:rsid w:val="00331148"/>
    <w:rsid w:val="00332C42"/>
    <w:rsid w:val="00335C5D"/>
    <w:rsid w:val="00346165"/>
    <w:rsid w:val="00356DD2"/>
    <w:rsid w:val="00385D32"/>
    <w:rsid w:val="00393F64"/>
    <w:rsid w:val="003A0330"/>
    <w:rsid w:val="003C5E81"/>
    <w:rsid w:val="003E1223"/>
    <w:rsid w:val="003E1B57"/>
    <w:rsid w:val="004151B8"/>
    <w:rsid w:val="004179CE"/>
    <w:rsid w:val="004265D2"/>
    <w:rsid w:val="00436B8E"/>
    <w:rsid w:val="00446272"/>
    <w:rsid w:val="004559A1"/>
    <w:rsid w:val="0046623A"/>
    <w:rsid w:val="004B0000"/>
    <w:rsid w:val="004F4A38"/>
    <w:rsid w:val="00512DB5"/>
    <w:rsid w:val="00530126"/>
    <w:rsid w:val="00543978"/>
    <w:rsid w:val="0055629A"/>
    <w:rsid w:val="005858B1"/>
    <w:rsid w:val="00587923"/>
    <w:rsid w:val="005B1429"/>
    <w:rsid w:val="005D13FE"/>
    <w:rsid w:val="005D4E68"/>
    <w:rsid w:val="005E605E"/>
    <w:rsid w:val="005F5189"/>
    <w:rsid w:val="00624FB4"/>
    <w:rsid w:val="00637B3E"/>
    <w:rsid w:val="00647770"/>
    <w:rsid w:val="00672B55"/>
    <w:rsid w:val="00675A68"/>
    <w:rsid w:val="0068367D"/>
    <w:rsid w:val="006C56C9"/>
    <w:rsid w:val="006D164B"/>
    <w:rsid w:val="006D4375"/>
    <w:rsid w:val="006E4290"/>
    <w:rsid w:val="006F142D"/>
    <w:rsid w:val="00706A81"/>
    <w:rsid w:val="00715730"/>
    <w:rsid w:val="0073469A"/>
    <w:rsid w:val="00746BB6"/>
    <w:rsid w:val="0076225E"/>
    <w:rsid w:val="00780517"/>
    <w:rsid w:val="00787861"/>
    <w:rsid w:val="007A0016"/>
    <w:rsid w:val="007C33F2"/>
    <w:rsid w:val="007C6457"/>
    <w:rsid w:val="007E58D6"/>
    <w:rsid w:val="007E7910"/>
    <w:rsid w:val="007F2B88"/>
    <w:rsid w:val="0080084F"/>
    <w:rsid w:val="00805F2E"/>
    <w:rsid w:val="00816280"/>
    <w:rsid w:val="00817FE2"/>
    <w:rsid w:val="008253A2"/>
    <w:rsid w:val="00837100"/>
    <w:rsid w:val="0085236B"/>
    <w:rsid w:val="00880F45"/>
    <w:rsid w:val="008C7F6E"/>
    <w:rsid w:val="008D710A"/>
    <w:rsid w:val="008E5809"/>
    <w:rsid w:val="008E688E"/>
    <w:rsid w:val="008F29FF"/>
    <w:rsid w:val="0091708A"/>
    <w:rsid w:val="009262FE"/>
    <w:rsid w:val="00935B44"/>
    <w:rsid w:val="009675A7"/>
    <w:rsid w:val="009853E1"/>
    <w:rsid w:val="00986C23"/>
    <w:rsid w:val="00990723"/>
    <w:rsid w:val="009A7A23"/>
    <w:rsid w:val="009B57B6"/>
    <w:rsid w:val="009D2E5B"/>
    <w:rsid w:val="009D6B78"/>
    <w:rsid w:val="009E6508"/>
    <w:rsid w:val="009F47A4"/>
    <w:rsid w:val="00A06480"/>
    <w:rsid w:val="00A22FAF"/>
    <w:rsid w:val="00A2301D"/>
    <w:rsid w:val="00A27813"/>
    <w:rsid w:val="00A465FF"/>
    <w:rsid w:val="00A74E27"/>
    <w:rsid w:val="00A844E2"/>
    <w:rsid w:val="00A8730C"/>
    <w:rsid w:val="00AA58DD"/>
    <w:rsid w:val="00AC5826"/>
    <w:rsid w:val="00AC66A6"/>
    <w:rsid w:val="00AE0B44"/>
    <w:rsid w:val="00B15E23"/>
    <w:rsid w:val="00B25AFE"/>
    <w:rsid w:val="00B2743A"/>
    <w:rsid w:val="00B31201"/>
    <w:rsid w:val="00B4038B"/>
    <w:rsid w:val="00B423F9"/>
    <w:rsid w:val="00B43CE6"/>
    <w:rsid w:val="00B60BCE"/>
    <w:rsid w:val="00B646B4"/>
    <w:rsid w:val="00B86C4D"/>
    <w:rsid w:val="00B96F42"/>
    <w:rsid w:val="00BB270B"/>
    <w:rsid w:val="00BB36AB"/>
    <w:rsid w:val="00BC403E"/>
    <w:rsid w:val="00BC528F"/>
    <w:rsid w:val="00BF24AB"/>
    <w:rsid w:val="00C01A7A"/>
    <w:rsid w:val="00C04DB2"/>
    <w:rsid w:val="00C20C15"/>
    <w:rsid w:val="00C416DF"/>
    <w:rsid w:val="00C714F3"/>
    <w:rsid w:val="00C71A08"/>
    <w:rsid w:val="00C73186"/>
    <w:rsid w:val="00C81D79"/>
    <w:rsid w:val="00CA01F4"/>
    <w:rsid w:val="00CA5C04"/>
    <w:rsid w:val="00CA6CAC"/>
    <w:rsid w:val="00CA7D8F"/>
    <w:rsid w:val="00CB438D"/>
    <w:rsid w:val="00CD0D34"/>
    <w:rsid w:val="00CD69B0"/>
    <w:rsid w:val="00CE5D02"/>
    <w:rsid w:val="00CE74FE"/>
    <w:rsid w:val="00CF03FA"/>
    <w:rsid w:val="00D02EEE"/>
    <w:rsid w:val="00D2313F"/>
    <w:rsid w:val="00D355E8"/>
    <w:rsid w:val="00D40307"/>
    <w:rsid w:val="00D4298E"/>
    <w:rsid w:val="00D622F8"/>
    <w:rsid w:val="00D657C7"/>
    <w:rsid w:val="00D65F89"/>
    <w:rsid w:val="00D75AD7"/>
    <w:rsid w:val="00DA5F4A"/>
    <w:rsid w:val="00DE26B8"/>
    <w:rsid w:val="00E308BF"/>
    <w:rsid w:val="00E4006E"/>
    <w:rsid w:val="00E4022D"/>
    <w:rsid w:val="00E4706A"/>
    <w:rsid w:val="00E5737B"/>
    <w:rsid w:val="00E8139C"/>
    <w:rsid w:val="00E914D7"/>
    <w:rsid w:val="00ED5054"/>
    <w:rsid w:val="00EE793F"/>
    <w:rsid w:val="00F05E86"/>
    <w:rsid w:val="00F14AF2"/>
    <w:rsid w:val="00F16942"/>
    <w:rsid w:val="00F2077A"/>
    <w:rsid w:val="00F26BDA"/>
    <w:rsid w:val="00F2751B"/>
    <w:rsid w:val="00F416BE"/>
    <w:rsid w:val="00F55BEB"/>
    <w:rsid w:val="00F61ECB"/>
    <w:rsid w:val="00F700D9"/>
    <w:rsid w:val="00F77559"/>
    <w:rsid w:val="00F82B06"/>
    <w:rsid w:val="00F90031"/>
    <w:rsid w:val="00FC59E9"/>
    <w:rsid w:val="00FE1023"/>
    <w:rsid w:val="00FF2EA2"/>
    <w:rsid w:val="00FF61D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343C9C-3C9E-4462-BE7E-56F7E0C6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link w:val="ListParagraphChar"/>
    <w:uiPriority w:val="34"/>
    <w:qFormat/>
    <w:rsid w:val="00C20C15"/>
    <w:pPr>
      <w:ind w:left="720"/>
      <w:contextualSpacing/>
    </w:pPr>
    <w:rPr>
      <w:rFonts w:eastAsia="MS Mincho"/>
    </w:rPr>
  </w:style>
  <w:style w:type="character" w:customStyle="1" w:styleId="ListParagraphChar">
    <w:name w:val="List Paragraph Char"/>
    <w:link w:val="ListParagraph"/>
    <w:uiPriority w:val="34"/>
    <w:locked/>
    <w:rsid w:val="00C20C15"/>
    <w:rPr>
      <w:rFonts w:eastAsia="MS Minch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351029">
      <w:bodyDiv w:val="1"/>
      <w:marLeft w:val="0"/>
      <w:marRight w:val="0"/>
      <w:marTop w:val="0"/>
      <w:marBottom w:val="0"/>
      <w:divBdr>
        <w:top w:val="none" w:sz="0" w:space="0" w:color="auto"/>
        <w:left w:val="none" w:sz="0" w:space="0" w:color="auto"/>
        <w:bottom w:val="none" w:sz="0" w:space="0" w:color="auto"/>
        <w:right w:val="none" w:sz="0" w:space="0" w:color="auto"/>
      </w:divBdr>
      <w:divsChild>
        <w:div w:id="939993693">
          <w:marLeft w:val="0"/>
          <w:marRight w:val="0"/>
          <w:marTop w:val="0"/>
          <w:marBottom w:val="0"/>
          <w:divBdr>
            <w:top w:val="none" w:sz="0" w:space="0" w:color="auto"/>
            <w:left w:val="none" w:sz="0" w:space="0" w:color="auto"/>
            <w:bottom w:val="none" w:sz="0" w:space="0" w:color="auto"/>
            <w:right w:val="none" w:sz="0" w:space="0" w:color="auto"/>
          </w:divBdr>
          <w:divsChild>
            <w:div w:id="1812400447">
              <w:marLeft w:val="0"/>
              <w:marRight w:val="0"/>
              <w:marTop w:val="0"/>
              <w:marBottom w:val="0"/>
              <w:divBdr>
                <w:top w:val="none" w:sz="0" w:space="0" w:color="auto"/>
                <w:left w:val="none" w:sz="0" w:space="0" w:color="auto"/>
                <w:bottom w:val="none" w:sz="0" w:space="0" w:color="auto"/>
                <w:right w:val="none" w:sz="0" w:space="0" w:color="auto"/>
              </w:divBdr>
              <w:divsChild>
                <w:div w:id="1840151903">
                  <w:marLeft w:val="0"/>
                  <w:marRight w:val="0"/>
                  <w:marTop w:val="0"/>
                  <w:marBottom w:val="0"/>
                  <w:divBdr>
                    <w:top w:val="none" w:sz="0" w:space="0" w:color="auto"/>
                    <w:left w:val="none" w:sz="0" w:space="0" w:color="auto"/>
                    <w:bottom w:val="none" w:sz="0" w:space="0" w:color="auto"/>
                    <w:right w:val="none" w:sz="0" w:space="0" w:color="auto"/>
                  </w:divBdr>
                  <w:divsChild>
                    <w:div w:id="909539052">
                      <w:marLeft w:val="0"/>
                      <w:marRight w:val="0"/>
                      <w:marTop w:val="0"/>
                      <w:marBottom w:val="0"/>
                      <w:divBdr>
                        <w:top w:val="none" w:sz="0" w:space="0" w:color="auto"/>
                        <w:left w:val="none" w:sz="0" w:space="0" w:color="auto"/>
                        <w:bottom w:val="none" w:sz="0" w:space="0" w:color="auto"/>
                        <w:right w:val="none" w:sz="0" w:space="0" w:color="auto"/>
                      </w:divBdr>
                      <w:divsChild>
                        <w:div w:id="3269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7334">
                  <w:marLeft w:val="0"/>
                  <w:marRight w:val="0"/>
                  <w:marTop w:val="0"/>
                  <w:marBottom w:val="0"/>
                  <w:divBdr>
                    <w:top w:val="none" w:sz="0" w:space="0" w:color="auto"/>
                    <w:left w:val="none" w:sz="0" w:space="0" w:color="auto"/>
                    <w:bottom w:val="none" w:sz="0" w:space="0" w:color="auto"/>
                    <w:right w:val="none" w:sz="0" w:space="0" w:color="auto"/>
                  </w:divBdr>
                  <w:divsChild>
                    <w:div w:id="1134910568">
                      <w:marLeft w:val="0"/>
                      <w:marRight w:val="0"/>
                      <w:marTop w:val="0"/>
                      <w:marBottom w:val="0"/>
                      <w:divBdr>
                        <w:top w:val="none" w:sz="0" w:space="0" w:color="auto"/>
                        <w:left w:val="none" w:sz="0" w:space="0" w:color="auto"/>
                        <w:bottom w:val="none" w:sz="0" w:space="0" w:color="auto"/>
                        <w:right w:val="none" w:sz="0" w:space="0" w:color="auto"/>
                      </w:divBdr>
                      <w:divsChild>
                        <w:div w:id="12411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744333833">
      <w:bodyDiv w:val="1"/>
      <w:marLeft w:val="0"/>
      <w:marRight w:val="0"/>
      <w:marTop w:val="0"/>
      <w:marBottom w:val="0"/>
      <w:divBdr>
        <w:top w:val="none" w:sz="0" w:space="0" w:color="auto"/>
        <w:left w:val="none" w:sz="0" w:space="0" w:color="auto"/>
        <w:bottom w:val="none" w:sz="0" w:space="0" w:color="auto"/>
        <w:right w:val="none" w:sz="0" w:space="0" w:color="auto"/>
      </w:divBdr>
      <w:divsChild>
        <w:div w:id="2090271450">
          <w:marLeft w:val="0"/>
          <w:marRight w:val="0"/>
          <w:marTop w:val="0"/>
          <w:marBottom w:val="0"/>
          <w:divBdr>
            <w:top w:val="none" w:sz="0" w:space="0" w:color="auto"/>
            <w:left w:val="none" w:sz="0" w:space="0" w:color="auto"/>
            <w:bottom w:val="none" w:sz="0" w:space="0" w:color="auto"/>
            <w:right w:val="none" w:sz="0" w:space="0" w:color="auto"/>
          </w:divBdr>
          <w:divsChild>
            <w:div w:id="145979220">
              <w:marLeft w:val="0"/>
              <w:marRight w:val="0"/>
              <w:marTop w:val="0"/>
              <w:marBottom w:val="0"/>
              <w:divBdr>
                <w:top w:val="none" w:sz="0" w:space="0" w:color="auto"/>
                <w:left w:val="none" w:sz="0" w:space="0" w:color="auto"/>
                <w:bottom w:val="none" w:sz="0" w:space="0" w:color="auto"/>
                <w:right w:val="none" w:sz="0" w:space="0" w:color="auto"/>
              </w:divBdr>
              <w:divsChild>
                <w:div w:id="2103909022">
                  <w:marLeft w:val="0"/>
                  <w:marRight w:val="0"/>
                  <w:marTop w:val="0"/>
                  <w:marBottom w:val="0"/>
                  <w:divBdr>
                    <w:top w:val="none" w:sz="0" w:space="0" w:color="auto"/>
                    <w:left w:val="none" w:sz="0" w:space="0" w:color="auto"/>
                    <w:bottom w:val="none" w:sz="0" w:space="0" w:color="auto"/>
                    <w:right w:val="none" w:sz="0" w:space="0" w:color="auto"/>
                  </w:divBdr>
                  <w:divsChild>
                    <w:div w:id="2052999079">
                      <w:marLeft w:val="0"/>
                      <w:marRight w:val="0"/>
                      <w:marTop w:val="0"/>
                      <w:marBottom w:val="0"/>
                      <w:divBdr>
                        <w:top w:val="none" w:sz="0" w:space="0" w:color="auto"/>
                        <w:left w:val="none" w:sz="0" w:space="0" w:color="auto"/>
                        <w:bottom w:val="none" w:sz="0" w:space="0" w:color="auto"/>
                        <w:right w:val="none" w:sz="0" w:space="0" w:color="auto"/>
                      </w:divBdr>
                      <w:divsChild>
                        <w:div w:id="7000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1586">
                  <w:marLeft w:val="0"/>
                  <w:marRight w:val="0"/>
                  <w:marTop w:val="0"/>
                  <w:marBottom w:val="0"/>
                  <w:divBdr>
                    <w:top w:val="none" w:sz="0" w:space="0" w:color="auto"/>
                    <w:left w:val="none" w:sz="0" w:space="0" w:color="auto"/>
                    <w:bottom w:val="none" w:sz="0" w:space="0" w:color="auto"/>
                    <w:right w:val="none" w:sz="0" w:space="0" w:color="auto"/>
                  </w:divBdr>
                  <w:divsChild>
                    <w:div w:id="308169339">
                      <w:marLeft w:val="0"/>
                      <w:marRight w:val="0"/>
                      <w:marTop w:val="0"/>
                      <w:marBottom w:val="0"/>
                      <w:divBdr>
                        <w:top w:val="none" w:sz="0" w:space="0" w:color="auto"/>
                        <w:left w:val="none" w:sz="0" w:space="0" w:color="auto"/>
                        <w:bottom w:val="none" w:sz="0" w:space="0" w:color="auto"/>
                        <w:right w:val="none" w:sz="0" w:space="0" w:color="auto"/>
                      </w:divBdr>
                      <w:divsChild>
                        <w:div w:id="10613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4546">
                  <w:marLeft w:val="0"/>
                  <w:marRight w:val="0"/>
                  <w:marTop w:val="0"/>
                  <w:marBottom w:val="0"/>
                  <w:divBdr>
                    <w:top w:val="none" w:sz="0" w:space="0" w:color="auto"/>
                    <w:left w:val="none" w:sz="0" w:space="0" w:color="auto"/>
                    <w:bottom w:val="none" w:sz="0" w:space="0" w:color="auto"/>
                    <w:right w:val="none" w:sz="0" w:space="0" w:color="auto"/>
                  </w:divBdr>
                  <w:divsChild>
                    <w:div w:id="1938168584">
                      <w:marLeft w:val="0"/>
                      <w:marRight w:val="0"/>
                      <w:marTop w:val="0"/>
                      <w:marBottom w:val="0"/>
                      <w:divBdr>
                        <w:top w:val="none" w:sz="0" w:space="0" w:color="auto"/>
                        <w:left w:val="none" w:sz="0" w:space="0" w:color="auto"/>
                        <w:bottom w:val="none" w:sz="0" w:space="0" w:color="auto"/>
                        <w:right w:val="none" w:sz="0" w:space="0" w:color="auto"/>
                      </w:divBdr>
                      <w:divsChild>
                        <w:div w:id="1488395402">
                          <w:marLeft w:val="0"/>
                          <w:marRight w:val="0"/>
                          <w:marTop w:val="0"/>
                          <w:marBottom w:val="0"/>
                          <w:divBdr>
                            <w:top w:val="none" w:sz="0" w:space="0" w:color="auto"/>
                            <w:left w:val="none" w:sz="0" w:space="0" w:color="auto"/>
                            <w:bottom w:val="none" w:sz="0" w:space="0" w:color="auto"/>
                            <w:right w:val="none" w:sz="0" w:space="0" w:color="auto"/>
                          </w:divBdr>
                          <w:divsChild>
                            <w:div w:id="1027371031">
                              <w:marLeft w:val="0"/>
                              <w:marRight w:val="0"/>
                              <w:marTop w:val="0"/>
                              <w:marBottom w:val="0"/>
                              <w:divBdr>
                                <w:top w:val="none" w:sz="0" w:space="0" w:color="auto"/>
                                <w:left w:val="none" w:sz="0" w:space="0" w:color="auto"/>
                                <w:bottom w:val="none" w:sz="0" w:space="0" w:color="auto"/>
                                <w:right w:val="none" w:sz="0" w:space="0" w:color="auto"/>
                              </w:divBdr>
                            </w:div>
                            <w:div w:id="11610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1255">
              <w:marLeft w:val="0"/>
              <w:marRight w:val="0"/>
              <w:marTop w:val="0"/>
              <w:marBottom w:val="0"/>
              <w:divBdr>
                <w:top w:val="none" w:sz="0" w:space="0" w:color="auto"/>
                <w:left w:val="none" w:sz="0" w:space="0" w:color="auto"/>
                <w:bottom w:val="none" w:sz="0" w:space="0" w:color="auto"/>
                <w:right w:val="none" w:sz="0" w:space="0" w:color="auto"/>
              </w:divBdr>
              <w:divsChild>
                <w:div w:id="315770853">
                  <w:marLeft w:val="0"/>
                  <w:marRight w:val="0"/>
                  <w:marTop w:val="0"/>
                  <w:marBottom w:val="0"/>
                  <w:divBdr>
                    <w:top w:val="none" w:sz="0" w:space="0" w:color="auto"/>
                    <w:left w:val="none" w:sz="0" w:space="0" w:color="auto"/>
                    <w:bottom w:val="none" w:sz="0" w:space="0" w:color="auto"/>
                    <w:right w:val="none" w:sz="0" w:space="0" w:color="auto"/>
                  </w:divBdr>
                  <w:divsChild>
                    <w:div w:id="361563587">
                      <w:marLeft w:val="0"/>
                      <w:marRight w:val="0"/>
                      <w:marTop w:val="0"/>
                      <w:marBottom w:val="0"/>
                      <w:divBdr>
                        <w:top w:val="none" w:sz="0" w:space="0" w:color="auto"/>
                        <w:left w:val="none" w:sz="0" w:space="0" w:color="auto"/>
                        <w:bottom w:val="none" w:sz="0" w:space="0" w:color="auto"/>
                        <w:right w:val="none" w:sz="0" w:space="0" w:color="auto"/>
                      </w:divBdr>
                      <w:divsChild>
                        <w:div w:id="21266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39548">
              <w:marLeft w:val="0"/>
              <w:marRight w:val="0"/>
              <w:marTop w:val="0"/>
              <w:marBottom w:val="0"/>
              <w:divBdr>
                <w:top w:val="none" w:sz="0" w:space="0" w:color="auto"/>
                <w:left w:val="none" w:sz="0" w:space="0" w:color="auto"/>
                <w:bottom w:val="none" w:sz="0" w:space="0" w:color="auto"/>
                <w:right w:val="none" w:sz="0" w:space="0" w:color="auto"/>
              </w:divBdr>
              <w:divsChild>
                <w:div w:id="2059671202">
                  <w:marLeft w:val="0"/>
                  <w:marRight w:val="0"/>
                  <w:marTop w:val="0"/>
                  <w:marBottom w:val="0"/>
                  <w:divBdr>
                    <w:top w:val="none" w:sz="0" w:space="0" w:color="auto"/>
                    <w:left w:val="none" w:sz="0" w:space="0" w:color="auto"/>
                    <w:bottom w:val="none" w:sz="0" w:space="0" w:color="auto"/>
                    <w:right w:val="none" w:sz="0" w:space="0" w:color="auto"/>
                  </w:divBdr>
                  <w:divsChild>
                    <w:div w:id="402684806">
                      <w:marLeft w:val="0"/>
                      <w:marRight w:val="0"/>
                      <w:marTop w:val="0"/>
                      <w:marBottom w:val="0"/>
                      <w:divBdr>
                        <w:top w:val="none" w:sz="0" w:space="0" w:color="auto"/>
                        <w:left w:val="none" w:sz="0" w:space="0" w:color="auto"/>
                        <w:bottom w:val="none" w:sz="0" w:space="0" w:color="auto"/>
                        <w:right w:val="none" w:sz="0" w:space="0" w:color="auto"/>
                      </w:divBdr>
                      <w:divsChild>
                        <w:div w:id="1445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jana.Milkute@eimin.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9A3E-EC58-41DB-8524-647AC7C3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1</Pages>
  <Words>3459</Words>
  <Characters>1973</Characters>
  <Application>Microsoft Office Word</Application>
  <DocSecurity>8</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Edita Karaliūtė</cp:lastModifiedBy>
  <cp:revision>1</cp:revision>
  <cp:lastPrinted>2017-02-23T08:20:00Z</cp:lastPrinted>
  <dcterms:created xsi:type="dcterms:W3CDTF">2019-09-19T11:56:00Z</dcterms:created>
  <dcterms:modified xsi:type="dcterms:W3CDTF">2019-09-19T11:56:00Z</dcterms:modified>
</cp:coreProperties>
</file>