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39A" w14:textId="77777777" w:rsidR="005C0707" w:rsidRPr="00EB2660" w:rsidRDefault="005C0707" w:rsidP="005C0707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Projekto</w:t>
      </w: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br/>
        <w:t>lyginamasis variantas</w:t>
      </w:r>
    </w:p>
    <w:p w14:paraId="097558B6" w14:textId="6BEFC226" w:rsidR="0071109E" w:rsidRDefault="0071109E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F81D8B" w14:textId="77777777" w:rsidR="00C45F79" w:rsidRPr="00EB2660" w:rsidRDefault="00C45F79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54E46" w14:textId="631C8C9B" w:rsidR="008F4A83" w:rsidRPr="00C56033" w:rsidRDefault="00AA0222" w:rsidP="001C3384">
      <w:pPr>
        <w:tabs>
          <w:tab w:val="left" w:pos="212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LIETUVOS RESPUBLIKOS</w:t>
      </w:r>
      <w:r w:rsidR="0088386D" w:rsidRPr="00EB266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elektros energetikos sistemos sujungimo su kontinentinės Europos elektros tinklais darbui sinchroniniu režimu įstatymo Nr. XI-2052 papildymo 13</w:t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  <w:vertAlign w:val="superscript"/>
        </w:rPr>
        <w:t>1</w:t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straipsniu</w:t>
      </w:r>
      <w:r w:rsid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įstatymas</w:t>
      </w:r>
    </w:p>
    <w:p w14:paraId="77ABB3E0" w14:textId="77777777" w:rsidR="0069445C" w:rsidRPr="00EB2660" w:rsidRDefault="0069445C" w:rsidP="008838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5CE4E" w14:textId="6EDCCC54" w:rsidR="00AA0222" w:rsidRPr="00EB2660" w:rsidRDefault="00AA0222" w:rsidP="00AA0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D3F5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B2660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    d. Nr.</w:t>
      </w:r>
    </w:p>
    <w:p w14:paraId="7AF8EF2F" w14:textId="1B7E7CCF" w:rsidR="00AA0222" w:rsidRPr="00EB2660" w:rsidRDefault="00AA0222" w:rsidP="00AA0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7E957FC9" w14:textId="482DBD4E" w:rsidR="00AA0222" w:rsidRPr="00EB2660" w:rsidRDefault="00AA0222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43979" w14:textId="0BDD8C29" w:rsidR="00AA0222" w:rsidRPr="00EB2660" w:rsidRDefault="00AA0222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B3B18" w14:textId="04BFC443" w:rsidR="00FD74D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straipsnis. Įstatymo papildymas 13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straipsniu</w:t>
      </w:r>
    </w:p>
    <w:p w14:paraId="6436F975" w14:textId="4B811D44" w:rsidR="00FD74D7" w:rsidRPr="00FD74D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Papildyti Įstatymą 13</w:t>
      </w:r>
      <w:r w:rsidRPr="00FD74D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straipsniu:</w:t>
      </w:r>
    </w:p>
    <w:p w14:paraId="091A7E2E" w14:textId="4231951A" w:rsidR="00FD74D7" w:rsidRPr="00FD74D7" w:rsidRDefault="00FD74D7" w:rsidP="001C3384">
      <w:pPr>
        <w:spacing w:after="0" w:line="240" w:lineRule="auto"/>
        <w:ind w:left="2552" w:right="-2" w:hanging="18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F7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</w:t>
      </w:r>
      <w:r w:rsidR="00886DF1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>pecial</w:t>
      </w:r>
      <w:r w:rsidR="00765911">
        <w:rPr>
          <w:rFonts w:ascii="Times New Roman" w:hAnsi="Times New Roman" w:cs="Times New Roman"/>
          <w:b/>
          <w:color w:val="000000"/>
          <w:sz w:val="24"/>
          <w:szCs w:val="24"/>
        </w:rPr>
        <w:t>ieji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saugumo reikalavimai </w:t>
      </w:r>
      <w:r w:rsidR="00886DF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lektros 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>energetikos sistemos sinchronizacijos projektui</w:t>
      </w:r>
    </w:p>
    <w:p w14:paraId="6B933D6A" w14:textId="5B6A1C12" w:rsidR="00FD74D7" w:rsidRPr="005C070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>1. Perdavimo sistemos operatoriu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 įgyvendin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damas</w:t>
      </w: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elektros energetikos sistemos sinchronizacijos projektą, 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užtikrina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šiuos specialiuosius saugumo reikalavimus, </w:t>
      </w:r>
      <w:r w:rsidR="00DF607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kurių 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tinkamas </w:t>
      </w:r>
      <w:r w:rsidR="00871EB9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įgyvendi</w:t>
      </w:r>
      <w:r w:rsidR="00CA16D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nimas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yra būtinas siekiant apsaugoti esminius valstybės energetinio saugumo interesus ir strateginius tikslus energetikos sektoriuje, sujungiant Lietuvos Respublikos elektros energetikos sistemą su kontinentinės Europos elektros tinklais darbui sinchroniniu režimu</w:t>
      </w: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602D27E" w14:textId="638303EB" w:rsidR="00FD74D7" w:rsidRPr="005C0707" w:rsidRDefault="00A27A16" w:rsidP="00886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r w:rsidR="007620D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elektros energijos perdavimo sistemos darbo </w:t>
      </w:r>
      <w:r w:rsidR="00336D5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stabilumą, </w:t>
      </w:r>
      <w:r w:rsidR="007620D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saugumą </w:t>
      </w:r>
      <w:r w:rsidR="00336D5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(įskaitant techninę saugą),</w:t>
      </w:r>
      <w:r w:rsidR="007620D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patikimumą </w:t>
      </w:r>
      <w:r w:rsidR="00336D5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kokybę </w:t>
      </w:r>
      <w:r w:rsidR="00121DB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naujų perdavimo tinklo objektų ir įrenginių, reikalingų 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elektros energetikos sistemos sinchronizacijos projekt</w:t>
      </w:r>
      <w:r w:rsidR="00171DB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ui įgyvendinti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 projektavimo, statybos, įrengimo, prijungimo prie perdavimo tinklo, bandomosios eksploatacijos (paleidimo</w:t>
      </w:r>
      <w:r w:rsidR="00E35C07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derinimo darbų), statybos užbaigimo ir eksploatacijos metu</w:t>
      </w:r>
      <w:r w:rsidR="00336D5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Lietuvos Respublikos energetikos įstatyme, Lietuvos Respublikos elektros energetikos įstatyme ir jų įgyvendinam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uosiuose</w:t>
      </w:r>
      <w:r w:rsidR="00336D5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teisės akt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336D5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nustatyta tvarka ir sąlygomis</w:t>
      </w:r>
      <w:r w:rsidR="0072562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57CC6BF8" w14:textId="36F467FA" w:rsidR="00725620" w:rsidRPr="005C0707" w:rsidRDefault="00725620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r w:rsidR="00A4021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 elektros energetikos sistemos </w:t>
      </w:r>
      <w:r w:rsidR="0020764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sinchronizacijos </w:t>
      </w:r>
      <w:r w:rsidR="00A4021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projekto įgyve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ndinimu susijusios konfidencialios</w:t>
      </w:r>
      <w:r w:rsidR="00D95A1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informacijos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95A1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įskaitant komercines (gamybines) paslaptis ir kitą konfidencialią informaciją, 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 kitos su valstybės energetiniu saugumu susijusios informacijos apsaugą, įskaitant perdavimo sistemos operatoriaus </w:t>
      </w:r>
      <w:r w:rsidR="00171DB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atliekam</w:t>
      </w:r>
      <w:r w:rsidR="00B841B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elektros energetikos sistemos </w:t>
      </w:r>
      <w:r w:rsidR="00141057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sinchronizacijos 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 w:rsidR="00141057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ui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įgyvendin</w:t>
      </w:r>
      <w:r w:rsidR="00141057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reikalingų 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prekių, paslaugų ir (ar) darbų pirkim</w:t>
      </w:r>
      <w:r w:rsidR="00B841B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841B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dalyvaujantiems tiekėjams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607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subtiekėjams 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atskleidžiamą informaciją</w:t>
      </w:r>
      <w:r w:rsidR="00B841B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D0AC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be kita ko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841B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užtikrinant, kad saugoma informacija nebūtų atskleista nacionalinio saugumo interesų neatitinkantiems tiekėjams</w:t>
      </w:r>
      <w:r w:rsidR="007A50E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(ar) subtiekėjams</w:t>
      </w:r>
      <w:r w:rsidR="00D95A1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 kurių atitikties nacionalinio saugumo interesams patikra atliekama Lietuvos Respublikos nacionaliniam saugumui užtikrinti svarbių objektų apsaugos įstatyme ir jo įgyvendinam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uosiuose</w:t>
      </w:r>
      <w:r w:rsidR="00D95A1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teisės akt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D95A1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nustatyta tvarka ir sąlygomis</w:t>
      </w:r>
      <w:r w:rsidR="00D31C4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77230EB7" w14:textId="37723FD4" w:rsidR="00D31C4B" w:rsidRPr="005C0707" w:rsidRDefault="00D31C4B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="001C18F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trečiųjų asmenų, įskaitant tiekėjus ir subtiekėjus, dalyvaujančių įgyvendinant </w:t>
      </w:r>
      <w:r w:rsidR="00A434C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elektros energetikos sistemos sinchronizacijos projekt</w:t>
      </w:r>
      <w:r w:rsidR="001C18F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ą,</w:t>
      </w:r>
      <w:r w:rsidR="00A434CB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atitiktį nacionalinio saugumo interesams ir 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šios atitikties patikrą</w:t>
      </w:r>
      <w:r w:rsidR="00651B8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Lietuvos Respublikos nacionaliniam saugumui užtikrinti svarbių objektų apsaugos įstatyme ir jo įgyvendinam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uosiuose</w:t>
      </w:r>
      <w:r w:rsidR="00651B8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teisės akt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651B8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nustatyta tvarka ir sąlygomis</w:t>
      </w:r>
      <w:r w:rsidR="007A50E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 dėl kurios</w:t>
      </w:r>
      <w:r w:rsidR="00E75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inicijavimo</w:t>
      </w:r>
      <w:r w:rsidR="007A50E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perdavimo sistemos operatorius</w:t>
      </w:r>
      <w:r w:rsidR="00E75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teisės akt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E75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nustatyta tvarka ir sąlygomis</w:t>
      </w:r>
      <w:r w:rsidR="007A50E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turi kreiptis</w:t>
      </w:r>
      <w:r w:rsidR="00564A6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5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 Lietuvos Respublikos energetikos ministeriją 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 vėliau kaip </w:t>
      </w:r>
      <w:r w:rsidR="007F0488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pradėjus 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perdavimo sistemos operatoriaus </w:t>
      </w:r>
      <w:r w:rsidR="00456E8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vykdom</w:t>
      </w:r>
      <w:r w:rsidR="007F0488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456E8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rinkos dalyvių konsultacij</w:t>
      </w:r>
      <w:r w:rsidR="007F0488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456E8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F0488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tačiau bet kuriuo atveju prieš kviečiant rinkos dalyvius dalyvauti konkurse, teikti pasiūlymus pirkime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 </w:t>
      </w:r>
      <w:r w:rsidR="007F0488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iki 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kitokio </w:t>
      </w:r>
      <w:r w:rsidR="003D32D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bendradarbiavimo su 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treč</w:t>
      </w:r>
      <w:r w:rsidR="003D32D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iaisiais asmenimis pradžios</w:t>
      </w:r>
      <w:r w:rsidR="00AB7376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3DA00D15" w14:textId="35078959" w:rsidR="00AB7376" w:rsidRPr="005C0707" w:rsidRDefault="00AB7376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4) </w:t>
      </w:r>
      <w:r w:rsidR="007E25ED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elektros energetikos sistemos sinchronizacijos projektui įgyvendinti reikalingų 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prekių tiekimo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 paslaugų teikimo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darbų vykdymo saugumą, įskaitant </w:t>
      </w:r>
      <w:r w:rsidR="00011DD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ši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011DD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io </w:t>
      </w:r>
      <w:r w:rsidR="00250B5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1 dalyje</w:t>
      </w:r>
      <w:r w:rsidR="00011DD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nustatytus </w:t>
      </w:r>
      <w:r w:rsidR="00B14A5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specialiu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B14A5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ius</w:t>
      </w:r>
      <w:r w:rsidR="00B14A55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saugumo reikalavimus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atitinkanči</w:t>
      </w:r>
      <w:r w:rsidR="00FB7C88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pirkimų </w:t>
      </w:r>
      <w:r w:rsidR="00822690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procedūrų taikymą</w:t>
      </w:r>
      <w:r w:rsidR="00247A8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sandorių vykdymą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supaprastintomis, mažiausią administracinę naštą sukeliančiomis ir efektyviomis sąlygomis, </w:t>
      </w:r>
      <w:r w:rsidR="0058129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kurias, 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siek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dama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užtikrinti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kad elektros energetikos sistemos sinchronizacijos projekto 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įgyvendinimas 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būtų baigt</w:t>
      </w:r>
      <w:r w:rsidR="00886DF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laiku, </w:t>
      </w:r>
      <w:r w:rsidR="003C7F9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laikantis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šio įstatymo 4 straipsnio 3</w:t>
      </w:r>
      <w:r w:rsidR="007B1C09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dalyje</w:t>
      </w:r>
      <w:r w:rsidR="0051124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nustatyto įpareigojimo</w:t>
      </w:r>
      <w:r w:rsidR="00302C3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66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esant pagrįstam poreikiui</w:t>
      </w:r>
      <w:r w:rsidR="0058129C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, nustato Lietuvos Respublikos Vyriausybė, vadovaudamasi Lietuvos Respublikos pirkimų, atliekamų vandentvarkos, energetikos, transporto ar pašto paslaugų srities perkančiųjų subjektų, įstatymo reikalavimais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5BAA8D89" w14:textId="22F42341" w:rsidR="00B04303" w:rsidRPr="005C0707" w:rsidRDefault="00B04303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>5) elektros energetikos sistemos sinchronizacijos projektui įgyvendinti</w:t>
      </w:r>
      <w:r w:rsidR="000C4CCE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įrengiamų ir</w:t>
      </w: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įrengtų perdavimo tinklo objektų ir įrenginių apsaugą ir fizinę saugą bei susijusių informacinių sistemų </w:t>
      </w:r>
      <w:r w:rsidR="009C55E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kibernetinį saugumą</w:t>
      </w:r>
      <w:r w:rsidR="00A8487F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55E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Lietuvos Respublikos nacionaliniam saugumui užtikrinti svarbių objektų apsaugos įstatyme, Lietuvos Respublikos kibernetinio saugumo įstatyme ir kituose </w:t>
      </w:r>
      <w:r w:rsidR="00A8487F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teisės aktuose nustatyta tvarka ir sąlygomis</w:t>
      </w: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38FE071" w14:textId="056BD722" w:rsidR="00B04303" w:rsidRPr="00C45F79" w:rsidRDefault="000C4CCE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070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. Perdavimo sistemos operatorius, užtikrindamas šio straipsnio 1 dalyje nu</w:t>
      </w:r>
      <w:r w:rsidR="00AF262D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st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atytus specialiu</w:t>
      </w:r>
      <w:r w:rsidR="00765911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osius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saugumo reikalavimus</w:t>
      </w:r>
      <w:r w:rsidR="0036606A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elektros energetikos sistemos sinchronizacijos projektui</w:t>
      </w:r>
      <w:r w:rsidR="00B04303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bendradarbiauja su atsakingomis valstybės institucijomis, </w:t>
      </w:r>
      <w:r w:rsidR="00E60684" w:rsidRPr="005C0707">
        <w:rPr>
          <w:rFonts w:ascii="Times New Roman" w:hAnsi="Times New Roman" w:cs="Times New Roman"/>
          <w:b/>
          <w:color w:val="000000"/>
          <w:sz w:val="24"/>
          <w:szCs w:val="24"/>
        </w:rPr>
        <w:t>kitais</w:t>
      </w:r>
      <w:r w:rsidR="00AF262D" w:rsidRPr="005C0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tinklų operatoriais ir kitais asmenimis.</w:t>
      </w:r>
      <w:r w:rsidR="000D6F3F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</w:p>
    <w:p w14:paraId="157E4BAD" w14:textId="77777777" w:rsidR="000A61DC" w:rsidRPr="00EB2660" w:rsidRDefault="000A61DC" w:rsidP="004823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7FF82" w14:textId="11A7AD6A" w:rsidR="00546BAF" w:rsidRPr="00EB2660" w:rsidRDefault="000A61DC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46BAF" w:rsidRPr="00EB2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</w:t>
      </w:r>
      <w:r w:rsidR="00D44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</w:t>
      </w:r>
      <w:r w:rsidR="00546BAF" w:rsidRPr="00EB2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įgyvendinimas</w:t>
      </w:r>
    </w:p>
    <w:p w14:paraId="571A984A" w14:textId="5DF2D4AE" w:rsidR="00546BAF" w:rsidRPr="00A82DC0" w:rsidRDefault="00546BAF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C0">
        <w:rPr>
          <w:rFonts w:ascii="Times New Roman" w:hAnsi="Times New Roman" w:cs="Times New Roman"/>
          <w:color w:val="000000"/>
          <w:sz w:val="24"/>
          <w:szCs w:val="24"/>
        </w:rPr>
        <w:t>1. Šis įstatymas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>išskyrus šio straipsnio 2 dal</w:t>
      </w:r>
      <w:r w:rsidR="000C4CCE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įsigalioja 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2020 m. </w:t>
      </w:r>
      <w:r w:rsidR="006A05E5"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14:paraId="198CE476" w14:textId="1F43C7E4" w:rsidR="00546BAF" w:rsidRPr="00EB2660" w:rsidRDefault="00765911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05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6BAF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 iki 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2020 m. </w:t>
      </w:r>
      <w:r w:rsidR="00911523">
        <w:rPr>
          <w:rFonts w:ascii="Times New Roman" w:hAnsi="Times New Roman" w:cs="Times New Roman"/>
          <w:color w:val="000000"/>
          <w:sz w:val="24"/>
          <w:szCs w:val="24"/>
        </w:rPr>
        <w:t>liepos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52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546BAF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priima šio įstatymo įgyvendinamuosius teisės aktus.</w:t>
      </w:r>
    </w:p>
    <w:p w14:paraId="1D1116F0" w14:textId="77777777" w:rsidR="00B34973" w:rsidRPr="00EB2660" w:rsidRDefault="00B34973" w:rsidP="00483D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1FD5AF04" w14:textId="300AC123" w:rsidR="00AC0647" w:rsidRPr="00EB2660" w:rsidRDefault="00AC0647" w:rsidP="00AC0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266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63A7FF79" w14:textId="269EA66A" w:rsidR="00AC0647" w:rsidRPr="00EB2660" w:rsidRDefault="00AC0647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4B2563" w14:textId="1A7F43E7" w:rsidR="00B04303" w:rsidRDefault="00B04303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5CB489" w14:textId="77777777" w:rsidR="004B0BA3" w:rsidRPr="00EB2660" w:rsidRDefault="004B0BA3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E35ADC" w14:textId="08D319E1" w:rsidR="0015109A" w:rsidRPr="00EB2660" w:rsidRDefault="00AC0647" w:rsidP="00E0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2660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15109A" w:rsidRPr="00EB2660" w:rsidSect="0091056B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3348F" w14:textId="77777777" w:rsidR="005F78D5" w:rsidRDefault="005F78D5" w:rsidP="0091056B">
      <w:pPr>
        <w:spacing w:after="0" w:line="240" w:lineRule="auto"/>
      </w:pPr>
      <w:r>
        <w:separator/>
      </w:r>
    </w:p>
  </w:endnote>
  <w:endnote w:type="continuationSeparator" w:id="0">
    <w:p w14:paraId="5FAB4D55" w14:textId="77777777" w:rsidR="005F78D5" w:rsidRDefault="005F78D5" w:rsidP="009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2367" w14:textId="77777777" w:rsidR="005F78D5" w:rsidRDefault="005F78D5" w:rsidP="0091056B">
      <w:pPr>
        <w:spacing w:after="0" w:line="240" w:lineRule="auto"/>
      </w:pPr>
      <w:r>
        <w:separator/>
      </w:r>
    </w:p>
  </w:footnote>
  <w:footnote w:type="continuationSeparator" w:id="0">
    <w:p w14:paraId="084FC52C" w14:textId="77777777" w:rsidR="005F78D5" w:rsidRDefault="005F78D5" w:rsidP="0091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489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6D2CCF4" w14:textId="799AEE2F" w:rsidR="0091056B" w:rsidRPr="0091056B" w:rsidRDefault="0091056B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91056B">
          <w:rPr>
            <w:rFonts w:ascii="Times New Roman" w:hAnsi="Times New Roman" w:cs="Times New Roman"/>
            <w:sz w:val="24"/>
          </w:rPr>
          <w:fldChar w:fldCharType="begin"/>
        </w:r>
        <w:r w:rsidRPr="0091056B">
          <w:rPr>
            <w:rFonts w:ascii="Times New Roman" w:hAnsi="Times New Roman" w:cs="Times New Roman"/>
            <w:sz w:val="24"/>
          </w:rPr>
          <w:instrText>PAGE   \* MERGEFORMAT</w:instrText>
        </w:r>
        <w:r w:rsidRPr="0091056B">
          <w:rPr>
            <w:rFonts w:ascii="Times New Roman" w:hAnsi="Times New Roman" w:cs="Times New Roman"/>
            <w:sz w:val="24"/>
          </w:rPr>
          <w:fldChar w:fldCharType="separate"/>
        </w:r>
        <w:r w:rsidRPr="0091056B">
          <w:rPr>
            <w:rFonts w:ascii="Times New Roman" w:hAnsi="Times New Roman" w:cs="Times New Roman"/>
            <w:sz w:val="24"/>
          </w:rPr>
          <w:t>2</w:t>
        </w:r>
        <w:r w:rsidRPr="0091056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482AD16" w14:textId="77777777" w:rsidR="0091056B" w:rsidRDefault="00910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15608"/>
    <w:multiLevelType w:val="hybridMultilevel"/>
    <w:tmpl w:val="5FD6329C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179C"/>
    <w:multiLevelType w:val="hybridMultilevel"/>
    <w:tmpl w:val="C772D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C3"/>
    <w:rsid w:val="000022C3"/>
    <w:rsid w:val="000024C8"/>
    <w:rsid w:val="00004277"/>
    <w:rsid w:val="00006154"/>
    <w:rsid w:val="00011DD3"/>
    <w:rsid w:val="000132AB"/>
    <w:rsid w:val="00025BB0"/>
    <w:rsid w:val="00045BDD"/>
    <w:rsid w:val="00052F1D"/>
    <w:rsid w:val="00055043"/>
    <w:rsid w:val="000607E9"/>
    <w:rsid w:val="0007716D"/>
    <w:rsid w:val="00077499"/>
    <w:rsid w:val="00080380"/>
    <w:rsid w:val="00082FA1"/>
    <w:rsid w:val="00090D16"/>
    <w:rsid w:val="00093A5A"/>
    <w:rsid w:val="000A61DC"/>
    <w:rsid w:val="000B7C94"/>
    <w:rsid w:val="000B7EF5"/>
    <w:rsid w:val="000C4CCE"/>
    <w:rsid w:val="000C6EA1"/>
    <w:rsid w:val="000C76B6"/>
    <w:rsid w:val="000D6F3F"/>
    <w:rsid w:val="000D73A1"/>
    <w:rsid w:val="000E51C9"/>
    <w:rsid w:val="000F3B5F"/>
    <w:rsid w:val="000F4156"/>
    <w:rsid w:val="00103D8E"/>
    <w:rsid w:val="00121DBB"/>
    <w:rsid w:val="00124C83"/>
    <w:rsid w:val="00126858"/>
    <w:rsid w:val="00132D00"/>
    <w:rsid w:val="0013652D"/>
    <w:rsid w:val="001403AD"/>
    <w:rsid w:val="00141057"/>
    <w:rsid w:val="001440BC"/>
    <w:rsid w:val="0015109A"/>
    <w:rsid w:val="001514E6"/>
    <w:rsid w:val="00165FD3"/>
    <w:rsid w:val="00165FE0"/>
    <w:rsid w:val="00171DB6"/>
    <w:rsid w:val="001867DA"/>
    <w:rsid w:val="0019376A"/>
    <w:rsid w:val="001A0765"/>
    <w:rsid w:val="001B5553"/>
    <w:rsid w:val="001B7E89"/>
    <w:rsid w:val="001C18F3"/>
    <w:rsid w:val="001C3384"/>
    <w:rsid w:val="001C4C9F"/>
    <w:rsid w:val="001C54B4"/>
    <w:rsid w:val="001C79B6"/>
    <w:rsid w:val="001C7A9C"/>
    <w:rsid w:val="001D22EA"/>
    <w:rsid w:val="001D6666"/>
    <w:rsid w:val="001E0232"/>
    <w:rsid w:val="00207640"/>
    <w:rsid w:val="002119F2"/>
    <w:rsid w:val="00211ABA"/>
    <w:rsid w:val="002134E0"/>
    <w:rsid w:val="002206E4"/>
    <w:rsid w:val="002209E3"/>
    <w:rsid w:val="00231AE4"/>
    <w:rsid w:val="00233A07"/>
    <w:rsid w:val="00234026"/>
    <w:rsid w:val="002411F2"/>
    <w:rsid w:val="00241FCD"/>
    <w:rsid w:val="00247A8E"/>
    <w:rsid w:val="00250B58"/>
    <w:rsid w:val="0026472C"/>
    <w:rsid w:val="0027231F"/>
    <w:rsid w:val="00274F74"/>
    <w:rsid w:val="00281D93"/>
    <w:rsid w:val="00282591"/>
    <w:rsid w:val="00282633"/>
    <w:rsid w:val="00284435"/>
    <w:rsid w:val="002A39B6"/>
    <w:rsid w:val="002A72F8"/>
    <w:rsid w:val="002C42D2"/>
    <w:rsid w:val="002C43EA"/>
    <w:rsid w:val="002C58A4"/>
    <w:rsid w:val="002D3262"/>
    <w:rsid w:val="002D4D53"/>
    <w:rsid w:val="002E2CFD"/>
    <w:rsid w:val="002E5F8E"/>
    <w:rsid w:val="002F5306"/>
    <w:rsid w:val="002F539B"/>
    <w:rsid w:val="003028A3"/>
    <w:rsid w:val="00302C34"/>
    <w:rsid w:val="00306911"/>
    <w:rsid w:val="00307E20"/>
    <w:rsid w:val="0031033B"/>
    <w:rsid w:val="00336D5E"/>
    <w:rsid w:val="003405DA"/>
    <w:rsid w:val="00342442"/>
    <w:rsid w:val="0036606A"/>
    <w:rsid w:val="00370A1B"/>
    <w:rsid w:val="0037142D"/>
    <w:rsid w:val="0038403D"/>
    <w:rsid w:val="003846BD"/>
    <w:rsid w:val="00385560"/>
    <w:rsid w:val="003A089D"/>
    <w:rsid w:val="003A154D"/>
    <w:rsid w:val="003A7873"/>
    <w:rsid w:val="003B562A"/>
    <w:rsid w:val="003B76B6"/>
    <w:rsid w:val="003C1F0E"/>
    <w:rsid w:val="003C7F9A"/>
    <w:rsid w:val="003D24CE"/>
    <w:rsid w:val="003D32DE"/>
    <w:rsid w:val="003D3F56"/>
    <w:rsid w:val="003D52CF"/>
    <w:rsid w:val="003D5ECB"/>
    <w:rsid w:val="00403AE4"/>
    <w:rsid w:val="00403CCA"/>
    <w:rsid w:val="00410EAA"/>
    <w:rsid w:val="00415F3A"/>
    <w:rsid w:val="004208AE"/>
    <w:rsid w:val="00425BB4"/>
    <w:rsid w:val="004265BA"/>
    <w:rsid w:val="00430C59"/>
    <w:rsid w:val="00435366"/>
    <w:rsid w:val="00436189"/>
    <w:rsid w:val="004409D8"/>
    <w:rsid w:val="00456E85"/>
    <w:rsid w:val="00457FAA"/>
    <w:rsid w:val="004733F0"/>
    <w:rsid w:val="00475C9C"/>
    <w:rsid w:val="0047759A"/>
    <w:rsid w:val="004818E7"/>
    <w:rsid w:val="00481D6D"/>
    <w:rsid w:val="00482334"/>
    <w:rsid w:val="00483DFB"/>
    <w:rsid w:val="004B0BA3"/>
    <w:rsid w:val="004B642F"/>
    <w:rsid w:val="004C26B6"/>
    <w:rsid w:val="004E3B38"/>
    <w:rsid w:val="004E4EFA"/>
    <w:rsid w:val="004F0D6B"/>
    <w:rsid w:val="004F1FB1"/>
    <w:rsid w:val="005014D6"/>
    <w:rsid w:val="0051124C"/>
    <w:rsid w:val="00515B3C"/>
    <w:rsid w:val="00526C9F"/>
    <w:rsid w:val="00530CB3"/>
    <w:rsid w:val="00540E12"/>
    <w:rsid w:val="005422B6"/>
    <w:rsid w:val="005459E4"/>
    <w:rsid w:val="00545BEE"/>
    <w:rsid w:val="00546BAF"/>
    <w:rsid w:val="00550B6C"/>
    <w:rsid w:val="005511AC"/>
    <w:rsid w:val="00552DA6"/>
    <w:rsid w:val="00563417"/>
    <w:rsid w:val="00563845"/>
    <w:rsid w:val="00563EEC"/>
    <w:rsid w:val="00564A60"/>
    <w:rsid w:val="00564C9B"/>
    <w:rsid w:val="0056609F"/>
    <w:rsid w:val="00566C51"/>
    <w:rsid w:val="005753B1"/>
    <w:rsid w:val="00577950"/>
    <w:rsid w:val="00577E14"/>
    <w:rsid w:val="00580910"/>
    <w:rsid w:val="0058129C"/>
    <w:rsid w:val="00587CAC"/>
    <w:rsid w:val="00594171"/>
    <w:rsid w:val="00596B6A"/>
    <w:rsid w:val="0059704E"/>
    <w:rsid w:val="005A559F"/>
    <w:rsid w:val="005B2424"/>
    <w:rsid w:val="005B2DEF"/>
    <w:rsid w:val="005C0707"/>
    <w:rsid w:val="005C1796"/>
    <w:rsid w:val="005C4F39"/>
    <w:rsid w:val="005F0877"/>
    <w:rsid w:val="005F14A6"/>
    <w:rsid w:val="005F71C1"/>
    <w:rsid w:val="005F78D5"/>
    <w:rsid w:val="0060154C"/>
    <w:rsid w:val="0060648A"/>
    <w:rsid w:val="00610AA3"/>
    <w:rsid w:val="00616D32"/>
    <w:rsid w:val="00624950"/>
    <w:rsid w:val="00642796"/>
    <w:rsid w:val="00642832"/>
    <w:rsid w:val="00651149"/>
    <w:rsid w:val="00651B8A"/>
    <w:rsid w:val="00654DA1"/>
    <w:rsid w:val="00660F1F"/>
    <w:rsid w:val="00662B82"/>
    <w:rsid w:val="006663D0"/>
    <w:rsid w:val="0067137F"/>
    <w:rsid w:val="006833A7"/>
    <w:rsid w:val="0069445C"/>
    <w:rsid w:val="006A05E5"/>
    <w:rsid w:val="006A7962"/>
    <w:rsid w:val="006B5F77"/>
    <w:rsid w:val="006B7C2A"/>
    <w:rsid w:val="006C4BED"/>
    <w:rsid w:val="006D4074"/>
    <w:rsid w:val="006E21FC"/>
    <w:rsid w:val="006E25AD"/>
    <w:rsid w:val="006F00B1"/>
    <w:rsid w:val="006F2899"/>
    <w:rsid w:val="006F3971"/>
    <w:rsid w:val="006F63E8"/>
    <w:rsid w:val="007037F7"/>
    <w:rsid w:val="0071109E"/>
    <w:rsid w:val="00713759"/>
    <w:rsid w:val="0071556E"/>
    <w:rsid w:val="00723241"/>
    <w:rsid w:val="00725620"/>
    <w:rsid w:val="00730027"/>
    <w:rsid w:val="00733B22"/>
    <w:rsid w:val="00737444"/>
    <w:rsid w:val="00743A52"/>
    <w:rsid w:val="00744551"/>
    <w:rsid w:val="00753593"/>
    <w:rsid w:val="007615AC"/>
    <w:rsid w:val="007620DC"/>
    <w:rsid w:val="00765911"/>
    <w:rsid w:val="00766C8A"/>
    <w:rsid w:val="00766E26"/>
    <w:rsid w:val="007719CB"/>
    <w:rsid w:val="00780ADE"/>
    <w:rsid w:val="00781DDE"/>
    <w:rsid w:val="00786F73"/>
    <w:rsid w:val="00787F77"/>
    <w:rsid w:val="00793CE4"/>
    <w:rsid w:val="007A0BFB"/>
    <w:rsid w:val="007A50E3"/>
    <w:rsid w:val="007B1C09"/>
    <w:rsid w:val="007B3B34"/>
    <w:rsid w:val="007B4AB9"/>
    <w:rsid w:val="007B4D91"/>
    <w:rsid w:val="007C3F92"/>
    <w:rsid w:val="007C7966"/>
    <w:rsid w:val="007D2DF4"/>
    <w:rsid w:val="007D31F9"/>
    <w:rsid w:val="007E25ED"/>
    <w:rsid w:val="007E34F2"/>
    <w:rsid w:val="007E4C15"/>
    <w:rsid w:val="007F0488"/>
    <w:rsid w:val="00802BA5"/>
    <w:rsid w:val="00804299"/>
    <w:rsid w:val="00816FEB"/>
    <w:rsid w:val="00822690"/>
    <w:rsid w:val="0082546C"/>
    <w:rsid w:val="00843D7E"/>
    <w:rsid w:val="008457B0"/>
    <w:rsid w:val="00851E73"/>
    <w:rsid w:val="00852485"/>
    <w:rsid w:val="00857965"/>
    <w:rsid w:val="008668A1"/>
    <w:rsid w:val="00871EB9"/>
    <w:rsid w:val="00874708"/>
    <w:rsid w:val="0087603B"/>
    <w:rsid w:val="00881FFB"/>
    <w:rsid w:val="00882575"/>
    <w:rsid w:val="0088386D"/>
    <w:rsid w:val="00885F2D"/>
    <w:rsid w:val="00886DF1"/>
    <w:rsid w:val="00893F7F"/>
    <w:rsid w:val="008B06DD"/>
    <w:rsid w:val="008B7306"/>
    <w:rsid w:val="008C329C"/>
    <w:rsid w:val="008C46F3"/>
    <w:rsid w:val="008C7BDF"/>
    <w:rsid w:val="008E5AC9"/>
    <w:rsid w:val="008E60AA"/>
    <w:rsid w:val="008F289F"/>
    <w:rsid w:val="008F2D30"/>
    <w:rsid w:val="008F4A83"/>
    <w:rsid w:val="00903E2E"/>
    <w:rsid w:val="00910565"/>
    <w:rsid w:val="0091056B"/>
    <w:rsid w:val="00911523"/>
    <w:rsid w:val="009220D6"/>
    <w:rsid w:val="00932306"/>
    <w:rsid w:val="009447C2"/>
    <w:rsid w:val="00947BE2"/>
    <w:rsid w:val="00950942"/>
    <w:rsid w:val="00952784"/>
    <w:rsid w:val="00954FB0"/>
    <w:rsid w:val="00960DDB"/>
    <w:rsid w:val="00961037"/>
    <w:rsid w:val="00965158"/>
    <w:rsid w:val="00966984"/>
    <w:rsid w:val="00987D1B"/>
    <w:rsid w:val="009939B4"/>
    <w:rsid w:val="0099510C"/>
    <w:rsid w:val="009A6713"/>
    <w:rsid w:val="009A6DC9"/>
    <w:rsid w:val="009A7E08"/>
    <w:rsid w:val="009B4F78"/>
    <w:rsid w:val="009C2725"/>
    <w:rsid w:val="009C290C"/>
    <w:rsid w:val="009C55EA"/>
    <w:rsid w:val="00A03F2A"/>
    <w:rsid w:val="00A05163"/>
    <w:rsid w:val="00A10455"/>
    <w:rsid w:val="00A175AB"/>
    <w:rsid w:val="00A17CFF"/>
    <w:rsid w:val="00A256A6"/>
    <w:rsid w:val="00A27A16"/>
    <w:rsid w:val="00A40211"/>
    <w:rsid w:val="00A407EA"/>
    <w:rsid w:val="00A434CB"/>
    <w:rsid w:val="00A4530C"/>
    <w:rsid w:val="00A518B7"/>
    <w:rsid w:val="00A649D3"/>
    <w:rsid w:val="00A7124A"/>
    <w:rsid w:val="00A80E7C"/>
    <w:rsid w:val="00A82DC0"/>
    <w:rsid w:val="00A8487F"/>
    <w:rsid w:val="00A871FA"/>
    <w:rsid w:val="00A97CAE"/>
    <w:rsid w:val="00AA0222"/>
    <w:rsid w:val="00AA1793"/>
    <w:rsid w:val="00AA3FED"/>
    <w:rsid w:val="00AB058C"/>
    <w:rsid w:val="00AB6EB5"/>
    <w:rsid w:val="00AB7376"/>
    <w:rsid w:val="00AC0647"/>
    <w:rsid w:val="00AC6699"/>
    <w:rsid w:val="00AF262D"/>
    <w:rsid w:val="00AF622A"/>
    <w:rsid w:val="00AF7F4C"/>
    <w:rsid w:val="00B04303"/>
    <w:rsid w:val="00B14A55"/>
    <w:rsid w:val="00B207E1"/>
    <w:rsid w:val="00B3067D"/>
    <w:rsid w:val="00B34973"/>
    <w:rsid w:val="00B40022"/>
    <w:rsid w:val="00B41AE4"/>
    <w:rsid w:val="00B47089"/>
    <w:rsid w:val="00B75295"/>
    <w:rsid w:val="00B75C2A"/>
    <w:rsid w:val="00B82744"/>
    <w:rsid w:val="00B841B5"/>
    <w:rsid w:val="00B86F31"/>
    <w:rsid w:val="00B90917"/>
    <w:rsid w:val="00BC18C5"/>
    <w:rsid w:val="00BC6446"/>
    <w:rsid w:val="00BC6ABE"/>
    <w:rsid w:val="00BC764C"/>
    <w:rsid w:val="00BD712C"/>
    <w:rsid w:val="00C01DCE"/>
    <w:rsid w:val="00C047BA"/>
    <w:rsid w:val="00C07F98"/>
    <w:rsid w:val="00C17748"/>
    <w:rsid w:val="00C212A9"/>
    <w:rsid w:val="00C31F7B"/>
    <w:rsid w:val="00C32C55"/>
    <w:rsid w:val="00C35131"/>
    <w:rsid w:val="00C35160"/>
    <w:rsid w:val="00C42C94"/>
    <w:rsid w:val="00C45F79"/>
    <w:rsid w:val="00C50D59"/>
    <w:rsid w:val="00C52132"/>
    <w:rsid w:val="00C56033"/>
    <w:rsid w:val="00C56BC3"/>
    <w:rsid w:val="00C60BD7"/>
    <w:rsid w:val="00C6127B"/>
    <w:rsid w:val="00C664FD"/>
    <w:rsid w:val="00C704B8"/>
    <w:rsid w:val="00C72954"/>
    <w:rsid w:val="00C749F4"/>
    <w:rsid w:val="00C856E2"/>
    <w:rsid w:val="00C97790"/>
    <w:rsid w:val="00CA16D0"/>
    <w:rsid w:val="00CA23E7"/>
    <w:rsid w:val="00CA27A5"/>
    <w:rsid w:val="00CA482D"/>
    <w:rsid w:val="00CA5558"/>
    <w:rsid w:val="00CB1930"/>
    <w:rsid w:val="00CB6817"/>
    <w:rsid w:val="00CB6BD9"/>
    <w:rsid w:val="00CC5A4D"/>
    <w:rsid w:val="00CD263A"/>
    <w:rsid w:val="00CD264D"/>
    <w:rsid w:val="00CD5BD2"/>
    <w:rsid w:val="00CD7B50"/>
    <w:rsid w:val="00D0617F"/>
    <w:rsid w:val="00D069DF"/>
    <w:rsid w:val="00D137E9"/>
    <w:rsid w:val="00D15EF3"/>
    <w:rsid w:val="00D239EF"/>
    <w:rsid w:val="00D2460A"/>
    <w:rsid w:val="00D31C4B"/>
    <w:rsid w:val="00D352EF"/>
    <w:rsid w:val="00D36F22"/>
    <w:rsid w:val="00D37683"/>
    <w:rsid w:val="00D40FD7"/>
    <w:rsid w:val="00D428EF"/>
    <w:rsid w:val="00D44060"/>
    <w:rsid w:val="00D504FE"/>
    <w:rsid w:val="00D50EE6"/>
    <w:rsid w:val="00D528BF"/>
    <w:rsid w:val="00D66B29"/>
    <w:rsid w:val="00D67E5A"/>
    <w:rsid w:val="00D70243"/>
    <w:rsid w:val="00D7755D"/>
    <w:rsid w:val="00D82046"/>
    <w:rsid w:val="00D85D03"/>
    <w:rsid w:val="00D927E6"/>
    <w:rsid w:val="00D95A15"/>
    <w:rsid w:val="00D97CEB"/>
    <w:rsid w:val="00DA2888"/>
    <w:rsid w:val="00DA3AF6"/>
    <w:rsid w:val="00DA53FD"/>
    <w:rsid w:val="00DD02D3"/>
    <w:rsid w:val="00DD0AC1"/>
    <w:rsid w:val="00DD0B25"/>
    <w:rsid w:val="00DD3455"/>
    <w:rsid w:val="00DD42C4"/>
    <w:rsid w:val="00DD729B"/>
    <w:rsid w:val="00DE31FA"/>
    <w:rsid w:val="00DF3906"/>
    <w:rsid w:val="00DF5016"/>
    <w:rsid w:val="00DF607C"/>
    <w:rsid w:val="00DF65C1"/>
    <w:rsid w:val="00DF6699"/>
    <w:rsid w:val="00E01683"/>
    <w:rsid w:val="00E15D84"/>
    <w:rsid w:val="00E242D0"/>
    <w:rsid w:val="00E35C07"/>
    <w:rsid w:val="00E4052A"/>
    <w:rsid w:val="00E414DA"/>
    <w:rsid w:val="00E41571"/>
    <w:rsid w:val="00E46E61"/>
    <w:rsid w:val="00E51266"/>
    <w:rsid w:val="00E5275C"/>
    <w:rsid w:val="00E52CBC"/>
    <w:rsid w:val="00E60684"/>
    <w:rsid w:val="00E60A0B"/>
    <w:rsid w:val="00E62341"/>
    <w:rsid w:val="00E6610C"/>
    <w:rsid w:val="00E700B6"/>
    <w:rsid w:val="00E75A88"/>
    <w:rsid w:val="00E850D6"/>
    <w:rsid w:val="00E932FA"/>
    <w:rsid w:val="00E94FAC"/>
    <w:rsid w:val="00E96FB4"/>
    <w:rsid w:val="00EA1951"/>
    <w:rsid w:val="00EB2660"/>
    <w:rsid w:val="00EC7AD2"/>
    <w:rsid w:val="00ED06BD"/>
    <w:rsid w:val="00EE40B1"/>
    <w:rsid w:val="00EF5EDB"/>
    <w:rsid w:val="00F01A00"/>
    <w:rsid w:val="00F1312A"/>
    <w:rsid w:val="00F22B1A"/>
    <w:rsid w:val="00F27CCE"/>
    <w:rsid w:val="00F44487"/>
    <w:rsid w:val="00F51FD5"/>
    <w:rsid w:val="00F52AEE"/>
    <w:rsid w:val="00F5460D"/>
    <w:rsid w:val="00F619F2"/>
    <w:rsid w:val="00F704F0"/>
    <w:rsid w:val="00F723AF"/>
    <w:rsid w:val="00F81F6F"/>
    <w:rsid w:val="00F92AC2"/>
    <w:rsid w:val="00F96F8B"/>
    <w:rsid w:val="00FA1D47"/>
    <w:rsid w:val="00FA2BEC"/>
    <w:rsid w:val="00FA547E"/>
    <w:rsid w:val="00FA59F6"/>
    <w:rsid w:val="00FB0C8B"/>
    <w:rsid w:val="00FB4CBE"/>
    <w:rsid w:val="00FB7C88"/>
    <w:rsid w:val="00FC0D08"/>
    <w:rsid w:val="00FD01AE"/>
    <w:rsid w:val="00FD2BF4"/>
    <w:rsid w:val="00FD2E83"/>
    <w:rsid w:val="00FD4B04"/>
    <w:rsid w:val="00FD74D7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216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6B"/>
  </w:style>
  <w:style w:type="paragraph" w:styleId="Footer">
    <w:name w:val="footer"/>
    <w:basedOn w:val="Normal"/>
    <w:link w:val="FooterChar"/>
    <w:uiPriority w:val="99"/>
    <w:unhideWhenUsed/>
    <w:rsid w:val="00910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6B"/>
  </w:style>
  <w:style w:type="paragraph" w:styleId="Revision">
    <w:name w:val="Revision"/>
    <w:hidden/>
    <w:uiPriority w:val="99"/>
    <w:semiHidden/>
    <w:rsid w:val="00762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F3F38-B3D7-449F-ABFD-CABA4325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3183</Words>
  <Characters>1815</Characters>
  <Application>Microsoft Office Word</Application>
  <DocSecurity>0</DocSecurity>
  <Lines>15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2020-05-07T05:39:00Z</dcterms:created>
  <dcterms:modified xsi:type="dcterms:W3CDTF">2020-05-12T06:30:00Z</dcterms:modified>
  <cp:revision>1</cp:revision>
</cp:coreProperties>
</file>