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2507D" w14:textId="095F70AF" w:rsidR="00E6205A" w:rsidRPr="00BF0762" w:rsidRDefault="00E36DBB" w:rsidP="00E36DBB">
      <w:pPr>
        <w:jc w:val="center"/>
        <w:rPr>
          <w:rFonts w:ascii="Times New Roman" w:hAnsi="Times New Roman" w:cs="Times New Roman"/>
          <w:b/>
          <w:bCs/>
          <w:sz w:val="24"/>
          <w:szCs w:val="24"/>
        </w:rPr>
      </w:pPr>
      <w:bookmarkStart w:id="0" w:name="_GoBack"/>
      <w:bookmarkEnd w:id="0"/>
      <w:r w:rsidRPr="00BF0762">
        <w:rPr>
          <w:rFonts w:ascii="Times New Roman" w:hAnsi="Times New Roman" w:cs="Times New Roman"/>
          <w:b/>
          <w:bCs/>
          <w:sz w:val="24"/>
          <w:szCs w:val="24"/>
        </w:rPr>
        <w:t>NEMOKUMO ADMINISTRATORIŲ RŪMAI</w:t>
      </w:r>
    </w:p>
    <w:p w14:paraId="27DEF283" w14:textId="2F0A4F7A" w:rsidR="00272951" w:rsidRPr="00BF0762" w:rsidRDefault="00272951" w:rsidP="00E36DBB">
      <w:pPr>
        <w:jc w:val="center"/>
        <w:rPr>
          <w:rFonts w:ascii="Times New Roman" w:hAnsi="Times New Roman" w:cs="Times New Roman"/>
          <w:b/>
          <w:bCs/>
          <w:sz w:val="24"/>
          <w:szCs w:val="24"/>
        </w:rPr>
      </w:pPr>
    </w:p>
    <w:tbl>
      <w:tblPr>
        <w:tblStyle w:val="Lentelstinklelis"/>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3969"/>
      </w:tblGrid>
      <w:tr w:rsidR="00272951" w:rsidRPr="00BF0762" w14:paraId="6BA475F9" w14:textId="77777777" w:rsidTr="00FB1C2D">
        <w:tc>
          <w:tcPr>
            <w:tcW w:w="4253" w:type="dxa"/>
          </w:tcPr>
          <w:p w14:paraId="086F5549" w14:textId="77777777" w:rsidR="0078515D" w:rsidRPr="00BF0762" w:rsidRDefault="0078515D" w:rsidP="00272951">
            <w:pPr>
              <w:rPr>
                <w:rFonts w:ascii="Times New Roman" w:hAnsi="Times New Roman" w:cs="Times New Roman"/>
                <w:sz w:val="24"/>
                <w:szCs w:val="24"/>
              </w:rPr>
            </w:pPr>
          </w:p>
          <w:p w14:paraId="6A03E931" w14:textId="009C2698" w:rsidR="0078515D" w:rsidRPr="00BF0762" w:rsidRDefault="008F29B9" w:rsidP="00272951">
            <w:pPr>
              <w:rPr>
                <w:rFonts w:ascii="Times New Roman" w:hAnsi="Times New Roman" w:cs="Times New Roman"/>
                <w:sz w:val="24"/>
                <w:szCs w:val="24"/>
              </w:rPr>
            </w:pPr>
            <w:r w:rsidRPr="00BF0762">
              <w:rPr>
                <w:rFonts w:ascii="Times New Roman" w:hAnsi="Times New Roman" w:cs="Times New Roman"/>
                <w:sz w:val="24"/>
                <w:szCs w:val="24"/>
              </w:rPr>
              <w:t>LR Finansų ministerijai</w:t>
            </w:r>
          </w:p>
          <w:p w14:paraId="0181428E" w14:textId="2504BF3C" w:rsidR="008F29B9" w:rsidRPr="00BF0762" w:rsidRDefault="009339B1" w:rsidP="00272951">
            <w:pPr>
              <w:rPr>
                <w:rFonts w:ascii="Times New Roman" w:hAnsi="Times New Roman" w:cs="Times New Roman"/>
                <w:sz w:val="24"/>
                <w:szCs w:val="24"/>
                <w:lang w:val="en-GB"/>
              </w:rPr>
            </w:pPr>
            <w:hyperlink r:id="rId8" w:history="1">
              <w:r w:rsidR="008F29B9" w:rsidRPr="00BF0762">
                <w:rPr>
                  <w:rStyle w:val="Hipersaitas"/>
                  <w:rFonts w:ascii="Times New Roman" w:hAnsi="Times New Roman" w:cs="Times New Roman"/>
                  <w:sz w:val="24"/>
                  <w:szCs w:val="24"/>
                  <w:lang w:val="en-GB"/>
                </w:rPr>
                <w:t>finmin@finmin.lt</w:t>
              </w:r>
            </w:hyperlink>
          </w:p>
          <w:p w14:paraId="6CC86643" w14:textId="77777777" w:rsidR="008F29B9" w:rsidRPr="00BF0762" w:rsidRDefault="008F29B9" w:rsidP="00272951">
            <w:pPr>
              <w:rPr>
                <w:rFonts w:ascii="Times New Roman" w:hAnsi="Times New Roman" w:cs="Times New Roman"/>
                <w:sz w:val="24"/>
                <w:szCs w:val="24"/>
                <w:lang w:val="en-GB"/>
              </w:rPr>
            </w:pPr>
          </w:p>
          <w:p w14:paraId="4CBFE13E" w14:textId="649CA0E7" w:rsidR="00787EB5" w:rsidRPr="00BF0762" w:rsidRDefault="00787EB5" w:rsidP="00272951">
            <w:pPr>
              <w:rPr>
                <w:rFonts w:ascii="Times New Roman" w:hAnsi="Times New Roman" w:cs="Times New Roman"/>
                <w:sz w:val="24"/>
                <w:szCs w:val="24"/>
                <w:lang w:val="en-GB"/>
              </w:rPr>
            </w:pPr>
          </w:p>
        </w:tc>
        <w:tc>
          <w:tcPr>
            <w:tcW w:w="992" w:type="dxa"/>
          </w:tcPr>
          <w:p w14:paraId="7830D3A6" w14:textId="77777777" w:rsidR="00272951" w:rsidRPr="00BF0762" w:rsidRDefault="00272951" w:rsidP="00E36DBB">
            <w:pPr>
              <w:jc w:val="center"/>
              <w:rPr>
                <w:rFonts w:ascii="Times New Roman" w:hAnsi="Times New Roman" w:cs="Times New Roman"/>
                <w:b/>
                <w:bCs/>
                <w:sz w:val="24"/>
                <w:szCs w:val="24"/>
              </w:rPr>
            </w:pPr>
          </w:p>
        </w:tc>
        <w:tc>
          <w:tcPr>
            <w:tcW w:w="3969" w:type="dxa"/>
          </w:tcPr>
          <w:p w14:paraId="2FBEAC7A" w14:textId="77777777" w:rsidR="0078515D" w:rsidRPr="00BF0762" w:rsidRDefault="0078515D" w:rsidP="00272951">
            <w:pPr>
              <w:rPr>
                <w:rFonts w:ascii="Times New Roman" w:hAnsi="Times New Roman" w:cs="Times New Roman"/>
                <w:sz w:val="24"/>
                <w:szCs w:val="24"/>
              </w:rPr>
            </w:pPr>
          </w:p>
          <w:p w14:paraId="765BA3A4" w14:textId="77777777" w:rsidR="00272951" w:rsidRPr="00BF0762" w:rsidRDefault="00640F5C" w:rsidP="00272951">
            <w:pPr>
              <w:rPr>
                <w:rFonts w:ascii="Times New Roman" w:hAnsi="Times New Roman" w:cs="Times New Roman"/>
                <w:sz w:val="24"/>
                <w:szCs w:val="24"/>
              </w:rPr>
            </w:pPr>
            <w:r w:rsidRPr="00BF0762">
              <w:rPr>
                <w:rFonts w:ascii="Times New Roman" w:hAnsi="Times New Roman" w:cs="Times New Roman"/>
                <w:sz w:val="24"/>
                <w:szCs w:val="24"/>
              </w:rPr>
              <w:t>20</w:t>
            </w:r>
            <w:r w:rsidR="0078515D" w:rsidRPr="00BF0762">
              <w:rPr>
                <w:rFonts w:ascii="Times New Roman" w:hAnsi="Times New Roman" w:cs="Times New Roman"/>
                <w:sz w:val="24"/>
                <w:szCs w:val="24"/>
              </w:rPr>
              <w:t>20-</w:t>
            </w:r>
            <w:r w:rsidR="007831C0" w:rsidRPr="00BF0762">
              <w:rPr>
                <w:rFonts w:ascii="Times New Roman" w:hAnsi="Times New Roman" w:cs="Times New Roman"/>
                <w:sz w:val="24"/>
                <w:szCs w:val="24"/>
              </w:rPr>
              <w:t xml:space="preserve">04-06  </w:t>
            </w:r>
            <w:r w:rsidR="0078515D" w:rsidRPr="00BF0762">
              <w:rPr>
                <w:rFonts w:ascii="Times New Roman" w:hAnsi="Times New Roman" w:cs="Times New Roman"/>
                <w:sz w:val="24"/>
                <w:szCs w:val="24"/>
              </w:rPr>
              <w:t>Nr. SR-</w:t>
            </w:r>
            <w:r w:rsidR="0045028D" w:rsidRPr="00BF0762">
              <w:rPr>
                <w:rFonts w:ascii="Times New Roman" w:hAnsi="Times New Roman" w:cs="Times New Roman"/>
                <w:sz w:val="24"/>
                <w:szCs w:val="24"/>
              </w:rPr>
              <w:t>2020-</w:t>
            </w:r>
            <w:r w:rsidR="007831C0" w:rsidRPr="00BF0762">
              <w:rPr>
                <w:rFonts w:ascii="Times New Roman" w:hAnsi="Times New Roman" w:cs="Times New Roman"/>
                <w:sz w:val="24"/>
                <w:szCs w:val="24"/>
              </w:rPr>
              <w:t>18</w:t>
            </w:r>
          </w:p>
          <w:p w14:paraId="04347621" w14:textId="6CD4D112" w:rsidR="00672EB7" w:rsidRPr="00BF0762" w:rsidRDefault="00672EB7" w:rsidP="00272951">
            <w:pPr>
              <w:rPr>
                <w:rFonts w:ascii="Times New Roman" w:hAnsi="Times New Roman" w:cs="Times New Roman"/>
                <w:b/>
                <w:bCs/>
                <w:sz w:val="24"/>
                <w:szCs w:val="24"/>
              </w:rPr>
            </w:pPr>
            <w:r w:rsidRPr="00BF0762">
              <w:rPr>
                <w:rFonts w:ascii="Times New Roman" w:hAnsi="Times New Roman" w:cs="Times New Roman"/>
                <w:sz w:val="24"/>
                <w:szCs w:val="24"/>
              </w:rPr>
              <w:t xml:space="preserve">Į </w:t>
            </w:r>
            <w:r w:rsidR="00FB1C2D" w:rsidRPr="00BF0762">
              <w:rPr>
                <w:rFonts w:ascii="Times New Roman" w:hAnsi="Times New Roman" w:cs="Times New Roman"/>
                <w:sz w:val="24"/>
                <w:szCs w:val="24"/>
                <w:lang w:val="ru-RU"/>
              </w:rPr>
              <w:t xml:space="preserve">2020-04-06 </w:t>
            </w:r>
            <w:r w:rsidR="00FB1C2D" w:rsidRPr="00BF0762">
              <w:rPr>
                <w:rFonts w:ascii="Times New Roman" w:hAnsi="Times New Roman" w:cs="Times New Roman"/>
                <w:sz w:val="24"/>
                <w:szCs w:val="24"/>
              </w:rPr>
              <w:t xml:space="preserve">Nr. </w:t>
            </w:r>
            <w:r w:rsidR="00AC48F7" w:rsidRPr="00AC48F7">
              <w:rPr>
                <w:rFonts w:ascii="Times New Roman" w:hAnsi="Times New Roman" w:cs="Times New Roman"/>
                <w:sz w:val="24"/>
                <w:szCs w:val="24"/>
              </w:rPr>
              <w:t>(6.2E-02)-5K-2005649)-6K-2002005</w:t>
            </w:r>
          </w:p>
        </w:tc>
      </w:tr>
    </w:tbl>
    <w:p w14:paraId="1A6845C1" w14:textId="12118ECE" w:rsidR="00DF1CCC" w:rsidRPr="00BF0762" w:rsidRDefault="00DF1CCC" w:rsidP="00DF1CCC">
      <w:pPr>
        <w:spacing w:after="0"/>
        <w:rPr>
          <w:rFonts w:ascii="Times New Roman" w:hAnsi="Times New Roman" w:cs="Times New Roman"/>
          <w:b/>
          <w:bCs/>
          <w:sz w:val="24"/>
          <w:szCs w:val="24"/>
        </w:rPr>
      </w:pPr>
    </w:p>
    <w:p w14:paraId="4E1D1895" w14:textId="4D44FC4C" w:rsidR="00640F5C" w:rsidRPr="00BF0762" w:rsidRDefault="00640F5C" w:rsidP="00DF1CCC">
      <w:pPr>
        <w:spacing w:after="0"/>
        <w:rPr>
          <w:rFonts w:ascii="Times New Roman" w:hAnsi="Times New Roman" w:cs="Times New Roman"/>
          <w:b/>
          <w:bCs/>
          <w:sz w:val="24"/>
          <w:szCs w:val="24"/>
        </w:rPr>
      </w:pPr>
    </w:p>
    <w:p w14:paraId="6A8FC639" w14:textId="28B47803" w:rsidR="00640F5C" w:rsidRPr="00BF0762" w:rsidRDefault="00640F5C" w:rsidP="00DF1CCC">
      <w:pPr>
        <w:spacing w:after="0"/>
        <w:rPr>
          <w:rFonts w:ascii="Times New Roman" w:hAnsi="Times New Roman" w:cs="Times New Roman"/>
          <w:b/>
          <w:bCs/>
          <w:sz w:val="24"/>
          <w:szCs w:val="24"/>
        </w:rPr>
      </w:pPr>
    </w:p>
    <w:p w14:paraId="387BA174" w14:textId="7C8A02B1" w:rsidR="0061521C" w:rsidRPr="00BF0762" w:rsidRDefault="00640F5C" w:rsidP="008F29B9">
      <w:pPr>
        <w:spacing w:after="0"/>
        <w:rPr>
          <w:rFonts w:ascii="Times New Roman" w:hAnsi="Times New Roman" w:cs="Times New Roman"/>
          <w:b/>
          <w:bCs/>
          <w:sz w:val="24"/>
          <w:szCs w:val="24"/>
        </w:rPr>
      </w:pPr>
      <w:r w:rsidRPr="00BF0762">
        <w:rPr>
          <w:rFonts w:ascii="Times New Roman" w:hAnsi="Times New Roman" w:cs="Times New Roman"/>
          <w:b/>
          <w:bCs/>
          <w:sz w:val="24"/>
          <w:szCs w:val="24"/>
        </w:rPr>
        <w:t xml:space="preserve">DĖL </w:t>
      </w:r>
      <w:r w:rsidR="00AF4941" w:rsidRPr="00BF0762">
        <w:rPr>
          <w:rFonts w:ascii="Times New Roman" w:hAnsi="Times New Roman" w:cs="Times New Roman"/>
          <w:b/>
          <w:bCs/>
          <w:sz w:val="24"/>
          <w:szCs w:val="24"/>
        </w:rPr>
        <w:t>PASTABŲ ĮSTATYMO PROJEKTUI</w:t>
      </w:r>
    </w:p>
    <w:p w14:paraId="55963590" w14:textId="7E91B97D" w:rsidR="00AF4941" w:rsidRPr="00BF0762" w:rsidRDefault="00AF4941" w:rsidP="008F29B9">
      <w:pPr>
        <w:spacing w:after="0"/>
        <w:rPr>
          <w:rFonts w:ascii="Times New Roman" w:hAnsi="Times New Roman" w:cs="Times New Roman"/>
          <w:b/>
          <w:bCs/>
          <w:sz w:val="24"/>
          <w:szCs w:val="24"/>
        </w:rPr>
      </w:pPr>
    </w:p>
    <w:p w14:paraId="7D17FFEF" w14:textId="6143EC43" w:rsidR="008F29B9" w:rsidRPr="00BF0762" w:rsidRDefault="00AF4941" w:rsidP="004A59D6">
      <w:pPr>
        <w:spacing w:after="120" w:line="240" w:lineRule="auto"/>
        <w:ind w:left="284" w:firstLine="850"/>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sz w:val="24"/>
          <w:szCs w:val="24"/>
          <w:lang w:eastAsia="en-GB"/>
        </w:rPr>
        <w:t xml:space="preserve">Susipažinę su </w:t>
      </w:r>
      <w:r w:rsidR="00BD5CAA" w:rsidRPr="00BF0762">
        <w:rPr>
          <w:rFonts w:ascii="Times New Roman" w:eastAsia="Times New Roman" w:hAnsi="Times New Roman" w:cs="Times New Roman"/>
          <w:color w:val="000000"/>
          <w:sz w:val="24"/>
          <w:szCs w:val="24"/>
          <w:lang w:eastAsia="en-GB"/>
        </w:rPr>
        <w:t xml:space="preserve">Lietuvos Respublikos naujojo </w:t>
      </w:r>
      <w:proofErr w:type="spellStart"/>
      <w:r w:rsidR="00BD5CAA" w:rsidRPr="00BF0762">
        <w:rPr>
          <w:rFonts w:ascii="Times New Roman" w:eastAsia="Times New Roman" w:hAnsi="Times New Roman" w:cs="Times New Roman"/>
          <w:color w:val="000000"/>
          <w:sz w:val="24"/>
          <w:szCs w:val="24"/>
          <w:lang w:eastAsia="en-GB"/>
        </w:rPr>
        <w:t>koronaviruso</w:t>
      </w:r>
      <w:proofErr w:type="spellEnd"/>
      <w:r w:rsidR="00BD5CAA" w:rsidRPr="00BF0762">
        <w:rPr>
          <w:rFonts w:ascii="Times New Roman" w:eastAsia="Times New Roman" w:hAnsi="Times New Roman" w:cs="Times New Roman"/>
          <w:color w:val="000000"/>
          <w:sz w:val="24"/>
          <w:szCs w:val="24"/>
          <w:lang w:eastAsia="en-GB"/>
        </w:rPr>
        <w:t xml:space="preserve"> (COVID-19) poveikio Lietuvos Respublikos juridinių asmenų nemokumo įstatymo taikymui įstatymo projekt</w:t>
      </w:r>
      <w:r w:rsidR="00491EA9" w:rsidRPr="00BF0762">
        <w:rPr>
          <w:rFonts w:ascii="Times New Roman" w:eastAsia="Times New Roman" w:hAnsi="Times New Roman" w:cs="Times New Roman"/>
          <w:color w:val="000000"/>
          <w:sz w:val="24"/>
          <w:szCs w:val="24"/>
          <w:lang w:eastAsia="en-GB"/>
        </w:rPr>
        <w:t xml:space="preserve">u, teikiame savo </w:t>
      </w:r>
      <w:r w:rsidR="00117B9C">
        <w:rPr>
          <w:rFonts w:ascii="Times New Roman" w:eastAsia="Times New Roman" w:hAnsi="Times New Roman" w:cs="Times New Roman"/>
          <w:color w:val="000000"/>
          <w:sz w:val="24"/>
          <w:szCs w:val="24"/>
          <w:lang w:eastAsia="en-GB"/>
        </w:rPr>
        <w:t xml:space="preserve">pastabas ir </w:t>
      </w:r>
      <w:r w:rsidR="004A59D6" w:rsidRPr="00BF0762">
        <w:rPr>
          <w:rFonts w:ascii="Times New Roman" w:eastAsia="Times New Roman" w:hAnsi="Times New Roman" w:cs="Times New Roman"/>
          <w:color w:val="000000"/>
          <w:sz w:val="24"/>
          <w:szCs w:val="24"/>
          <w:lang w:eastAsia="en-GB"/>
        </w:rPr>
        <w:t>pasiūlymus:</w:t>
      </w:r>
    </w:p>
    <w:p w14:paraId="08C5880B" w14:textId="6266B12F"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sz w:val="24"/>
          <w:szCs w:val="24"/>
          <w:lang w:eastAsia="en-GB"/>
        </w:rPr>
        <w:t>Nemokumo administratorių rūmai (toliau – NAR) iš esmės sutinka su Vyriausybės rengiamu įstatymo projektu bei iniciatyva dėl vadovų atsakomybės moratoriumo paskelbimo už įmonių veiklos sutrikimus dėl COVID-19 poveikio, tačiau mano, kad siūlomos formuluotės įstatymo projektui gali sudaryti prielaidas įmonių vadovams neteisėtam piktnaudžia</w:t>
      </w:r>
      <w:r w:rsidR="000E5D0C">
        <w:rPr>
          <w:rFonts w:ascii="Times New Roman" w:eastAsia="Times New Roman" w:hAnsi="Times New Roman" w:cs="Times New Roman"/>
          <w:color w:val="000000"/>
          <w:sz w:val="24"/>
          <w:szCs w:val="24"/>
          <w:lang w:eastAsia="en-GB"/>
        </w:rPr>
        <w:t xml:space="preserve">vimu </w:t>
      </w:r>
      <w:r w:rsidRPr="00BF0762">
        <w:rPr>
          <w:rFonts w:ascii="Times New Roman" w:eastAsia="Times New Roman" w:hAnsi="Times New Roman" w:cs="Times New Roman"/>
          <w:color w:val="000000"/>
          <w:sz w:val="24"/>
          <w:szCs w:val="24"/>
          <w:lang w:eastAsia="en-GB"/>
        </w:rPr>
        <w:t xml:space="preserve">susidariusia situacija bei esmingai sutrikdyti teismų darbą pasibaigus ekstremaliai situacijai ir karantinui nagrinėjant nemokumo bylas. NAR šiuo įstatymu siūlytų apsaugoti ne tik įmonių vadovus, bet ir sudarytų įmonėms </w:t>
      </w:r>
      <w:r w:rsidR="00B74ABF">
        <w:rPr>
          <w:rFonts w:ascii="Times New Roman" w:eastAsia="Times New Roman" w:hAnsi="Times New Roman" w:cs="Times New Roman"/>
          <w:color w:val="000000"/>
          <w:sz w:val="24"/>
          <w:szCs w:val="24"/>
          <w:lang w:eastAsia="en-GB"/>
        </w:rPr>
        <w:t>galimybes</w:t>
      </w:r>
      <w:r w:rsidR="00681026">
        <w:rPr>
          <w:rFonts w:ascii="Times New Roman" w:eastAsia="Times New Roman" w:hAnsi="Times New Roman" w:cs="Times New Roman"/>
          <w:color w:val="000000"/>
          <w:sz w:val="24"/>
          <w:szCs w:val="24"/>
          <w:lang w:eastAsia="en-GB"/>
        </w:rPr>
        <w:t xml:space="preserve"> apskritai</w:t>
      </w:r>
      <w:r w:rsidRPr="00BF0762">
        <w:rPr>
          <w:rFonts w:ascii="Times New Roman" w:eastAsia="Times New Roman" w:hAnsi="Times New Roman" w:cs="Times New Roman"/>
          <w:color w:val="000000"/>
          <w:sz w:val="24"/>
          <w:szCs w:val="24"/>
          <w:lang w:eastAsia="en-GB"/>
        </w:rPr>
        <w:t xml:space="preserve"> išsaugoti jų gyvybingumą, todėl siūlo įstatymo projektą papildyti keliomis normomis, kurios savo esme padėtų atkurti ekonominę veiklą.</w:t>
      </w:r>
    </w:p>
    <w:p w14:paraId="1D00CBE4" w14:textId="2F70C806"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sz w:val="24"/>
          <w:szCs w:val="24"/>
          <w:lang w:eastAsia="en-GB"/>
        </w:rPr>
        <w:t xml:space="preserve">NAR papildomai siūlo perkelti į nacionalinės teisės aktus Europos Komisijos (EK) rekomendacijas pagal </w:t>
      </w:r>
      <w:r w:rsidRPr="00BF0762">
        <w:rPr>
          <w:rFonts w:ascii="Times New Roman" w:eastAsia="Times New Roman" w:hAnsi="Times New Roman" w:cs="Times New Roman"/>
          <w:i/>
          <w:iCs/>
          <w:color w:val="000000"/>
          <w:sz w:val="24"/>
          <w:szCs w:val="24"/>
          <w:lang w:eastAsia="en-GB"/>
        </w:rPr>
        <w:t>„</w:t>
      </w:r>
      <w:proofErr w:type="spellStart"/>
      <w:r w:rsidRPr="00BF0762">
        <w:rPr>
          <w:rFonts w:ascii="Times New Roman" w:eastAsia="Times New Roman" w:hAnsi="Times New Roman" w:cs="Times New Roman"/>
          <w:i/>
          <w:iCs/>
          <w:color w:val="000000"/>
          <w:sz w:val="24"/>
          <w:szCs w:val="24"/>
          <w:lang w:eastAsia="en-GB"/>
        </w:rPr>
        <w:t>Temporary</w:t>
      </w:r>
      <w:proofErr w:type="spellEnd"/>
      <w:r w:rsidRPr="00BF0762">
        <w:rPr>
          <w:rFonts w:ascii="Times New Roman" w:eastAsia="Times New Roman" w:hAnsi="Times New Roman" w:cs="Times New Roman"/>
          <w:i/>
          <w:iCs/>
          <w:color w:val="000000"/>
          <w:sz w:val="24"/>
          <w:szCs w:val="24"/>
          <w:lang w:eastAsia="en-GB"/>
        </w:rPr>
        <w:t xml:space="preserve"> </w:t>
      </w:r>
      <w:proofErr w:type="spellStart"/>
      <w:r w:rsidRPr="00BF0762">
        <w:rPr>
          <w:rFonts w:ascii="Times New Roman" w:eastAsia="Times New Roman" w:hAnsi="Times New Roman" w:cs="Times New Roman"/>
          <w:i/>
          <w:iCs/>
          <w:color w:val="000000"/>
          <w:sz w:val="24"/>
          <w:szCs w:val="24"/>
          <w:lang w:eastAsia="en-GB"/>
        </w:rPr>
        <w:t>Framework</w:t>
      </w:r>
      <w:proofErr w:type="spellEnd"/>
      <w:r w:rsidRPr="00BF0762">
        <w:rPr>
          <w:rFonts w:ascii="Times New Roman" w:eastAsia="Times New Roman" w:hAnsi="Times New Roman" w:cs="Times New Roman"/>
          <w:i/>
          <w:iCs/>
          <w:color w:val="000000"/>
          <w:sz w:val="24"/>
          <w:szCs w:val="24"/>
          <w:lang w:eastAsia="en-GB"/>
        </w:rPr>
        <w:t xml:space="preserve"> </w:t>
      </w:r>
      <w:proofErr w:type="spellStart"/>
      <w:r w:rsidRPr="00BF0762">
        <w:rPr>
          <w:rFonts w:ascii="Times New Roman" w:eastAsia="Times New Roman" w:hAnsi="Times New Roman" w:cs="Times New Roman"/>
          <w:i/>
          <w:iCs/>
          <w:color w:val="000000"/>
          <w:sz w:val="24"/>
          <w:szCs w:val="24"/>
          <w:lang w:eastAsia="en-GB"/>
        </w:rPr>
        <w:t>for</w:t>
      </w:r>
      <w:proofErr w:type="spellEnd"/>
      <w:r w:rsidRPr="00BF0762">
        <w:rPr>
          <w:rFonts w:ascii="Times New Roman" w:eastAsia="Times New Roman" w:hAnsi="Times New Roman" w:cs="Times New Roman"/>
          <w:i/>
          <w:iCs/>
          <w:color w:val="000000"/>
          <w:sz w:val="24"/>
          <w:szCs w:val="24"/>
          <w:lang w:eastAsia="en-GB"/>
        </w:rPr>
        <w:t xml:space="preserve"> </w:t>
      </w:r>
      <w:proofErr w:type="spellStart"/>
      <w:r w:rsidRPr="00BF0762">
        <w:rPr>
          <w:rFonts w:ascii="Times New Roman" w:eastAsia="Times New Roman" w:hAnsi="Times New Roman" w:cs="Times New Roman"/>
          <w:i/>
          <w:iCs/>
          <w:color w:val="000000"/>
          <w:sz w:val="24"/>
          <w:szCs w:val="24"/>
          <w:lang w:eastAsia="en-GB"/>
        </w:rPr>
        <w:t>State</w:t>
      </w:r>
      <w:proofErr w:type="spellEnd"/>
      <w:r w:rsidRPr="00BF0762">
        <w:rPr>
          <w:rFonts w:ascii="Times New Roman" w:eastAsia="Times New Roman" w:hAnsi="Times New Roman" w:cs="Times New Roman"/>
          <w:i/>
          <w:iCs/>
          <w:color w:val="000000"/>
          <w:sz w:val="24"/>
          <w:szCs w:val="24"/>
          <w:lang w:eastAsia="en-GB"/>
        </w:rPr>
        <w:t xml:space="preserve"> </w:t>
      </w:r>
      <w:proofErr w:type="spellStart"/>
      <w:r w:rsidRPr="00BF0762">
        <w:rPr>
          <w:rFonts w:ascii="Times New Roman" w:eastAsia="Times New Roman" w:hAnsi="Times New Roman" w:cs="Times New Roman"/>
          <w:i/>
          <w:iCs/>
          <w:color w:val="000000"/>
          <w:sz w:val="24"/>
          <w:szCs w:val="24"/>
          <w:lang w:eastAsia="en-GB"/>
        </w:rPr>
        <w:t>aid</w:t>
      </w:r>
      <w:proofErr w:type="spellEnd"/>
      <w:r w:rsidRPr="00BF0762">
        <w:rPr>
          <w:rFonts w:ascii="Times New Roman" w:eastAsia="Times New Roman" w:hAnsi="Times New Roman" w:cs="Times New Roman"/>
          <w:i/>
          <w:iCs/>
          <w:color w:val="000000"/>
          <w:sz w:val="24"/>
          <w:szCs w:val="24"/>
          <w:lang w:eastAsia="en-GB"/>
        </w:rPr>
        <w:t xml:space="preserve"> </w:t>
      </w:r>
      <w:proofErr w:type="spellStart"/>
      <w:r w:rsidRPr="00BF0762">
        <w:rPr>
          <w:rFonts w:ascii="Times New Roman" w:eastAsia="Times New Roman" w:hAnsi="Times New Roman" w:cs="Times New Roman"/>
          <w:i/>
          <w:iCs/>
          <w:color w:val="000000"/>
          <w:sz w:val="24"/>
          <w:szCs w:val="24"/>
          <w:lang w:eastAsia="en-GB"/>
        </w:rPr>
        <w:t>measures</w:t>
      </w:r>
      <w:proofErr w:type="spellEnd"/>
      <w:r w:rsidRPr="00BF0762">
        <w:rPr>
          <w:rFonts w:ascii="Times New Roman" w:eastAsia="Times New Roman" w:hAnsi="Times New Roman" w:cs="Times New Roman"/>
          <w:i/>
          <w:iCs/>
          <w:color w:val="000000"/>
          <w:sz w:val="24"/>
          <w:szCs w:val="24"/>
          <w:lang w:eastAsia="en-GB"/>
        </w:rPr>
        <w:t xml:space="preserve"> to </w:t>
      </w:r>
      <w:proofErr w:type="spellStart"/>
      <w:r w:rsidRPr="00BF0762">
        <w:rPr>
          <w:rFonts w:ascii="Times New Roman" w:eastAsia="Times New Roman" w:hAnsi="Times New Roman" w:cs="Times New Roman"/>
          <w:i/>
          <w:iCs/>
          <w:color w:val="000000"/>
          <w:sz w:val="24"/>
          <w:szCs w:val="24"/>
          <w:lang w:eastAsia="en-GB"/>
        </w:rPr>
        <w:t>support</w:t>
      </w:r>
      <w:proofErr w:type="spellEnd"/>
      <w:r w:rsidRPr="00BF0762">
        <w:rPr>
          <w:rFonts w:ascii="Times New Roman" w:eastAsia="Times New Roman" w:hAnsi="Times New Roman" w:cs="Times New Roman"/>
          <w:i/>
          <w:iCs/>
          <w:color w:val="000000"/>
          <w:sz w:val="24"/>
          <w:szCs w:val="24"/>
          <w:lang w:eastAsia="en-GB"/>
        </w:rPr>
        <w:t xml:space="preserve"> </w:t>
      </w:r>
      <w:proofErr w:type="spellStart"/>
      <w:r w:rsidRPr="00BF0762">
        <w:rPr>
          <w:rFonts w:ascii="Times New Roman" w:eastAsia="Times New Roman" w:hAnsi="Times New Roman" w:cs="Times New Roman"/>
          <w:i/>
          <w:iCs/>
          <w:color w:val="000000"/>
          <w:sz w:val="24"/>
          <w:szCs w:val="24"/>
          <w:lang w:eastAsia="en-GB"/>
        </w:rPr>
        <w:t>the</w:t>
      </w:r>
      <w:proofErr w:type="spellEnd"/>
      <w:r w:rsidRPr="00BF0762">
        <w:rPr>
          <w:rFonts w:ascii="Times New Roman" w:eastAsia="Times New Roman" w:hAnsi="Times New Roman" w:cs="Times New Roman"/>
          <w:i/>
          <w:iCs/>
          <w:color w:val="000000"/>
          <w:sz w:val="24"/>
          <w:szCs w:val="24"/>
          <w:lang w:eastAsia="en-GB"/>
        </w:rPr>
        <w:t xml:space="preserve"> </w:t>
      </w:r>
      <w:proofErr w:type="spellStart"/>
      <w:r w:rsidRPr="00BF0762">
        <w:rPr>
          <w:rFonts w:ascii="Times New Roman" w:eastAsia="Times New Roman" w:hAnsi="Times New Roman" w:cs="Times New Roman"/>
          <w:i/>
          <w:iCs/>
          <w:color w:val="000000"/>
          <w:sz w:val="24"/>
          <w:szCs w:val="24"/>
          <w:lang w:eastAsia="en-GB"/>
        </w:rPr>
        <w:t>economy</w:t>
      </w:r>
      <w:proofErr w:type="spellEnd"/>
      <w:r w:rsidRPr="00BF0762">
        <w:rPr>
          <w:rFonts w:ascii="Times New Roman" w:eastAsia="Times New Roman" w:hAnsi="Times New Roman" w:cs="Times New Roman"/>
          <w:i/>
          <w:iCs/>
          <w:color w:val="000000"/>
          <w:sz w:val="24"/>
          <w:szCs w:val="24"/>
          <w:lang w:eastAsia="en-GB"/>
        </w:rPr>
        <w:t xml:space="preserve"> </w:t>
      </w:r>
      <w:proofErr w:type="spellStart"/>
      <w:r w:rsidRPr="00BF0762">
        <w:rPr>
          <w:rFonts w:ascii="Times New Roman" w:eastAsia="Times New Roman" w:hAnsi="Times New Roman" w:cs="Times New Roman"/>
          <w:i/>
          <w:iCs/>
          <w:color w:val="000000"/>
          <w:sz w:val="24"/>
          <w:szCs w:val="24"/>
          <w:lang w:eastAsia="en-GB"/>
        </w:rPr>
        <w:t>in</w:t>
      </w:r>
      <w:proofErr w:type="spellEnd"/>
      <w:r w:rsidRPr="00BF0762">
        <w:rPr>
          <w:rFonts w:ascii="Times New Roman" w:eastAsia="Times New Roman" w:hAnsi="Times New Roman" w:cs="Times New Roman"/>
          <w:i/>
          <w:iCs/>
          <w:color w:val="000000"/>
          <w:sz w:val="24"/>
          <w:szCs w:val="24"/>
          <w:lang w:eastAsia="en-GB"/>
        </w:rPr>
        <w:t xml:space="preserve"> </w:t>
      </w:r>
      <w:proofErr w:type="spellStart"/>
      <w:r w:rsidRPr="00BF0762">
        <w:rPr>
          <w:rFonts w:ascii="Times New Roman" w:eastAsia="Times New Roman" w:hAnsi="Times New Roman" w:cs="Times New Roman"/>
          <w:i/>
          <w:iCs/>
          <w:color w:val="000000"/>
          <w:sz w:val="24"/>
          <w:szCs w:val="24"/>
          <w:lang w:eastAsia="en-GB"/>
        </w:rPr>
        <w:t>the</w:t>
      </w:r>
      <w:proofErr w:type="spellEnd"/>
      <w:r w:rsidRPr="00BF0762">
        <w:rPr>
          <w:rFonts w:ascii="Times New Roman" w:eastAsia="Times New Roman" w:hAnsi="Times New Roman" w:cs="Times New Roman"/>
          <w:i/>
          <w:iCs/>
          <w:color w:val="000000"/>
          <w:sz w:val="24"/>
          <w:szCs w:val="24"/>
          <w:lang w:eastAsia="en-GB"/>
        </w:rPr>
        <w:t xml:space="preserve"> </w:t>
      </w:r>
      <w:proofErr w:type="spellStart"/>
      <w:r w:rsidRPr="00BF0762">
        <w:rPr>
          <w:rFonts w:ascii="Times New Roman" w:eastAsia="Times New Roman" w:hAnsi="Times New Roman" w:cs="Times New Roman"/>
          <w:i/>
          <w:iCs/>
          <w:color w:val="000000"/>
          <w:sz w:val="24"/>
          <w:szCs w:val="24"/>
          <w:lang w:eastAsia="en-GB"/>
        </w:rPr>
        <w:t>current</w:t>
      </w:r>
      <w:proofErr w:type="spellEnd"/>
      <w:r w:rsidRPr="00BF0762">
        <w:rPr>
          <w:rFonts w:ascii="Times New Roman" w:eastAsia="Times New Roman" w:hAnsi="Times New Roman" w:cs="Times New Roman"/>
          <w:i/>
          <w:iCs/>
          <w:color w:val="000000"/>
          <w:sz w:val="24"/>
          <w:szCs w:val="24"/>
          <w:lang w:eastAsia="en-GB"/>
        </w:rPr>
        <w:t xml:space="preserve"> COVID-19 </w:t>
      </w:r>
      <w:proofErr w:type="spellStart"/>
      <w:r w:rsidRPr="00BF0762">
        <w:rPr>
          <w:rFonts w:ascii="Times New Roman" w:eastAsia="Times New Roman" w:hAnsi="Times New Roman" w:cs="Times New Roman"/>
          <w:i/>
          <w:iCs/>
          <w:color w:val="000000"/>
          <w:sz w:val="24"/>
          <w:szCs w:val="24"/>
          <w:lang w:eastAsia="en-GB"/>
        </w:rPr>
        <w:t>outbreak</w:t>
      </w:r>
      <w:proofErr w:type="spellEnd"/>
      <w:r w:rsidRPr="00BF0762">
        <w:rPr>
          <w:rFonts w:ascii="Times New Roman" w:eastAsia="Times New Roman" w:hAnsi="Times New Roman" w:cs="Times New Roman"/>
          <w:i/>
          <w:iCs/>
          <w:color w:val="000000"/>
          <w:sz w:val="24"/>
          <w:szCs w:val="24"/>
          <w:lang w:eastAsia="en-GB"/>
        </w:rPr>
        <w:t>“</w:t>
      </w:r>
      <w:r w:rsidRPr="00BF0762">
        <w:rPr>
          <w:rFonts w:ascii="Times New Roman" w:eastAsia="Times New Roman" w:hAnsi="Times New Roman" w:cs="Times New Roman"/>
          <w:color w:val="000000"/>
          <w:sz w:val="24"/>
          <w:szCs w:val="24"/>
          <w:lang w:eastAsia="en-GB"/>
        </w:rPr>
        <w:t xml:space="preserve"> 22-23 p., t. y. iki 2020-12-31 valstybės pagalba nelaikoma ir su E</w:t>
      </w:r>
      <w:r w:rsidR="008B59DA">
        <w:rPr>
          <w:rFonts w:ascii="Times New Roman" w:eastAsia="Times New Roman" w:hAnsi="Times New Roman" w:cs="Times New Roman"/>
          <w:color w:val="000000"/>
          <w:sz w:val="24"/>
          <w:szCs w:val="24"/>
          <w:lang w:eastAsia="en-GB"/>
        </w:rPr>
        <w:t>uropos Komisija</w:t>
      </w:r>
      <w:r w:rsidRPr="00BF0762">
        <w:rPr>
          <w:rFonts w:ascii="Times New Roman" w:eastAsia="Times New Roman" w:hAnsi="Times New Roman" w:cs="Times New Roman"/>
          <w:color w:val="000000"/>
          <w:sz w:val="24"/>
          <w:szCs w:val="24"/>
          <w:lang w:eastAsia="en-GB"/>
        </w:rPr>
        <w:t xml:space="preserve"> neturi būti derinama, jei valstybės parama dotacijų, mokestinių lengvatų, nuolaidų ir pan. </w:t>
      </w:r>
      <w:r w:rsidR="0046312B">
        <w:rPr>
          <w:rFonts w:ascii="Times New Roman" w:eastAsia="Times New Roman" w:hAnsi="Times New Roman" w:cs="Times New Roman"/>
          <w:color w:val="000000"/>
          <w:sz w:val="24"/>
          <w:szCs w:val="24"/>
          <w:lang w:eastAsia="en-GB"/>
        </w:rPr>
        <w:t xml:space="preserve">įmonių </w:t>
      </w:r>
      <w:r w:rsidRPr="00BF0762">
        <w:rPr>
          <w:rFonts w:ascii="Times New Roman" w:eastAsia="Times New Roman" w:hAnsi="Times New Roman" w:cs="Times New Roman"/>
          <w:color w:val="000000"/>
          <w:sz w:val="24"/>
          <w:szCs w:val="24"/>
          <w:lang w:eastAsia="en-GB"/>
        </w:rPr>
        <w:t xml:space="preserve">restruktūrizavimo bylose neviršys 800000 </w:t>
      </w:r>
      <w:r w:rsidR="009B18F7">
        <w:rPr>
          <w:rFonts w:ascii="Times New Roman" w:eastAsia="Times New Roman" w:hAnsi="Times New Roman" w:cs="Times New Roman"/>
          <w:color w:val="000000"/>
          <w:sz w:val="24"/>
          <w:szCs w:val="24"/>
          <w:lang w:eastAsia="en-GB"/>
        </w:rPr>
        <w:t>eurų.</w:t>
      </w:r>
    </w:p>
    <w:p w14:paraId="429A9EA7" w14:textId="77777777"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sz w:val="24"/>
          <w:szCs w:val="24"/>
          <w:lang w:eastAsia="en-GB"/>
        </w:rPr>
        <w:t>NAR taip pat siūlo laikinus JANĮ 109 str. pakeitimus ir prašo perkelti atitinkamas nuostatas į poįstatyminius aktus suteikiančius atitinkamus įgaliojimus VMI, Sodrai ir Turto bankui.</w:t>
      </w:r>
    </w:p>
    <w:p w14:paraId="40C548AE" w14:textId="77777777"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sz w:val="24"/>
          <w:szCs w:val="24"/>
          <w:lang w:eastAsia="en-GB"/>
        </w:rPr>
        <w:t>Siūlytina iki 2021-06-30 taikyti ilgesnį terminą numatytą JANĮ 114 str. 2 d. t. y. 9 mėn. vietoj šiuo metu esančio 3 mėn.</w:t>
      </w:r>
    </w:p>
    <w:p w14:paraId="6B821725" w14:textId="77777777"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themeColor="text1"/>
          <w:sz w:val="24"/>
          <w:szCs w:val="24"/>
          <w:lang w:eastAsia="en-GB"/>
        </w:rPr>
      </w:pPr>
      <w:r w:rsidRPr="00BF0762">
        <w:rPr>
          <w:rFonts w:ascii="Times New Roman" w:eastAsia="Times New Roman" w:hAnsi="Times New Roman" w:cs="Times New Roman"/>
          <w:color w:val="000000" w:themeColor="text1"/>
          <w:sz w:val="24"/>
          <w:szCs w:val="24"/>
          <w:lang w:eastAsia="en-GB"/>
        </w:rPr>
        <w:t>NAR siūlo atitinkamuose įstatyminiuose aktuose numatyti, kad visos „Invega“ garantijų rūšys būtų suteikiamos ir restruktūrizuojamoms įmonėms.</w:t>
      </w:r>
    </w:p>
    <w:p w14:paraId="78BEE1C5" w14:textId="77777777"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themeColor="text1"/>
          <w:sz w:val="24"/>
          <w:szCs w:val="24"/>
          <w:lang w:eastAsia="en-GB"/>
        </w:rPr>
      </w:pPr>
      <w:r w:rsidRPr="00BF0762">
        <w:rPr>
          <w:rFonts w:ascii="Times New Roman" w:eastAsia="Times New Roman" w:hAnsi="Times New Roman" w:cs="Times New Roman"/>
          <w:color w:val="000000" w:themeColor="text1"/>
          <w:sz w:val="24"/>
          <w:szCs w:val="24"/>
          <w:lang w:eastAsia="en-GB"/>
        </w:rPr>
        <w:t>NAR siūlo JANĮ papildyti 102 str. 3 dalimi: „3. Teismas restruktūrizavimo plano rengimo ir įgyvendinimo laikotarpiui paskiria nemokumo administratorių šio Įstatymo 103 str. funkcijoms įgyvendinti.“</w:t>
      </w:r>
    </w:p>
    <w:p w14:paraId="4DE8422B" w14:textId="77777777"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themeColor="text1"/>
          <w:sz w:val="24"/>
          <w:szCs w:val="24"/>
          <w:lang w:eastAsia="en-GB"/>
        </w:rPr>
      </w:pPr>
      <w:r w:rsidRPr="00BF0762">
        <w:rPr>
          <w:rFonts w:ascii="Times New Roman" w:eastAsia="Times New Roman" w:hAnsi="Times New Roman" w:cs="Times New Roman"/>
          <w:color w:val="000000" w:themeColor="text1"/>
          <w:sz w:val="24"/>
          <w:szCs w:val="24"/>
          <w:lang w:eastAsia="en-GB"/>
        </w:rPr>
        <w:t>NAR siūlo JANĮ pripažinti netekus galios JANĮ 103 str. 3 d.</w:t>
      </w:r>
    </w:p>
    <w:p w14:paraId="623F5259" w14:textId="77777777" w:rsidR="00BF0762" w:rsidRPr="00BF0762" w:rsidRDefault="00BF0762" w:rsidP="00BF0762">
      <w:pPr>
        <w:pStyle w:val="Sraopastraipa"/>
        <w:numPr>
          <w:ilvl w:val="0"/>
          <w:numId w:val="5"/>
        </w:numPr>
        <w:spacing w:after="0" w:line="240" w:lineRule="auto"/>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themeColor="text1"/>
          <w:sz w:val="24"/>
          <w:szCs w:val="24"/>
          <w:lang w:eastAsia="en-GB"/>
        </w:rPr>
        <w:t xml:space="preserve">Šiais pasiūlymais nemokumo administratoriai taptų kvalifikuotais </w:t>
      </w:r>
      <w:r w:rsidRPr="00BF0762">
        <w:rPr>
          <w:rFonts w:ascii="Times New Roman" w:eastAsia="Times New Roman" w:hAnsi="Times New Roman" w:cs="Times New Roman"/>
          <w:color w:val="000000"/>
          <w:sz w:val="24"/>
          <w:szCs w:val="24"/>
          <w:lang w:eastAsia="en-GB"/>
        </w:rPr>
        <w:t>pagalbininkais teismams nagrinėjant prašymus dėl juridinių asmenų prašymų dėl apsaugos nuo kreditorių – teikdami ekspertinę išvadą / nuomonę.</w:t>
      </w:r>
    </w:p>
    <w:p w14:paraId="3246FB4C" w14:textId="77777777" w:rsidR="00BF0762" w:rsidRPr="00BF0762" w:rsidRDefault="00BF0762" w:rsidP="00BF0762">
      <w:pPr>
        <w:pStyle w:val="Sraopastraipa"/>
        <w:numPr>
          <w:ilvl w:val="0"/>
          <w:numId w:val="5"/>
        </w:numPr>
        <w:spacing w:after="0" w:line="240" w:lineRule="auto"/>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sz w:val="24"/>
          <w:szCs w:val="24"/>
          <w:lang w:eastAsia="en-GB"/>
        </w:rPr>
        <w:t xml:space="preserve">Siūlomi JANĮ pakeitimai be jokių išimčių sudaro galimybes ir tiems verslams, kurie nėra (tiesiogiai ar netiesiogiai) paveikti COVID-19 sudaro galimybę piktnaudžiauti JANĮ įstatymu suteiktomis „atostogomis“ tiek mokesčių mokėjimu, tiek kreditorių atžvilgiu. NAR nuomone, Vyriausybė turėtų siūlyti verslui imtis </w:t>
      </w:r>
      <w:proofErr w:type="spellStart"/>
      <w:r w:rsidRPr="00BF0762">
        <w:rPr>
          <w:rFonts w:ascii="Times New Roman" w:eastAsia="Times New Roman" w:hAnsi="Times New Roman" w:cs="Times New Roman"/>
          <w:color w:val="000000"/>
          <w:sz w:val="24"/>
          <w:szCs w:val="24"/>
          <w:lang w:eastAsia="en-GB"/>
        </w:rPr>
        <w:t>proaktyvių</w:t>
      </w:r>
      <w:proofErr w:type="spellEnd"/>
      <w:r w:rsidRPr="00BF0762">
        <w:rPr>
          <w:rFonts w:ascii="Times New Roman" w:eastAsia="Times New Roman" w:hAnsi="Times New Roman" w:cs="Times New Roman"/>
          <w:color w:val="000000"/>
          <w:sz w:val="24"/>
          <w:szCs w:val="24"/>
          <w:lang w:eastAsia="en-GB"/>
        </w:rPr>
        <w:t xml:space="preserve"> priemonių ir skatinti įmones kreiptis į teismą laiku, nesudarant galimybėms augti skoloms, </w:t>
      </w:r>
      <w:r w:rsidRPr="00BF0762">
        <w:rPr>
          <w:rFonts w:ascii="Times New Roman" w:eastAsia="Times New Roman" w:hAnsi="Times New Roman" w:cs="Times New Roman"/>
          <w:color w:val="000000"/>
          <w:sz w:val="24"/>
          <w:szCs w:val="24"/>
          <w:lang w:eastAsia="en-GB"/>
        </w:rPr>
        <w:lastRenderedPageBreak/>
        <w:t>piktnaudžiauti susidariusia situacija, išties sudėtingomis ekonominėmis sąlygomis verslui vykdyti.</w:t>
      </w:r>
    </w:p>
    <w:p w14:paraId="682359B7" w14:textId="77777777"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sz w:val="24"/>
          <w:szCs w:val="24"/>
          <w:lang w:eastAsia="en-GB"/>
        </w:rPr>
        <w:t xml:space="preserve">Kuo ankstesnis kreipimasis į teismą dėl nemokumo procesų iniciavimo ir laikinųjų apsaugos priemonių taikymas pagal Civilinio proceso kodekso 144 str. 2 d. ir 145 str. nuostatas kartu su JANĮ nuostatomis iki pareiškiant ieškinį dėl nemokumo (restruktūrizavimo ar bankroto) bylos iškėlimo nemokumo administratoriaus paskyrimo, padės sustabdyti delspinigių, palūkanų ir kitokių baudinių sankcijų augimą. Verslui, patyrusiam neigiamų pasekmių dėl COVID-19 poveikio, sudarys galimybes tvirčiau derėtis dėl pagalbos priemonių. Teismas ankščiau galės taikyti reikiamas apsaugos priemones nuo kreditorių (ypač smulkių). Tuo pačiu pratęstinas laikinųjų apsaugos priemonių galiojimo terminas ieškiniui dėl nemokumo pareikšti nuo 14 dienų iki 3 mėnesių po karantino pasibaigimo, nes NAR nuomone tik tuomet įmonės galės tinkamai įvertinti kurį procesą įmonė turės pasirinkti – restruktūrizavimo ar bankroto. </w:t>
      </w:r>
    </w:p>
    <w:p w14:paraId="2F35A9C8" w14:textId="77777777"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sz w:val="24"/>
          <w:szCs w:val="24"/>
          <w:lang w:eastAsia="en-GB"/>
        </w:rPr>
        <w:t>NAR mano, jog nemokumo administratorių savalaikis įtraukimas į procesus leis teismams ir kreditoriams gauti objektyvią informaciją apie kiekvieną konkretų nemokumo procesą, sudrausmins tiek skolininkus, tiek kreditorius naudotis susidariusia padėtimi nesąžiningai.</w:t>
      </w:r>
    </w:p>
    <w:p w14:paraId="38BF3180" w14:textId="77777777"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sz w:val="24"/>
          <w:szCs w:val="24"/>
          <w:lang w:eastAsia="en-GB"/>
        </w:rPr>
        <w:t>Rengiant pagalbos priemonių planą bus galima derinti su Vyriausybės rengiamomis pagalbos verslui priemonėmis ir konkretiems skolininkams ir kreditoriams suradus bendrus sprendimus – nemokumo procesus bus galima nutraukti bet kurioje bylų stadijoje.</w:t>
      </w:r>
    </w:p>
    <w:p w14:paraId="19DADF28" w14:textId="77777777"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sz w:val="24"/>
          <w:szCs w:val="24"/>
          <w:lang w:eastAsia="en-GB"/>
        </w:rPr>
        <w:t>Siūlymas aktyviai naudotis JANĮ suteikiamomis naujomis galimybėmis sumažins neproporcingą civilinių bylų augimą dėl skolų priteisimo iš skolininkų ir leis išvengti teismų darbo krūvių destabilizavimo.</w:t>
      </w:r>
    </w:p>
    <w:p w14:paraId="7CAFCB55" w14:textId="77777777" w:rsidR="00BF0762" w:rsidRPr="00BF0762" w:rsidRDefault="00BF0762" w:rsidP="00BF0762">
      <w:pPr>
        <w:pStyle w:val="Sraopastraipa"/>
        <w:numPr>
          <w:ilvl w:val="0"/>
          <w:numId w:val="5"/>
        </w:numPr>
        <w:spacing w:after="120" w:line="240" w:lineRule="auto"/>
        <w:ind w:left="714" w:hanging="357"/>
        <w:jc w:val="both"/>
        <w:rPr>
          <w:rFonts w:ascii="Times New Roman" w:eastAsia="Times New Roman" w:hAnsi="Times New Roman" w:cs="Times New Roman"/>
          <w:color w:val="000000"/>
          <w:sz w:val="24"/>
          <w:szCs w:val="24"/>
          <w:lang w:eastAsia="en-GB"/>
        </w:rPr>
      </w:pPr>
      <w:r w:rsidRPr="00BF0762">
        <w:rPr>
          <w:rFonts w:ascii="Times New Roman" w:eastAsia="Times New Roman" w:hAnsi="Times New Roman" w:cs="Times New Roman"/>
          <w:color w:val="000000"/>
          <w:sz w:val="24"/>
          <w:szCs w:val="24"/>
          <w:lang w:eastAsia="en-GB"/>
        </w:rPr>
        <w:t>Minėtina ir tai, kad kasmet Lietuvoje pradedamos 1500-2000 bankroto bylų, kurios nepatyrė COVID-19 neigiamo poveikio, todėl siūlymas suteikti įmonių vadovams „atsakomybės atostogas“ mūsų vertinimu nėra pakankama parinkta priemonė.</w:t>
      </w:r>
    </w:p>
    <w:p w14:paraId="04506A85" w14:textId="77777777" w:rsidR="004A59D6" w:rsidRPr="00BF0762" w:rsidRDefault="004A59D6" w:rsidP="004A59D6">
      <w:pPr>
        <w:spacing w:after="120" w:line="240" w:lineRule="auto"/>
        <w:ind w:left="284" w:firstLine="850"/>
        <w:jc w:val="both"/>
        <w:rPr>
          <w:rFonts w:ascii="Times New Roman" w:eastAsia="Times New Roman" w:hAnsi="Times New Roman" w:cs="Times New Roman"/>
          <w:color w:val="000000"/>
          <w:sz w:val="24"/>
          <w:szCs w:val="24"/>
          <w:lang w:eastAsia="en-GB"/>
        </w:rPr>
      </w:pPr>
    </w:p>
    <w:p w14:paraId="62669D04" w14:textId="77777777" w:rsidR="008F29B9" w:rsidRPr="00BF0762" w:rsidRDefault="008F29B9" w:rsidP="008F29B9">
      <w:pPr>
        <w:spacing w:after="0"/>
        <w:rPr>
          <w:rFonts w:ascii="Times New Roman" w:hAnsi="Times New Roman" w:cs="Times New Roman"/>
          <w:sz w:val="24"/>
          <w:szCs w:val="24"/>
        </w:rPr>
      </w:pPr>
    </w:p>
    <w:p w14:paraId="06DB598C" w14:textId="40EB87C2" w:rsidR="00A41321" w:rsidRPr="00BF0762" w:rsidRDefault="00A41321" w:rsidP="00A41321">
      <w:pPr>
        <w:pStyle w:val="Sraopastraipa"/>
        <w:ind w:left="1069"/>
        <w:jc w:val="both"/>
        <w:rPr>
          <w:rFonts w:ascii="Times New Roman" w:hAnsi="Times New Roman" w:cs="Times New Roman"/>
          <w:sz w:val="24"/>
          <w:szCs w:val="24"/>
        </w:rPr>
      </w:pPr>
    </w:p>
    <w:p w14:paraId="4F18ED35" w14:textId="319F98BE" w:rsidR="00A41321" w:rsidRPr="00BF0762" w:rsidRDefault="00A41321" w:rsidP="00E36DBB">
      <w:pPr>
        <w:rPr>
          <w:rFonts w:ascii="Times New Roman" w:hAnsi="Times New Roman" w:cs="Times New Roman"/>
          <w:sz w:val="24"/>
          <w:szCs w:val="24"/>
        </w:rPr>
      </w:pPr>
    </w:p>
    <w:p w14:paraId="1ECE0675" w14:textId="13F3878E" w:rsidR="00272951" w:rsidRPr="00BF0762" w:rsidRDefault="00272951" w:rsidP="00E36DBB">
      <w:pPr>
        <w:rPr>
          <w:rFonts w:ascii="Times New Roman" w:hAnsi="Times New Roman" w:cs="Times New Roman"/>
          <w:sz w:val="24"/>
          <w:szCs w:val="24"/>
        </w:rPr>
      </w:pPr>
      <w:r w:rsidRPr="00BF0762">
        <w:rPr>
          <w:rFonts w:ascii="Times New Roman" w:hAnsi="Times New Roman" w:cs="Times New Roman"/>
          <w:sz w:val="24"/>
          <w:szCs w:val="24"/>
        </w:rPr>
        <w:t>Administracijos vadovas</w:t>
      </w:r>
      <w:r w:rsidRPr="00BF0762">
        <w:rPr>
          <w:rFonts w:ascii="Times New Roman" w:hAnsi="Times New Roman" w:cs="Times New Roman"/>
          <w:sz w:val="24"/>
          <w:szCs w:val="24"/>
        </w:rPr>
        <w:tab/>
      </w:r>
      <w:r w:rsidRPr="00BF0762">
        <w:rPr>
          <w:rFonts w:ascii="Times New Roman" w:hAnsi="Times New Roman" w:cs="Times New Roman"/>
          <w:sz w:val="24"/>
          <w:szCs w:val="24"/>
        </w:rPr>
        <w:tab/>
      </w:r>
      <w:r w:rsidRPr="00BF0762">
        <w:rPr>
          <w:rFonts w:ascii="Times New Roman" w:hAnsi="Times New Roman" w:cs="Times New Roman"/>
          <w:sz w:val="24"/>
          <w:szCs w:val="24"/>
        </w:rPr>
        <w:tab/>
      </w:r>
      <w:r w:rsidRPr="00BF0762">
        <w:rPr>
          <w:rFonts w:ascii="Times New Roman" w:hAnsi="Times New Roman" w:cs="Times New Roman"/>
          <w:sz w:val="24"/>
          <w:szCs w:val="24"/>
        </w:rPr>
        <w:tab/>
      </w:r>
      <w:r w:rsidR="00FE0201" w:rsidRPr="00BF0762">
        <w:rPr>
          <w:rFonts w:ascii="Times New Roman" w:hAnsi="Times New Roman" w:cs="Times New Roman"/>
          <w:sz w:val="24"/>
          <w:szCs w:val="24"/>
        </w:rPr>
        <w:t xml:space="preserve">                </w:t>
      </w:r>
      <w:r w:rsidRPr="00BF0762">
        <w:rPr>
          <w:rFonts w:ascii="Times New Roman" w:hAnsi="Times New Roman" w:cs="Times New Roman"/>
          <w:sz w:val="24"/>
          <w:szCs w:val="24"/>
        </w:rPr>
        <w:t>Martynas Žvirblis</w:t>
      </w:r>
    </w:p>
    <w:p w14:paraId="6895AE24" w14:textId="51467DD5" w:rsidR="007C2D5E" w:rsidRPr="00BF0762" w:rsidRDefault="007C2D5E" w:rsidP="007C2D5E">
      <w:pPr>
        <w:spacing w:after="0" w:line="240" w:lineRule="auto"/>
        <w:rPr>
          <w:rFonts w:ascii="Times New Roman" w:hAnsi="Times New Roman" w:cs="Times New Roman"/>
          <w:sz w:val="24"/>
          <w:szCs w:val="24"/>
        </w:rPr>
      </w:pPr>
    </w:p>
    <w:p w14:paraId="18563DA8" w14:textId="3F881160" w:rsidR="007C2D5E" w:rsidRPr="00BF0762" w:rsidRDefault="007C2D5E" w:rsidP="007C2D5E">
      <w:pPr>
        <w:spacing w:after="0" w:line="240" w:lineRule="auto"/>
        <w:rPr>
          <w:rFonts w:ascii="Times New Roman" w:hAnsi="Times New Roman" w:cs="Times New Roman"/>
          <w:sz w:val="24"/>
          <w:szCs w:val="24"/>
        </w:rPr>
      </w:pPr>
    </w:p>
    <w:p w14:paraId="50B40193" w14:textId="24AD44D6" w:rsidR="00294E73" w:rsidRPr="00BF0762" w:rsidRDefault="00294E73" w:rsidP="00294E73">
      <w:pPr>
        <w:rPr>
          <w:rFonts w:ascii="Times New Roman" w:hAnsi="Times New Roman" w:cs="Times New Roman"/>
          <w:sz w:val="24"/>
          <w:szCs w:val="24"/>
        </w:rPr>
      </w:pPr>
    </w:p>
    <w:p w14:paraId="263696D1" w14:textId="174497EF" w:rsidR="00294E73" w:rsidRPr="00BF0762" w:rsidRDefault="00294E73" w:rsidP="00294E73">
      <w:pPr>
        <w:rPr>
          <w:rFonts w:ascii="Times New Roman" w:hAnsi="Times New Roman" w:cs="Times New Roman"/>
          <w:sz w:val="24"/>
          <w:szCs w:val="24"/>
        </w:rPr>
      </w:pPr>
    </w:p>
    <w:p w14:paraId="3D8574A8" w14:textId="43D919C9" w:rsidR="00294E73" w:rsidRPr="00BF0762" w:rsidRDefault="00294E73" w:rsidP="00294E73">
      <w:pPr>
        <w:rPr>
          <w:rFonts w:ascii="Times New Roman" w:hAnsi="Times New Roman" w:cs="Times New Roman"/>
          <w:sz w:val="24"/>
          <w:szCs w:val="24"/>
        </w:rPr>
      </w:pPr>
    </w:p>
    <w:p w14:paraId="7ABF1C2B" w14:textId="10A889E5" w:rsidR="00294E73" w:rsidRPr="00BF0762" w:rsidRDefault="00294E73" w:rsidP="00294E73">
      <w:pPr>
        <w:rPr>
          <w:rFonts w:ascii="Times New Roman" w:hAnsi="Times New Roman" w:cs="Times New Roman"/>
          <w:sz w:val="24"/>
          <w:szCs w:val="24"/>
        </w:rPr>
      </w:pPr>
    </w:p>
    <w:p w14:paraId="2CBEDBCD" w14:textId="3103177F" w:rsidR="00294E73" w:rsidRPr="00BF0762" w:rsidRDefault="00294E73" w:rsidP="00294E73">
      <w:pPr>
        <w:rPr>
          <w:rFonts w:ascii="Times New Roman" w:hAnsi="Times New Roman" w:cs="Times New Roman"/>
          <w:sz w:val="24"/>
          <w:szCs w:val="24"/>
        </w:rPr>
      </w:pPr>
    </w:p>
    <w:p w14:paraId="5EA93CAD" w14:textId="1D899503" w:rsidR="00294E73" w:rsidRPr="00BF0762" w:rsidRDefault="00294E73" w:rsidP="00294E73">
      <w:pPr>
        <w:rPr>
          <w:rFonts w:ascii="Times New Roman" w:hAnsi="Times New Roman" w:cs="Times New Roman"/>
          <w:sz w:val="24"/>
          <w:szCs w:val="24"/>
        </w:rPr>
      </w:pPr>
    </w:p>
    <w:p w14:paraId="4226579A" w14:textId="33D39F6D" w:rsidR="00294E73" w:rsidRPr="00BF0762" w:rsidRDefault="00294E73" w:rsidP="00294E73">
      <w:pPr>
        <w:rPr>
          <w:rFonts w:ascii="Times New Roman" w:hAnsi="Times New Roman" w:cs="Times New Roman"/>
          <w:sz w:val="24"/>
          <w:szCs w:val="24"/>
        </w:rPr>
      </w:pPr>
      <w:r w:rsidRPr="00BF0762">
        <w:rPr>
          <w:rFonts w:ascii="Times New Roman" w:hAnsi="Times New Roman" w:cs="Times New Roman"/>
          <w:sz w:val="24"/>
          <w:szCs w:val="24"/>
        </w:rPr>
        <w:t xml:space="preserve">Originalas paštu nebus siunčiamas </w:t>
      </w:r>
    </w:p>
    <w:sectPr w:rsidR="00294E73" w:rsidRPr="00BF0762" w:rsidSect="00952AB6">
      <w:footerReference w:type="default" r:id="rId9"/>
      <w:pgSz w:w="11906" w:h="16838"/>
      <w:pgMar w:top="1418" w:right="1274" w:bottom="568"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9DF6E" w14:textId="77777777" w:rsidR="00473632" w:rsidRDefault="00473632" w:rsidP="00E36DBB">
      <w:pPr>
        <w:spacing w:after="0" w:line="240" w:lineRule="auto"/>
      </w:pPr>
      <w:r>
        <w:separator/>
      </w:r>
    </w:p>
  </w:endnote>
  <w:endnote w:type="continuationSeparator" w:id="0">
    <w:p w14:paraId="307BE8AF" w14:textId="77777777" w:rsidR="00473632" w:rsidRDefault="00473632" w:rsidP="00E3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60"/>
      <w:gridCol w:w="3319"/>
      <w:gridCol w:w="2803"/>
    </w:tblGrid>
    <w:tr w:rsidR="007A7840" w14:paraId="124BB33E" w14:textId="77777777" w:rsidTr="009C7197">
      <w:tc>
        <w:tcPr>
          <w:tcW w:w="3060" w:type="dxa"/>
        </w:tcPr>
        <w:p w14:paraId="11FFA124" w14:textId="77777777" w:rsidR="007A7840" w:rsidRPr="007A7840" w:rsidRDefault="007A7840" w:rsidP="007A7840">
          <w:pPr>
            <w:pStyle w:val="Porat"/>
            <w:rPr>
              <w:rFonts w:ascii="Times New Roman" w:hAnsi="Times New Roman" w:cs="Times New Roman"/>
              <w:sz w:val="20"/>
              <w:szCs w:val="20"/>
            </w:rPr>
          </w:pPr>
          <w:r w:rsidRPr="007A7840">
            <w:rPr>
              <w:rFonts w:ascii="Times New Roman" w:hAnsi="Times New Roman" w:cs="Times New Roman"/>
              <w:sz w:val="20"/>
              <w:szCs w:val="20"/>
            </w:rPr>
            <w:t>Asociacija</w:t>
          </w:r>
        </w:p>
        <w:p w14:paraId="78BE836C" w14:textId="147BEF79" w:rsidR="007A7840" w:rsidRPr="007A7840" w:rsidRDefault="007A7840" w:rsidP="007A7840">
          <w:pPr>
            <w:pStyle w:val="Porat"/>
            <w:rPr>
              <w:rFonts w:ascii="Times New Roman" w:hAnsi="Times New Roman" w:cs="Times New Roman"/>
              <w:sz w:val="20"/>
              <w:szCs w:val="20"/>
              <w:lang w:val="en-GB"/>
            </w:rPr>
          </w:pPr>
          <w:r w:rsidRPr="007A7840">
            <w:rPr>
              <w:rFonts w:ascii="Times New Roman" w:hAnsi="Times New Roman" w:cs="Times New Roman"/>
              <w:sz w:val="20"/>
              <w:szCs w:val="20"/>
            </w:rPr>
            <w:t xml:space="preserve">Kęstučio g. </w:t>
          </w:r>
          <w:r w:rsidRPr="007A7840">
            <w:rPr>
              <w:rFonts w:ascii="Times New Roman" w:hAnsi="Times New Roman" w:cs="Times New Roman"/>
              <w:sz w:val="20"/>
              <w:szCs w:val="20"/>
              <w:lang w:val="en-GB"/>
            </w:rPr>
            <w:t>59</w:t>
          </w:r>
        </w:p>
        <w:p w14:paraId="1D2C10E7" w14:textId="77E072F5" w:rsidR="007A7840" w:rsidRPr="007A7840" w:rsidRDefault="007A7840" w:rsidP="009C7197">
          <w:pPr>
            <w:pStyle w:val="Porat"/>
            <w:rPr>
              <w:rFonts w:ascii="Times New Roman" w:hAnsi="Times New Roman" w:cs="Times New Roman"/>
              <w:sz w:val="20"/>
              <w:szCs w:val="20"/>
            </w:rPr>
          </w:pPr>
          <w:r w:rsidRPr="007A7840">
            <w:rPr>
              <w:rFonts w:ascii="Times New Roman" w:hAnsi="Times New Roman" w:cs="Times New Roman"/>
              <w:sz w:val="20"/>
              <w:szCs w:val="20"/>
              <w:lang w:val="en-GB"/>
            </w:rPr>
            <w:t>08124 Vilnius</w:t>
          </w:r>
        </w:p>
      </w:tc>
      <w:tc>
        <w:tcPr>
          <w:tcW w:w="3319" w:type="dxa"/>
        </w:tcPr>
        <w:p w14:paraId="717F1BA9" w14:textId="72F234DA" w:rsidR="009C7197" w:rsidRDefault="009C7197" w:rsidP="007A7840">
          <w:pPr>
            <w:pStyle w:val="Porat"/>
            <w:rPr>
              <w:rFonts w:ascii="Times New Roman" w:hAnsi="Times New Roman" w:cs="Times New Roman"/>
              <w:sz w:val="20"/>
              <w:szCs w:val="20"/>
            </w:rPr>
          </w:pPr>
          <w:r>
            <w:rPr>
              <w:rFonts w:ascii="Times New Roman" w:hAnsi="Times New Roman" w:cs="Times New Roman"/>
              <w:sz w:val="20"/>
              <w:szCs w:val="20"/>
            </w:rPr>
            <w:t>Tel. +370 5 2402266</w:t>
          </w:r>
        </w:p>
        <w:p w14:paraId="41E09089" w14:textId="0C0690EB" w:rsidR="009C7197" w:rsidRDefault="009C7197" w:rsidP="007A7840">
          <w:pPr>
            <w:pStyle w:val="Porat"/>
            <w:rPr>
              <w:rFonts w:ascii="Times New Roman" w:hAnsi="Times New Roman" w:cs="Times New Roman"/>
              <w:sz w:val="20"/>
              <w:szCs w:val="20"/>
            </w:rPr>
          </w:pPr>
          <w:r>
            <w:rPr>
              <w:rFonts w:ascii="Times New Roman" w:hAnsi="Times New Roman" w:cs="Times New Roman"/>
              <w:sz w:val="20"/>
              <w:szCs w:val="20"/>
            </w:rPr>
            <w:t>Mob. tel. +370 682 00700</w:t>
          </w:r>
        </w:p>
        <w:p w14:paraId="79E9A7C1" w14:textId="23E7E7B0" w:rsidR="007A7840" w:rsidRPr="007A7840" w:rsidRDefault="007A7840" w:rsidP="007A7840">
          <w:pPr>
            <w:pStyle w:val="Porat"/>
            <w:rPr>
              <w:rFonts w:ascii="Times New Roman" w:hAnsi="Times New Roman" w:cs="Times New Roman"/>
              <w:sz w:val="20"/>
              <w:szCs w:val="20"/>
            </w:rPr>
          </w:pPr>
          <w:proofErr w:type="spellStart"/>
          <w:r w:rsidRPr="007A7840">
            <w:rPr>
              <w:rFonts w:ascii="Times New Roman" w:hAnsi="Times New Roman" w:cs="Times New Roman"/>
              <w:sz w:val="20"/>
              <w:szCs w:val="20"/>
            </w:rPr>
            <w:t>El.p</w:t>
          </w:r>
          <w:proofErr w:type="spellEnd"/>
          <w:r w:rsidRPr="007A7840">
            <w:rPr>
              <w:rFonts w:ascii="Times New Roman" w:hAnsi="Times New Roman" w:cs="Times New Roman"/>
              <w:sz w:val="20"/>
              <w:szCs w:val="20"/>
            </w:rPr>
            <w:t xml:space="preserve">. </w:t>
          </w:r>
          <w:hyperlink r:id="rId1" w:history="1">
            <w:r w:rsidR="00640F5C" w:rsidRPr="00185D6A">
              <w:rPr>
                <w:rStyle w:val="Hipersaitas"/>
                <w:rFonts w:ascii="Times New Roman" w:hAnsi="Times New Roman" w:cs="Times New Roman"/>
                <w:sz w:val="20"/>
                <w:szCs w:val="20"/>
              </w:rPr>
              <w:t>info@nemokumorumai.lt</w:t>
            </w:r>
          </w:hyperlink>
        </w:p>
        <w:p w14:paraId="3E9128E3" w14:textId="13D58004" w:rsidR="007A7840" w:rsidRPr="007A7840" w:rsidRDefault="007A7840" w:rsidP="007A7840">
          <w:pPr>
            <w:pStyle w:val="Porat"/>
            <w:rPr>
              <w:rFonts w:ascii="Times New Roman" w:hAnsi="Times New Roman" w:cs="Times New Roman"/>
              <w:sz w:val="20"/>
              <w:szCs w:val="20"/>
            </w:rPr>
          </w:pPr>
          <w:r w:rsidRPr="007A7840">
            <w:rPr>
              <w:rFonts w:ascii="Times New Roman" w:hAnsi="Times New Roman" w:cs="Times New Roman"/>
              <w:sz w:val="20"/>
              <w:szCs w:val="20"/>
            </w:rPr>
            <w:t>http://www.nemokumorumai.lt</w:t>
          </w:r>
        </w:p>
      </w:tc>
      <w:tc>
        <w:tcPr>
          <w:tcW w:w="2803" w:type="dxa"/>
        </w:tcPr>
        <w:p w14:paraId="2A34D89F" w14:textId="77777777" w:rsidR="007A7840" w:rsidRPr="007A7840" w:rsidRDefault="007A7840" w:rsidP="003665D2">
          <w:pPr>
            <w:pStyle w:val="Porat"/>
            <w:rPr>
              <w:rFonts w:ascii="Times New Roman" w:hAnsi="Times New Roman" w:cs="Times New Roman"/>
              <w:sz w:val="20"/>
              <w:szCs w:val="20"/>
            </w:rPr>
          </w:pPr>
          <w:r w:rsidRPr="007A7840">
            <w:rPr>
              <w:rFonts w:ascii="Times New Roman" w:hAnsi="Times New Roman" w:cs="Times New Roman"/>
              <w:sz w:val="20"/>
              <w:szCs w:val="20"/>
            </w:rPr>
            <w:t>Duomenys kaupiami ir saugomi</w:t>
          </w:r>
        </w:p>
        <w:p w14:paraId="759AAC29" w14:textId="77777777" w:rsidR="007A7840" w:rsidRPr="007A7840" w:rsidRDefault="007A7840" w:rsidP="003665D2">
          <w:pPr>
            <w:pStyle w:val="Porat"/>
            <w:rPr>
              <w:rFonts w:ascii="Times New Roman" w:hAnsi="Times New Roman" w:cs="Times New Roman"/>
              <w:sz w:val="20"/>
              <w:szCs w:val="20"/>
            </w:rPr>
          </w:pPr>
          <w:r w:rsidRPr="007A7840">
            <w:rPr>
              <w:rFonts w:ascii="Times New Roman" w:hAnsi="Times New Roman" w:cs="Times New Roman"/>
              <w:sz w:val="20"/>
              <w:szCs w:val="20"/>
            </w:rPr>
            <w:t>Juridinių asmenų registre</w:t>
          </w:r>
        </w:p>
        <w:p w14:paraId="61DA646E" w14:textId="6930FDF0" w:rsidR="007A7840" w:rsidRPr="007A7840" w:rsidRDefault="007A7840" w:rsidP="003665D2">
          <w:pPr>
            <w:pStyle w:val="Porat"/>
            <w:rPr>
              <w:rFonts w:ascii="Times New Roman" w:hAnsi="Times New Roman" w:cs="Times New Roman"/>
              <w:sz w:val="20"/>
              <w:szCs w:val="20"/>
              <w:lang w:val="en-GB"/>
            </w:rPr>
          </w:pPr>
          <w:r w:rsidRPr="007A7840">
            <w:rPr>
              <w:rFonts w:ascii="Times New Roman" w:hAnsi="Times New Roman" w:cs="Times New Roman"/>
              <w:sz w:val="20"/>
              <w:szCs w:val="20"/>
            </w:rPr>
            <w:t xml:space="preserve">Įmonės kodas </w:t>
          </w:r>
          <w:r w:rsidRPr="007A7840">
            <w:rPr>
              <w:rFonts w:ascii="Times New Roman" w:hAnsi="Times New Roman" w:cs="Times New Roman"/>
              <w:sz w:val="20"/>
              <w:szCs w:val="20"/>
              <w:lang w:val="en-GB"/>
            </w:rPr>
            <w:t>305300442</w:t>
          </w:r>
        </w:p>
      </w:tc>
    </w:tr>
  </w:tbl>
  <w:p w14:paraId="3BC44A08" w14:textId="5FE7E2B8" w:rsidR="003665D2" w:rsidRPr="003665D2" w:rsidRDefault="003665D2" w:rsidP="003665D2">
    <w:pPr>
      <w:pStyle w:val="Porat"/>
    </w:pPr>
    <w:r w:rsidRPr="003665D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3A35F" w14:textId="77777777" w:rsidR="00473632" w:rsidRDefault="00473632" w:rsidP="00E36DBB">
      <w:pPr>
        <w:spacing w:after="0" w:line="240" w:lineRule="auto"/>
      </w:pPr>
      <w:r>
        <w:separator/>
      </w:r>
    </w:p>
  </w:footnote>
  <w:footnote w:type="continuationSeparator" w:id="0">
    <w:p w14:paraId="521EE812" w14:textId="77777777" w:rsidR="00473632" w:rsidRDefault="00473632" w:rsidP="00E36D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76B78"/>
    <w:multiLevelType w:val="hybridMultilevel"/>
    <w:tmpl w:val="562E7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E46493"/>
    <w:multiLevelType w:val="hybridMultilevel"/>
    <w:tmpl w:val="C0143DBC"/>
    <w:lvl w:ilvl="0" w:tplc="7A5204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4D4920CC"/>
    <w:multiLevelType w:val="hybridMultilevel"/>
    <w:tmpl w:val="CC7EAD70"/>
    <w:lvl w:ilvl="0" w:tplc="C2C46C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72D2284"/>
    <w:multiLevelType w:val="multilevel"/>
    <w:tmpl w:val="0427001F"/>
    <w:lvl w:ilvl="0">
      <w:start w:val="1"/>
      <w:numFmt w:val="decimal"/>
      <w:lvlText w:val="%1."/>
      <w:lvlJc w:val="left"/>
      <w:pPr>
        <w:ind w:left="1212" w:hanging="360"/>
      </w:pPr>
    </w:lvl>
    <w:lvl w:ilvl="1">
      <w:start w:val="1"/>
      <w:numFmt w:val="decimal"/>
      <w:lvlText w:val="%1.%2."/>
      <w:lvlJc w:val="left"/>
      <w:pPr>
        <w:ind w:left="1992" w:hanging="432"/>
      </w:pPr>
    </w:lvl>
    <w:lvl w:ilvl="2">
      <w:start w:val="1"/>
      <w:numFmt w:val="decimal"/>
      <w:lvlText w:val="%1.%2.%3."/>
      <w:lvlJc w:val="left"/>
      <w:pPr>
        <w:ind w:left="2915"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num w:numId="1">
    <w:abstractNumId w:val="2"/>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BB"/>
    <w:rsid w:val="00013526"/>
    <w:rsid w:val="00062F5B"/>
    <w:rsid w:val="00064349"/>
    <w:rsid w:val="00064C5B"/>
    <w:rsid w:val="000E5D0C"/>
    <w:rsid w:val="0010131E"/>
    <w:rsid w:val="0010204B"/>
    <w:rsid w:val="0011345B"/>
    <w:rsid w:val="0011564C"/>
    <w:rsid w:val="00117B9C"/>
    <w:rsid w:val="001822B8"/>
    <w:rsid w:val="001841AD"/>
    <w:rsid w:val="001C06BE"/>
    <w:rsid w:val="00210A25"/>
    <w:rsid w:val="00247B29"/>
    <w:rsid w:val="00272951"/>
    <w:rsid w:val="00286A61"/>
    <w:rsid w:val="00294E73"/>
    <w:rsid w:val="003665D2"/>
    <w:rsid w:val="003806A2"/>
    <w:rsid w:val="003D2D41"/>
    <w:rsid w:val="003E6C1B"/>
    <w:rsid w:val="0040187B"/>
    <w:rsid w:val="00402092"/>
    <w:rsid w:val="0045028D"/>
    <w:rsid w:val="004535DA"/>
    <w:rsid w:val="0046312B"/>
    <w:rsid w:val="00473632"/>
    <w:rsid w:val="00491EA9"/>
    <w:rsid w:val="004A535C"/>
    <w:rsid w:val="004A59D6"/>
    <w:rsid w:val="004D34EB"/>
    <w:rsid w:val="005948F0"/>
    <w:rsid w:val="00596D8C"/>
    <w:rsid w:val="005B589C"/>
    <w:rsid w:val="005F6E21"/>
    <w:rsid w:val="0061521C"/>
    <w:rsid w:val="00636BC1"/>
    <w:rsid w:val="00640F5C"/>
    <w:rsid w:val="00654FA4"/>
    <w:rsid w:val="00672EB7"/>
    <w:rsid w:val="00681026"/>
    <w:rsid w:val="006D2B59"/>
    <w:rsid w:val="006F4E19"/>
    <w:rsid w:val="0073484F"/>
    <w:rsid w:val="00753055"/>
    <w:rsid w:val="007610C4"/>
    <w:rsid w:val="007831C0"/>
    <w:rsid w:val="0078515D"/>
    <w:rsid w:val="00787EB5"/>
    <w:rsid w:val="007A5682"/>
    <w:rsid w:val="007A7840"/>
    <w:rsid w:val="007C2D5E"/>
    <w:rsid w:val="007D60EE"/>
    <w:rsid w:val="007E4573"/>
    <w:rsid w:val="00873263"/>
    <w:rsid w:val="008A0137"/>
    <w:rsid w:val="008A5461"/>
    <w:rsid w:val="008B59DA"/>
    <w:rsid w:val="008F22B6"/>
    <w:rsid w:val="008F29B9"/>
    <w:rsid w:val="00952AB6"/>
    <w:rsid w:val="00997EAD"/>
    <w:rsid w:val="009B1566"/>
    <w:rsid w:val="009B18F7"/>
    <w:rsid w:val="009C7197"/>
    <w:rsid w:val="00A23B6E"/>
    <w:rsid w:val="00A41321"/>
    <w:rsid w:val="00A43EDA"/>
    <w:rsid w:val="00A47B66"/>
    <w:rsid w:val="00A64103"/>
    <w:rsid w:val="00A87B90"/>
    <w:rsid w:val="00AC48F7"/>
    <w:rsid w:val="00AF14AA"/>
    <w:rsid w:val="00AF4941"/>
    <w:rsid w:val="00B74ABF"/>
    <w:rsid w:val="00BD5CAA"/>
    <w:rsid w:val="00BF0762"/>
    <w:rsid w:val="00C32F10"/>
    <w:rsid w:val="00CE28FB"/>
    <w:rsid w:val="00D92C27"/>
    <w:rsid w:val="00DC3013"/>
    <w:rsid w:val="00DE0C90"/>
    <w:rsid w:val="00DF1CCC"/>
    <w:rsid w:val="00DF6255"/>
    <w:rsid w:val="00E13173"/>
    <w:rsid w:val="00E36DBB"/>
    <w:rsid w:val="00E45719"/>
    <w:rsid w:val="00E545E7"/>
    <w:rsid w:val="00E6205A"/>
    <w:rsid w:val="00F07102"/>
    <w:rsid w:val="00F6479C"/>
    <w:rsid w:val="00F82BA1"/>
    <w:rsid w:val="00FA516C"/>
    <w:rsid w:val="00FB1C2D"/>
    <w:rsid w:val="00FE02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F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6DB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36DBB"/>
  </w:style>
  <w:style w:type="paragraph" w:styleId="Porat">
    <w:name w:val="footer"/>
    <w:basedOn w:val="prastasis"/>
    <w:link w:val="PoratDiagrama"/>
    <w:uiPriority w:val="99"/>
    <w:unhideWhenUsed/>
    <w:rsid w:val="00E36DB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36DBB"/>
  </w:style>
  <w:style w:type="table" w:styleId="Lentelstinklelis">
    <w:name w:val="Table Grid"/>
    <w:basedOn w:val="prastojilentel"/>
    <w:uiPriority w:val="39"/>
    <w:rsid w:val="00366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665D2"/>
    <w:rPr>
      <w:color w:val="0563C1" w:themeColor="hyperlink"/>
      <w:u w:val="single"/>
    </w:rPr>
  </w:style>
  <w:style w:type="character" w:customStyle="1" w:styleId="UnresolvedMention">
    <w:name w:val="Unresolved Mention"/>
    <w:basedOn w:val="Numatytasispastraiposriftas"/>
    <w:uiPriority w:val="99"/>
    <w:semiHidden/>
    <w:unhideWhenUsed/>
    <w:rsid w:val="003665D2"/>
    <w:rPr>
      <w:color w:val="605E5C"/>
      <w:shd w:val="clear" w:color="auto" w:fill="E1DFDD"/>
    </w:rPr>
  </w:style>
  <w:style w:type="paragraph" w:styleId="Sraopastraipa">
    <w:name w:val="List Paragraph"/>
    <w:basedOn w:val="prastasis"/>
    <w:uiPriority w:val="34"/>
    <w:qFormat/>
    <w:rsid w:val="00E545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36DB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36DBB"/>
  </w:style>
  <w:style w:type="paragraph" w:styleId="Porat">
    <w:name w:val="footer"/>
    <w:basedOn w:val="prastasis"/>
    <w:link w:val="PoratDiagrama"/>
    <w:uiPriority w:val="99"/>
    <w:unhideWhenUsed/>
    <w:rsid w:val="00E36DB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36DBB"/>
  </w:style>
  <w:style w:type="table" w:styleId="Lentelstinklelis">
    <w:name w:val="Table Grid"/>
    <w:basedOn w:val="prastojilentel"/>
    <w:uiPriority w:val="39"/>
    <w:rsid w:val="00366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665D2"/>
    <w:rPr>
      <w:color w:val="0563C1" w:themeColor="hyperlink"/>
      <w:u w:val="single"/>
    </w:rPr>
  </w:style>
  <w:style w:type="character" w:customStyle="1" w:styleId="UnresolvedMention">
    <w:name w:val="Unresolved Mention"/>
    <w:basedOn w:val="Numatytasispastraiposriftas"/>
    <w:uiPriority w:val="99"/>
    <w:semiHidden/>
    <w:unhideWhenUsed/>
    <w:rsid w:val="003665D2"/>
    <w:rPr>
      <w:color w:val="605E5C"/>
      <w:shd w:val="clear" w:color="auto" w:fill="E1DFDD"/>
    </w:rPr>
  </w:style>
  <w:style w:type="paragraph" w:styleId="Sraopastraipa">
    <w:name w:val="List Paragraph"/>
    <w:basedOn w:val="prastasis"/>
    <w:uiPriority w:val="34"/>
    <w:qFormat/>
    <w:rsid w:val="00E54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34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min@finmin.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nemokumoru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3153</Words>
  <Characters>1798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Zvirblis</dc:creator>
  <cp:lastModifiedBy>Rasa Stanislovaitienė</cp:lastModifiedBy>
  <cp:revision>2</cp:revision>
  <cp:lastPrinted>2020-02-14T13:54:00Z</cp:lastPrinted>
  <dcterms:created xsi:type="dcterms:W3CDTF">2020-04-06T16:11:00Z</dcterms:created>
  <dcterms:modified xsi:type="dcterms:W3CDTF">2020-04-06T16:11:00Z</dcterms:modified>
</cp:coreProperties>
</file>