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1695"/>
        <w:gridCol w:w="565"/>
        <w:gridCol w:w="2134"/>
      </w:tblGrid>
      <w:tr w:rsidR="007A2974" w:rsidTr="007130A9">
        <w:tc>
          <w:tcPr>
            <w:tcW w:w="9639" w:type="dxa"/>
            <w:gridSpan w:val="5"/>
            <w:tcBorders>
              <w:bottom w:val="single" w:sz="4" w:space="0" w:color="000000"/>
            </w:tcBorders>
          </w:tcPr>
          <w:p w:rsidR="007A2974" w:rsidRDefault="00B23288" w:rsidP="005C640D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0070AA58" wp14:editId="7D439FF9">
                  <wp:extent cx="524510" cy="630555"/>
                  <wp:effectExtent l="19050" t="0" r="889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05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974" w:rsidRDefault="007A2974" w:rsidP="005C640D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4/9, LT-01105 Vilnius,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A2974" w:rsidTr="007130A9"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76" w:rsidRDefault="007F0776" w:rsidP="005C640D">
            <w:pPr>
              <w:pStyle w:val="TableContents"/>
            </w:pPr>
          </w:p>
        </w:tc>
      </w:tr>
      <w:tr w:rsidR="003C23D4" w:rsidRPr="003C23D4" w:rsidTr="008D44C4">
        <w:trPr>
          <w:cantSplit/>
          <w:trHeight w:val="340"/>
        </w:trPr>
        <w:tc>
          <w:tcPr>
            <w:tcW w:w="51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F0776" w:rsidP="008D44C4">
            <w:pPr>
              <w:pStyle w:val="TableContents"/>
              <w:rPr>
                <w:rFonts w:cs="Times New Roman"/>
                <w:shd w:val="clear" w:color="auto" w:fill="FFFFFF"/>
              </w:rPr>
            </w:pPr>
            <w:r w:rsidRPr="003C23D4">
              <w:rPr>
                <w:rFonts w:cs="Times New Roman"/>
                <w:shd w:val="clear" w:color="auto" w:fill="FFFFFF"/>
              </w:rPr>
              <w:t xml:space="preserve">Lietuvos Respublikos </w:t>
            </w:r>
            <w:r w:rsidR="00DC7CD8">
              <w:rPr>
                <w:rFonts w:cs="Times New Roman"/>
                <w:shd w:val="clear" w:color="auto" w:fill="FFFFFF"/>
              </w:rPr>
              <w:t>energetikos</w:t>
            </w:r>
            <w:r w:rsidR="008818D5">
              <w:rPr>
                <w:rFonts w:cs="Times New Roman"/>
                <w:shd w:val="clear" w:color="auto" w:fill="FFFFFF"/>
              </w:rPr>
              <w:t xml:space="preserve"> ministerijai</w:t>
            </w:r>
            <w:r w:rsidRPr="003C23D4">
              <w:rPr>
                <w:rFonts w:cs="Times New Roman"/>
                <w:spacing w:val="10"/>
              </w:rPr>
              <w:t xml:space="preserve"> </w:t>
            </w: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8D44C4">
            <w:pPr>
              <w:ind w:right="67"/>
              <w:jc w:val="right"/>
              <w:rPr>
                <w:rFonts w:cs="Times New Roman"/>
                <w:spacing w:val="10"/>
              </w:rPr>
            </w:pP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F0776" w:rsidP="00814E5C">
            <w:pPr>
              <w:pStyle w:val="TableContents"/>
              <w:ind w:right="67"/>
              <w:rPr>
                <w:rFonts w:cs="Times New Roman"/>
              </w:rPr>
            </w:pPr>
            <w:r w:rsidRPr="003C23D4">
              <w:rPr>
                <w:rFonts w:cs="Times New Roman"/>
              </w:rPr>
              <w:t>201</w:t>
            </w:r>
            <w:r w:rsidR="00D62F45">
              <w:rPr>
                <w:rFonts w:cs="Times New Roman"/>
              </w:rPr>
              <w:t>9</w:t>
            </w:r>
            <w:r w:rsidRPr="003C23D4">
              <w:rPr>
                <w:rFonts w:cs="Times New Roman"/>
              </w:rPr>
              <w:t>-0</w:t>
            </w:r>
            <w:r w:rsidR="00814E5C">
              <w:rPr>
                <w:rFonts w:cs="Times New Roman"/>
              </w:rPr>
              <w:t>6</w:t>
            </w:r>
            <w:r w:rsidR="009C329A" w:rsidRPr="003C23D4">
              <w:rPr>
                <w:rFonts w:cs="Times New Roman"/>
              </w:rPr>
              <w:t>-</w:t>
            </w:r>
            <w:r w:rsidR="00814E5C">
              <w:rPr>
                <w:rFonts w:cs="Times New Roman"/>
              </w:rPr>
              <w:t>12</w:t>
            </w:r>
          </w:p>
        </w:tc>
        <w:tc>
          <w:tcPr>
            <w:tcW w:w="565" w:type="dxa"/>
          </w:tcPr>
          <w:p w:rsidR="007A2974" w:rsidRPr="003C23D4" w:rsidRDefault="007A2974" w:rsidP="008D44C4">
            <w:pPr>
              <w:ind w:right="67"/>
              <w:jc w:val="right"/>
              <w:rPr>
                <w:rFonts w:cs="Times New Roman"/>
                <w:spacing w:val="10"/>
              </w:rPr>
            </w:pPr>
            <w:r w:rsidRPr="003C23D4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4" w:type="dxa"/>
          </w:tcPr>
          <w:p w:rsidR="007A2974" w:rsidRPr="003C23D4" w:rsidRDefault="00814E5C" w:rsidP="008D44C4">
            <w:pPr>
              <w:pStyle w:val="TableContents"/>
              <w:ind w:right="67"/>
              <w:rPr>
                <w:rFonts w:cs="Times New Roman"/>
              </w:rPr>
            </w:pPr>
            <w:r>
              <w:rPr>
                <w:rStyle w:val="tableentry"/>
              </w:rPr>
              <w:t>(56-2)-D8(E)-946</w:t>
            </w:r>
          </w:p>
        </w:tc>
      </w:tr>
      <w:tr w:rsidR="003C23D4" w:rsidRPr="003C23D4" w:rsidTr="008D44C4">
        <w:trPr>
          <w:cantSplit/>
          <w:trHeight w:val="340"/>
        </w:trPr>
        <w:tc>
          <w:tcPr>
            <w:tcW w:w="51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8D44C4">
            <w:pPr>
              <w:rPr>
                <w:rFonts w:cs="Times New Roman"/>
              </w:rPr>
            </w:pP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8D44C4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3C23D4">
              <w:rPr>
                <w:rFonts w:cs="Times New Roman"/>
                <w:spacing w:val="10"/>
              </w:rPr>
              <w:t>Į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F0776" w:rsidP="008D44C4">
            <w:pPr>
              <w:pStyle w:val="TableContents"/>
              <w:ind w:right="67"/>
              <w:rPr>
                <w:rFonts w:cs="Times New Roman"/>
              </w:rPr>
            </w:pPr>
            <w:r w:rsidRPr="003C23D4">
              <w:rPr>
                <w:rFonts w:cs="Times New Roman"/>
              </w:rPr>
              <w:t>201</w:t>
            </w:r>
            <w:r w:rsidR="00D62F45">
              <w:rPr>
                <w:rFonts w:cs="Times New Roman"/>
              </w:rPr>
              <w:t>9</w:t>
            </w:r>
            <w:r w:rsidRPr="003C23D4">
              <w:rPr>
                <w:rFonts w:cs="Times New Roman"/>
              </w:rPr>
              <w:t>-0</w:t>
            </w:r>
            <w:r w:rsidR="00DC7CD8">
              <w:rPr>
                <w:rFonts w:cs="Times New Roman"/>
              </w:rPr>
              <w:t>5</w:t>
            </w:r>
            <w:r w:rsidRPr="003C23D4">
              <w:rPr>
                <w:rFonts w:cs="Times New Roman"/>
              </w:rPr>
              <w:t>-</w:t>
            </w:r>
            <w:r w:rsidR="008818D5">
              <w:rPr>
                <w:rFonts w:cs="Times New Roman"/>
              </w:rPr>
              <w:t>1</w:t>
            </w:r>
            <w:r w:rsidR="00DC7CD8">
              <w:rPr>
                <w:rFonts w:cs="Times New Roman"/>
              </w:rPr>
              <w:t>7</w:t>
            </w:r>
          </w:p>
        </w:tc>
        <w:tc>
          <w:tcPr>
            <w:tcW w:w="565" w:type="dxa"/>
          </w:tcPr>
          <w:p w:rsidR="007A2974" w:rsidRPr="003C23D4" w:rsidRDefault="007A2974" w:rsidP="008D44C4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3C23D4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4" w:type="dxa"/>
          </w:tcPr>
          <w:tbl>
            <w:tblPr>
              <w:tblW w:w="834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340"/>
            </w:tblGrid>
            <w:tr w:rsidR="00717F98" w:rsidRPr="00717F98" w:rsidTr="00717F98">
              <w:tc>
                <w:tcPr>
                  <w:tcW w:w="5625" w:type="dxa"/>
                  <w:tcBorders>
                    <w:bottom w:val="dotted" w:sz="6" w:space="0" w:color="CCCCCC"/>
                  </w:tcBorders>
                  <w:tcMar>
                    <w:top w:w="48" w:type="dxa"/>
                    <w:left w:w="24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717F98" w:rsidRPr="00717F98" w:rsidRDefault="00DC7CD8" w:rsidP="008D44C4">
                  <w:pPr>
                    <w:widowControl/>
                    <w:suppressAutoHyphens w:val="0"/>
                    <w:rPr>
                      <w:rFonts w:ascii="Tahoma" w:eastAsia="Times New Roman" w:hAnsi="Tahoma"/>
                      <w:color w:val="000000"/>
                      <w:sz w:val="18"/>
                      <w:szCs w:val="18"/>
                      <w:lang w:eastAsia="lt-LT" w:bidi="ar-SA"/>
                    </w:rPr>
                  </w:pPr>
                  <w:r>
                    <w:rPr>
                      <w:rStyle w:val="tableentry"/>
                    </w:rPr>
                    <w:t>3-719</w:t>
                  </w:r>
                </w:p>
              </w:tc>
            </w:tr>
            <w:tr w:rsidR="00717F98" w:rsidRPr="00717F98" w:rsidTr="00717F98">
              <w:tc>
                <w:tcPr>
                  <w:tcW w:w="8340" w:type="dxa"/>
                  <w:vAlign w:val="center"/>
                  <w:hideMark/>
                </w:tcPr>
                <w:p w:rsidR="00717F98" w:rsidRPr="00717F98" w:rsidRDefault="00717F98" w:rsidP="008D44C4">
                  <w:pPr>
                    <w:widowControl/>
                    <w:suppressAutoHyphens w:val="0"/>
                    <w:rPr>
                      <w:rFonts w:ascii="Tahoma" w:eastAsia="Times New Roman" w:hAnsi="Tahoma"/>
                      <w:color w:val="000000"/>
                      <w:sz w:val="18"/>
                      <w:szCs w:val="18"/>
                      <w:lang w:eastAsia="lt-LT" w:bidi="ar-SA"/>
                    </w:rPr>
                  </w:pPr>
                </w:p>
              </w:tc>
            </w:tr>
          </w:tbl>
          <w:p w:rsidR="007A2974" w:rsidRPr="003C23D4" w:rsidRDefault="007A2974" w:rsidP="008D44C4">
            <w:pPr>
              <w:pStyle w:val="TableContents"/>
              <w:ind w:right="67"/>
              <w:rPr>
                <w:rFonts w:cs="Times New Roman"/>
              </w:rPr>
            </w:pPr>
          </w:p>
        </w:tc>
      </w:tr>
      <w:tr w:rsidR="008D44C4" w:rsidRPr="003C23D4" w:rsidTr="008D44C4">
        <w:trPr>
          <w:gridAfter w:val="4"/>
          <w:wAfter w:w="4536" w:type="dxa"/>
          <w:cantSplit/>
          <w:trHeight w:val="276"/>
        </w:trPr>
        <w:tc>
          <w:tcPr>
            <w:tcW w:w="51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44C4" w:rsidRPr="003C23D4" w:rsidRDefault="008D44C4" w:rsidP="008D44C4">
            <w:pPr>
              <w:rPr>
                <w:rFonts w:cs="Times New Roman"/>
              </w:rPr>
            </w:pPr>
          </w:p>
        </w:tc>
      </w:tr>
      <w:tr w:rsidR="007A2974" w:rsidRPr="003C23D4" w:rsidTr="007130A9">
        <w:trPr>
          <w:trHeight w:val="340"/>
        </w:trPr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421D03" w:rsidRDefault="00C66EC0" w:rsidP="00814E5C">
            <w:pPr>
              <w:pStyle w:val="Antrat1"/>
              <w:shd w:val="solid" w:color="FFFFFF" w:fill="FFFFFF"/>
              <w:jc w:val="left"/>
              <w:rPr>
                <w:rFonts w:ascii="Times New Roman" w:hAnsi="Times New Roman"/>
                <w:szCs w:val="24"/>
              </w:rPr>
            </w:pPr>
            <w:r w:rsidRPr="003C23D4">
              <w:rPr>
                <w:rFonts w:ascii="Times New Roman" w:hAnsi="Times New Roman"/>
                <w:szCs w:val="24"/>
              </w:rPr>
              <w:t xml:space="preserve">DĖL </w:t>
            </w:r>
            <w:r w:rsidR="00814E5C">
              <w:rPr>
                <w:rFonts w:ascii="Times New Roman" w:hAnsi="Times New Roman"/>
                <w:szCs w:val="24"/>
              </w:rPr>
              <w:t>NUTARIMŲ</w:t>
            </w:r>
            <w:r w:rsidR="00717F98">
              <w:rPr>
                <w:rFonts w:ascii="Times New Roman" w:hAnsi="Times New Roman"/>
                <w:szCs w:val="24"/>
              </w:rPr>
              <w:t xml:space="preserve"> </w:t>
            </w:r>
            <w:r w:rsidR="00717F98" w:rsidRPr="003C23D4">
              <w:rPr>
                <w:rFonts w:ascii="Times New Roman" w:hAnsi="Times New Roman"/>
                <w:szCs w:val="24"/>
              </w:rPr>
              <w:t>PROJEKT</w:t>
            </w:r>
            <w:r w:rsidR="00814E5C">
              <w:rPr>
                <w:rFonts w:ascii="Times New Roman" w:hAnsi="Times New Roman"/>
                <w:szCs w:val="24"/>
              </w:rPr>
              <w:t>Ų</w:t>
            </w:r>
            <w:r w:rsidR="00717F98" w:rsidRPr="003C23D4">
              <w:rPr>
                <w:rFonts w:ascii="Times New Roman" w:hAnsi="Times New Roman"/>
                <w:szCs w:val="24"/>
              </w:rPr>
              <w:t xml:space="preserve"> DERINIMO</w:t>
            </w:r>
          </w:p>
        </w:tc>
      </w:tr>
    </w:tbl>
    <w:p w:rsidR="007A2974" w:rsidRPr="003C23D4" w:rsidRDefault="007A2974" w:rsidP="008D44C4">
      <w:pPr>
        <w:pStyle w:val="Pagrindinistekstas"/>
        <w:ind w:firstLine="0"/>
        <w:rPr>
          <w:rFonts w:cs="Times New Roman"/>
        </w:rPr>
      </w:pPr>
    </w:p>
    <w:p w:rsidR="002B3ACE" w:rsidRDefault="00786742" w:rsidP="008D44C4">
      <w:pPr>
        <w:ind w:firstLine="709"/>
        <w:jc w:val="both"/>
        <w:rPr>
          <w:color w:val="000000"/>
        </w:rPr>
      </w:pPr>
      <w:r w:rsidRPr="003C23D4">
        <w:rPr>
          <w:rFonts w:cs="Times New Roman"/>
        </w:rPr>
        <w:t>Lietuvos Respublikos aplin</w:t>
      </w:r>
      <w:r w:rsidR="00884F94" w:rsidRPr="003C23D4">
        <w:rPr>
          <w:rFonts w:cs="Times New Roman"/>
        </w:rPr>
        <w:t>kos ministerija išnagrinėjo 201</w:t>
      </w:r>
      <w:r w:rsidR="00D62F45">
        <w:rPr>
          <w:rFonts w:cs="Times New Roman"/>
        </w:rPr>
        <w:t>9</w:t>
      </w:r>
      <w:r w:rsidRPr="003C23D4">
        <w:rPr>
          <w:rFonts w:cs="Times New Roman"/>
        </w:rPr>
        <w:t xml:space="preserve"> m. </w:t>
      </w:r>
      <w:r w:rsidR="00DC7CD8">
        <w:rPr>
          <w:rFonts w:cs="Times New Roman"/>
        </w:rPr>
        <w:t>gegužės</w:t>
      </w:r>
      <w:r w:rsidRPr="003C23D4">
        <w:rPr>
          <w:rFonts w:cs="Times New Roman"/>
        </w:rPr>
        <w:t xml:space="preserve"> </w:t>
      </w:r>
      <w:r w:rsidR="008818D5">
        <w:rPr>
          <w:rFonts w:cs="Times New Roman"/>
        </w:rPr>
        <w:t>1</w:t>
      </w:r>
      <w:r w:rsidR="00DC7CD8">
        <w:rPr>
          <w:rFonts w:cs="Times New Roman"/>
        </w:rPr>
        <w:t>7</w:t>
      </w:r>
      <w:r w:rsidRPr="003C23D4">
        <w:rPr>
          <w:rFonts w:cs="Times New Roman"/>
        </w:rPr>
        <w:t xml:space="preserve"> d. raštu</w:t>
      </w:r>
      <w:r w:rsidR="00D215E8" w:rsidRPr="003C23D4">
        <w:rPr>
          <w:rFonts w:cs="Times New Roman"/>
        </w:rPr>
        <w:t xml:space="preserve"> </w:t>
      </w:r>
      <w:r w:rsidR="007D67E0">
        <w:rPr>
          <w:rFonts w:cs="Times New Roman"/>
        </w:rPr>
        <w:t xml:space="preserve">Nr. </w:t>
      </w:r>
      <w:r w:rsidR="00DC7CD8">
        <w:rPr>
          <w:rStyle w:val="tableentry"/>
        </w:rPr>
        <w:t>3-719</w:t>
      </w:r>
      <w:r w:rsidR="00A069B4">
        <w:rPr>
          <w:rFonts w:cs="Times New Roman"/>
        </w:rPr>
        <w:t xml:space="preserve"> </w:t>
      </w:r>
      <w:r w:rsidR="008818D5">
        <w:rPr>
          <w:rFonts w:cs="Times New Roman"/>
        </w:rPr>
        <w:t>„</w:t>
      </w:r>
      <w:r w:rsidR="00DC7CD8">
        <w:rPr>
          <w:rFonts w:cs="Times New Roman"/>
        </w:rPr>
        <w:t xml:space="preserve">Vyriausybės nutarimų projektų tekimas </w:t>
      </w:r>
      <w:r w:rsidR="00717F98" w:rsidRPr="00717F98">
        <w:rPr>
          <w:rFonts w:cs="Times New Roman"/>
        </w:rPr>
        <w:t>išvadoms gauti“</w:t>
      </w:r>
      <w:r w:rsidR="004359C2" w:rsidRPr="003C23D4">
        <w:rPr>
          <w:rFonts w:cs="Times New Roman"/>
        </w:rPr>
        <w:t xml:space="preserve"> </w:t>
      </w:r>
      <w:r w:rsidR="00A94643" w:rsidRPr="003C23D4">
        <w:rPr>
          <w:rFonts w:cs="Times New Roman"/>
        </w:rPr>
        <w:t>pa</w:t>
      </w:r>
      <w:r w:rsidR="007F0776" w:rsidRPr="003C23D4">
        <w:rPr>
          <w:rFonts w:cs="Times New Roman"/>
        </w:rPr>
        <w:t>teikt</w:t>
      </w:r>
      <w:r w:rsidR="00DC7CD8">
        <w:rPr>
          <w:rFonts w:cs="Times New Roman"/>
        </w:rPr>
        <w:t>us</w:t>
      </w:r>
      <w:r w:rsidR="007F0776" w:rsidRPr="003C23D4">
        <w:rPr>
          <w:rFonts w:cs="Times New Roman"/>
        </w:rPr>
        <w:t xml:space="preserve"> </w:t>
      </w:r>
      <w:r w:rsidR="00A94643" w:rsidRPr="003C23D4">
        <w:rPr>
          <w:rFonts w:cs="Times New Roman"/>
        </w:rPr>
        <w:t xml:space="preserve">derinti </w:t>
      </w:r>
      <w:r w:rsidR="00DC7CD8">
        <w:t xml:space="preserve">Lietuvos Respublikos Vyriausybės nutarimo „Dėl Lietuvos Respublikos Vyriausybės 2018 m. </w:t>
      </w:r>
      <w:r w:rsidR="00DC7CD8" w:rsidRPr="00C041B1">
        <w:t>vasario 7 d. nutarimo Nr. 126 „Dėl Buhalterinės apskaitos ir personalo administravimo funkcijų atlikimo centralizuotai</w:t>
      </w:r>
      <w:r w:rsidR="00DC7CD8">
        <w:t xml:space="preserve">“ pakeitimo“, </w:t>
      </w:r>
      <w:r w:rsidR="00DC7CD8" w:rsidRPr="00C041B1">
        <w:t>Lietuvos Respublikos Vyriausybės nutarimo „Dėl Lietuvos Respublikos Vyriausybės 2003 m. liepos 25 d. nutarimo Nr. 982 „Dėl Šilumos tiekimo licencijavimo tai</w:t>
      </w:r>
      <w:r w:rsidR="00421D03">
        <w:t xml:space="preserve">syklių patvirtinimo“ pakeitimo“, </w:t>
      </w:r>
      <w:r w:rsidR="00DC7CD8" w:rsidRPr="00C041B1">
        <w:t xml:space="preserve">Lietuvos Respublikos Vyriausybės nutarimo „Dėl Lietuvos Respublikos Vyriausybės 2004 m. lapkričio 22 d. nutarimo Nr. 1462 „Dėl </w:t>
      </w:r>
      <w:r w:rsidR="00DC7CD8" w:rsidRPr="00C041B1">
        <w:rPr>
          <w:lang w:eastAsia="lt-LT"/>
        </w:rPr>
        <w:t>įgaliojimų suteikimo įgyvendinant Lietuvos Respublikos elektros energetikos įstatymą“ pakeitimo“</w:t>
      </w:r>
      <w:r w:rsidR="00421D03">
        <w:t xml:space="preserve">, </w:t>
      </w:r>
      <w:r w:rsidR="00DC7CD8" w:rsidRPr="00C041B1">
        <w:t>Lietuvos Respublikos Vyriausybės nutarimo „Dėl Lietuvos Respublikos Vyriausybės 2001 m. gruodžio 5 d. nutarimo Nr. 1474 „Dėl teisės aktų, būtinų Lietuvos Respublikos elektros energetikos įstatymui įgyven</w:t>
      </w:r>
      <w:r w:rsidR="00421D03">
        <w:t xml:space="preserve">dinti, patvirtinimo“ pakeitimo“, </w:t>
      </w:r>
      <w:r w:rsidR="00DC7CD8" w:rsidRPr="00C041B1">
        <w:rPr>
          <w:lang w:eastAsia="lt-LT"/>
        </w:rPr>
        <w:t>Lietuvos Respublikos Vyriausybės nutarimo „Dėl Veiklos elektros energetikos sektoriuje leidimų išd</w:t>
      </w:r>
      <w:r w:rsidR="00421D03">
        <w:rPr>
          <w:lang w:eastAsia="lt-LT"/>
        </w:rPr>
        <w:t xml:space="preserve">avimo taisyklių patvirtinimo“, </w:t>
      </w:r>
      <w:r w:rsidR="00DC7CD8" w:rsidRPr="00C041B1">
        <w:t xml:space="preserve">Lietuvos Respublikos Vyriausybės nutarimo „Dėl Lietuvos Respublikos Vyriausybės 2013 m. birželio 26 d. nutarimo Nr. 594 „Dėl </w:t>
      </w:r>
      <w:r w:rsidR="00DC7CD8" w:rsidRPr="00C041B1">
        <w:rPr>
          <w:lang w:eastAsia="lt-LT"/>
        </w:rPr>
        <w:t>Išlaidų, susijusių su saulės šviesos energijos elektrinės projekto plėtojimu, kompensavimo tvarkos aprašo patvirtinim</w:t>
      </w:r>
      <w:r w:rsidR="00421D03">
        <w:rPr>
          <w:lang w:eastAsia="lt-LT"/>
        </w:rPr>
        <w:t xml:space="preserve">o“ pripažinimo netekusiu galios“ </w:t>
      </w:r>
      <w:r w:rsidR="00717F98">
        <w:rPr>
          <w:color w:val="000000"/>
        </w:rPr>
        <w:t>projekt</w:t>
      </w:r>
      <w:r w:rsidR="00DC7CD8">
        <w:rPr>
          <w:color w:val="000000"/>
        </w:rPr>
        <w:t>us</w:t>
      </w:r>
      <w:r w:rsidR="002B3ACE">
        <w:rPr>
          <w:color w:val="000000"/>
        </w:rPr>
        <w:t>.</w:t>
      </w:r>
    </w:p>
    <w:p w:rsidR="002447DC" w:rsidRDefault="00DC7CD8" w:rsidP="008D44C4">
      <w:pPr>
        <w:ind w:firstLine="709"/>
        <w:jc w:val="both"/>
        <w:rPr>
          <w:rFonts w:cs="Times New Roman"/>
        </w:rPr>
      </w:pPr>
      <w:r>
        <w:rPr>
          <w:color w:val="000000"/>
        </w:rPr>
        <w:t xml:space="preserve"> </w:t>
      </w:r>
      <w:r w:rsidR="002B3ACE">
        <w:rPr>
          <w:rFonts w:cs="Times New Roman"/>
        </w:rPr>
        <w:t>Pažymime</w:t>
      </w:r>
      <w:r w:rsidR="007A2974" w:rsidRPr="003C23D4">
        <w:rPr>
          <w:rFonts w:cs="Times New Roman"/>
        </w:rPr>
        <w:t xml:space="preserve">, </w:t>
      </w:r>
      <w:r w:rsidR="00D215E8" w:rsidRPr="003C23D4">
        <w:rPr>
          <w:rFonts w:cs="Times New Roman"/>
        </w:rPr>
        <w:t xml:space="preserve">kad </w:t>
      </w:r>
      <w:r w:rsidR="002447DC" w:rsidRPr="00C041B1">
        <w:rPr>
          <w:lang w:eastAsia="lt-LT"/>
        </w:rPr>
        <w:t>Lietuvos Respublikos Vyriausybės nutarim</w:t>
      </w:r>
      <w:r w:rsidR="002447DC">
        <w:rPr>
          <w:lang w:eastAsia="lt-LT"/>
        </w:rPr>
        <w:t>u</w:t>
      </w:r>
      <w:r w:rsidR="002447DC" w:rsidRPr="00C041B1">
        <w:rPr>
          <w:lang w:eastAsia="lt-LT"/>
        </w:rPr>
        <w:t xml:space="preserve"> „Dėl Veiklos elektros energetikos sektoriuje leidimų išd</w:t>
      </w:r>
      <w:r w:rsidR="002447DC">
        <w:rPr>
          <w:lang w:eastAsia="lt-LT"/>
        </w:rPr>
        <w:t xml:space="preserve">avimo taisyklių patvirtinimo“ siūlomos tvirtinti </w:t>
      </w:r>
      <w:r w:rsidR="002B3ACE" w:rsidRPr="00C041B1">
        <w:rPr>
          <w:lang w:eastAsia="lt-LT"/>
        </w:rPr>
        <w:t>Veiklos elektros energetikos sektoriuje leidimų išd</w:t>
      </w:r>
      <w:r w:rsidR="002B3ACE">
        <w:rPr>
          <w:lang w:eastAsia="lt-LT"/>
        </w:rPr>
        <w:t>avimo taisyklių nuostatos</w:t>
      </w:r>
      <w:r w:rsidR="002447DC">
        <w:rPr>
          <w:lang w:eastAsia="lt-LT"/>
        </w:rPr>
        <w:t>,</w:t>
      </w:r>
      <w:r w:rsidR="002B3ACE">
        <w:rPr>
          <w:lang w:eastAsia="lt-LT"/>
        </w:rPr>
        <w:t xml:space="preserve"> susiję su </w:t>
      </w:r>
      <w:r w:rsidR="002447DC">
        <w:rPr>
          <w:lang w:eastAsia="lt-LT"/>
        </w:rPr>
        <w:t xml:space="preserve">planuojamos ūkinės veiklos </w:t>
      </w:r>
      <w:r w:rsidR="002B3ACE">
        <w:rPr>
          <w:lang w:eastAsia="lt-LT"/>
        </w:rPr>
        <w:t>poveikio aplinkai vertinimo procedūromis</w:t>
      </w:r>
      <w:r w:rsidR="002447DC">
        <w:rPr>
          <w:lang w:eastAsia="lt-LT"/>
        </w:rPr>
        <w:t>,</w:t>
      </w:r>
      <w:r w:rsidR="002B3ACE">
        <w:rPr>
          <w:lang w:eastAsia="lt-LT"/>
        </w:rPr>
        <w:t xml:space="preserve"> </w:t>
      </w:r>
      <w:r w:rsidR="00076E9A">
        <w:rPr>
          <w:lang w:eastAsia="lt-LT"/>
        </w:rPr>
        <w:t xml:space="preserve">yra parengtos pagal nebegaliojančią </w:t>
      </w:r>
      <w:r w:rsidR="00076E9A">
        <w:rPr>
          <w:rFonts w:cs="Times New Roman"/>
        </w:rPr>
        <w:t xml:space="preserve">Lietuvos Respublikos planuojamos ūkinės veiklos poveikio aplinkai vertinimo įstatymo redakciją ir </w:t>
      </w:r>
      <w:r w:rsidR="002B3ACE">
        <w:rPr>
          <w:lang w:eastAsia="lt-LT"/>
        </w:rPr>
        <w:t>tur</w:t>
      </w:r>
      <w:r w:rsidR="002447DC">
        <w:rPr>
          <w:lang w:eastAsia="lt-LT"/>
        </w:rPr>
        <w:t>i</w:t>
      </w:r>
      <w:r w:rsidR="002B3ACE">
        <w:rPr>
          <w:lang w:eastAsia="lt-LT"/>
        </w:rPr>
        <w:t xml:space="preserve"> būti patikslintos pagal </w:t>
      </w:r>
      <w:r w:rsidR="002B3ACE">
        <w:rPr>
          <w:rFonts w:cs="Times New Roman"/>
        </w:rPr>
        <w:t>galiojanči</w:t>
      </w:r>
      <w:r w:rsidR="00076E9A">
        <w:rPr>
          <w:rFonts w:cs="Times New Roman"/>
        </w:rPr>
        <w:t>os</w:t>
      </w:r>
      <w:r w:rsidR="002B3ACE">
        <w:rPr>
          <w:rFonts w:cs="Times New Roman"/>
        </w:rPr>
        <w:t xml:space="preserve"> </w:t>
      </w:r>
      <w:r w:rsidR="00076E9A">
        <w:rPr>
          <w:rFonts w:cs="Times New Roman"/>
        </w:rPr>
        <w:t xml:space="preserve">(nuo 2017 m. lapkričio 1 d.) </w:t>
      </w:r>
      <w:r w:rsidR="002B3ACE">
        <w:rPr>
          <w:rFonts w:cs="Times New Roman"/>
        </w:rPr>
        <w:t xml:space="preserve">Lietuvos Respublikos </w:t>
      </w:r>
      <w:r w:rsidR="002447DC">
        <w:rPr>
          <w:rFonts w:cs="Times New Roman"/>
        </w:rPr>
        <w:t xml:space="preserve">planuojamos ūkinės veiklos </w:t>
      </w:r>
      <w:r w:rsidR="002B3ACE">
        <w:rPr>
          <w:rFonts w:cs="Times New Roman"/>
        </w:rPr>
        <w:t xml:space="preserve">poveikio aplinkai vertinimo </w:t>
      </w:r>
      <w:r w:rsidR="002447DC">
        <w:rPr>
          <w:rFonts w:cs="Times New Roman"/>
        </w:rPr>
        <w:t>įstatymo redakcij</w:t>
      </w:r>
      <w:r w:rsidR="00076E9A">
        <w:rPr>
          <w:rFonts w:cs="Times New Roman"/>
        </w:rPr>
        <w:t>os nuostatas</w:t>
      </w:r>
      <w:r w:rsidR="002447DC">
        <w:rPr>
          <w:rFonts w:cs="Times New Roman"/>
        </w:rPr>
        <w:t>.</w:t>
      </w:r>
    </w:p>
    <w:p w:rsidR="007A2974" w:rsidRPr="00421D03" w:rsidRDefault="002B3ACE" w:rsidP="008D44C4">
      <w:pPr>
        <w:ind w:firstLine="709"/>
        <w:jc w:val="both"/>
      </w:pPr>
      <w:r>
        <w:rPr>
          <w:rFonts w:cs="Times New Roman"/>
        </w:rPr>
        <w:t xml:space="preserve"> </w:t>
      </w:r>
      <w:r w:rsidR="008D44C4">
        <w:rPr>
          <w:rFonts w:cs="Times New Roman"/>
        </w:rPr>
        <w:t>Informuojame, kad kitiems</w:t>
      </w:r>
      <w:r>
        <w:rPr>
          <w:rFonts w:cs="Times New Roman"/>
        </w:rPr>
        <w:t xml:space="preserve"> projektams </w:t>
      </w:r>
      <w:r w:rsidR="00D215E8" w:rsidRPr="003C23D4">
        <w:rPr>
          <w:rFonts w:cs="Times New Roman"/>
        </w:rPr>
        <w:t>pagal kompetenciją</w:t>
      </w:r>
      <w:r w:rsidR="007A2974" w:rsidRPr="003C23D4">
        <w:rPr>
          <w:rFonts w:cs="Times New Roman"/>
        </w:rPr>
        <w:t xml:space="preserve"> </w:t>
      </w:r>
      <w:r w:rsidR="002447DC" w:rsidRPr="003C23D4">
        <w:rPr>
          <w:rFonts w:cs="Times New Roman"/>
        </w:rPr>
        <w:t xml:space="preserve">pasiūlymų ir </w:t>
      </w:r>
      <w:r w:rsidR="008218D8" w:rsidRPr="003C23D4">
        <w:rPr>
          <w:rFonts w:cs="Times New Roman"/>
        </w:rPr>
        <w:t xml:space="preserve">pastabų </w:t>
      </w:r>
      <w:r w:rsidR="008218D8" w:rsidRPr="00C66EC0">
        <w:rPr>
          <w:rFonts w:cs="Times New Roman"/>
        </w:rPr>
        <w:t>neturi</w:t>
      </w:r>
      <w:r>
        <w:rPr>
          <w:rFonts w:cs="Times New Roman"/>
        </w:rPr>
        <w:t>me</w:t>
      </w:r>
      <w:r w:rsidR="007A2974" w:rsidRPr="00C66EC0">
        <w:t>.</w:t>
      </w:r>
    </w:p>
    <w:p w:rsidR="00F81EBD" w:rsidRDefault="00F81EBD" w:rsidP="007C17A7">
      <w:pPr>
        <w:pStyle w:val="Pagrindinistekstas"/>
        <w:spacing w:line="276" w:lineRule="auto"/>
      </w:pPr>
    </w:p>
    <w:p w:rsidR="00D62F45" w:rsidRDefault="00D62F45" w:rsidP="0083265D">
      <w:pPr>
        <w:pStyle w:val="Pagrindinistekstas"/>
        <w:spacing w:line="276" w:lineRule="auto"/>
        <w:ind w:firstLine="0"/>
      </w:pPr>
    </w:p>
    <w:p w:rsidR="008D44C4" w:rsidRDefault="008D44C4" w:rsidP="0083265D">
      <w:pPr>
        <w:pStyle w:val="Pagrindinistekstas"/>
        <w:spacing w:line="276" w:lineRule="auto"/>
        <w:ind w:firstLine="0"/>
      </w:pPr>
    </w:p>
    <w:p w:rsidR="00D62F45" w:rsidRDefault="00D62F45" w:rsidP="00D62F45">
      <w:pPr>
        <w:pStyle w:val="prastasiniatinklio"/>
        <w:tabs>
          <w:tab w:val="left" w:pos="993"/>
        </w:tabs>
        <w:spacing w:before="0" w:beforeAutospacing="0" w:after="0" w:afterAutospacing="0"/>
        <w:rPr>
          <w:rFonts w:eastAsia="Andale Sans UI"/>
          <w:lang w:val="lt-LT" w:bidi="en-US"/>
        </w:rPr>
      </w:pPr>
      <w:r w:rsidRPr="00CE0179">
        <w:rPr>
          <w:rFonts w:eastAsia="Andale Sans UI"/>
          <w:lang w:val="lt-LT" w:bidi="en-US"/>
        </w:rPr>
        <w:t>Aplinkos ministerijos kancleri</w:t>
      </w:r>
      <w:r w:rsidR="00F81EBD">
        <w:rPr>
          <w:rFonts w:eastAsia="Andale Sans UI"/>
          <w:lang w:val="lt-LT" w:bidi="en-US"/>
        </w:rPr>
        <w:t xml:space="preserve">s </w:t>
      </w:r>
      <w:r w:rsidR="00F81EBD">
        <w:rPr>
          <w:rFonts w:eastAsia="Andale Sans UI"/>
          <w:lang w:val="lt-LT" w:bidi="en-US"/>
        </w:rPr>
        <w:tab/>
      </w:r>
      <w:r w:rsidR="00F81EBD">
        <w:rPr>
          <w:rFonts w:eastAsia="Andale Sans UI"/>
          <w:lang w:val="lt-LT" w:bidi="en-US"/>
        </w:rPr>
        <w:tab/>
      </w:r>
      <w:r w:rsidR="00F81EBD">
        <w:rPr>
          <w:rFonts w:eastAsia="Andale Sans UI"/>
          <w:lang w:val="lt-LT" w:bidi="en-US"/>
        </w:rPr>
        <w:tab/>
        <w:t xml:space="preserve">                 Arminas Mockevičius</w:t>
      </w:r>
    </w:p>
    <w:p w:rsidR="00421D03" w:rsidRDefault="00D62F45" w:rsidP="00FA4FD1">
      <w:pPr>
        <w:pStyle w:val="Pagrindinistekstas"/>
        <w:ind w:firstLine="0"/>
      </w:pPr>
      <w:r w:rsidRPr="00CE0179">
        <w:t xml:space="preserve">      </w:t>
      </w:r>
      <w:r>
        <w:tab/>
      </w:r>
      <w:r>
        <w:tab/>
      </w:r>
      <w:r>
        <w:tab/>
      </w:r>
      <w:r>
        <w:tab/>
        <w:t xml:space="preserve">               </w:t>
      </w:r>
      <w:r w:rsidR="00421D03">
        <w:t xml:space="preserve">   </w:t>
      </w:r>
    </w:p>
    <w:p w:rsidR="008D44C4" w:rsidRDefault="008D44C4" w:rsidP="007A2974">
      <w:pPr>
        <w:pStyle w:val="Pagrindinistekstas"/>
      </w:pPr>
    </w:p>
    <w:p w:rsidR="00F81EBD" w:rsidRDefault="00F81EBD" w:rsidP="007A2974">
      <w:pPr>
        <w:pStyle w:val="Pagrindinistekstas"/>
      </w:pPr>
    </w:p>
    <w:p w:rsidR="008D44C4" w:rsidRDefault="008D44C4" w:rsidP="007A2974">
      <w:pPr>
        <w:pStyle w:val="Pagrindinistekstas"/>
      </w:pPr>
    </w:p>
    <w:p w:rsidR="008D44C4" w:rsidRDefault="008D44C4" w:rsidP="007A2974">
      <w:pPr>
        <w:pStyle w:val="Pagrindinistekstas"/>
      </w:pPr>
    </w:p>
    <w:p w:rsidR="008D44C4" w:rsidRDefault="008D44C4" w:rsidP="007A2974">
      <w:pPr>
        <w:pStyle w:val="Pagrindinistekstas"/>
      </w:pPr>
    </w:p>
    <w:p w:rsidR="00F81EBD" w:rsidRPr="00D215E8" w:rsidRDefault="00F81EBD" w:rsidP="007A2974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A2974" w:rsidRPr="00D215E8" w:rsidTr="005C640D">
        <w:trPr>
          <w:trHeight w:val="340"/>
        </w:trPr>
        <w:tc>
          <w:tcPr>
            <w:tcW w:w="9643" w:type="dxa"/>
          </w:tcPr>
          <w:p w:rsidR="007A2974" w:rsidRPr="00D215E8" w:rsidRDefault="008218D8" w:rsidP="008218D8">
            <w:pPr>
              <w:rPr>
                <w:rFonts w:eastAsia="Times New Roman" w:cs="Times New Roman"/>
              </w:rPr>
            </w:pPr>
            <w:r w:rsidRPr="00D215E8">
              <w:t>R. Bankauskaitė, 8~706 63554, el. p. r</w:t>
            </w:r>
            <w:r w:rsidR="00884F94">
              <w:t>uta</w:t>
            </w:r>
            <w:r w:rsidR="007A2974" w:rsidRPr="00D215E8">
              <w:t>.</w:t>
            </w:r>
            <w:r w:rsidRPr="00D215E8">
              <w:t>bankauskaite</w:t>
            </w:r>
            <w:r w:rsidR="007A2974" w:rsidRPr="00D215E8">
              <w:t>@am.lt</w:t>
            </w:r>
          </w:p>
        </w:tc>
      </w:tr>
    </w:tbl>
    <w:p w:rsidR="006E2074" w:rsidRPr="00D215E8" w:rsidRDefault="006E2074" w:rsidP="005C640D"/>
    <w:sectPr w:rsidR="006E2074" w:rsidRPr="00D215E8" w:rsidSect="005C640D">
      <w:headerReference w:type="even" r:id="rId7"/>
      <w:headerReference w:type="default" r:id="rId8"/>
      <w:footerReference w:type="defaul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987" w:rsidRDefault="006A3987" w:rsidP="00C32358">
      <w:r>
        <w:separator/>
      </w:r>
    </w:p>
  </w:endnote>
  <w:endnote w:type="continuationSeparator" w:id="0">
    <w:p w:rsidR="006A3987" w:rsidRDefault="006A3987" w:rsidP="00C3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190" w:rsidRDefault="00544190">
    <w:pPr>
      <w:pStyle w:val="Porat"/>
      <w:jc w:val="right"/>
      <w:rPr>
        <w:rFonts w:ascii="Arial" w:hAnsi="Arial"/>
        <w:sz w:val="10"/>
        <w:lang w:val="en-US"/>
      </w:rPr>
    </w:pPr>
  </w:p>
  <w:p w:rsidR="00544190" w:rsidRDefault="00544190">
    <w:pPr>
      <w:pStyle w:val="Porat"/>
      <w:jc w:val="right"/>
      <w:rPr>
        <w:rFonts w:ascii="Arial" w:hAnsi="Arial"/>
        <w:sz w:val="10"/>
        <w:lang w:val="en-US"/>
      </w:rPr>
    </w:pPr>
  </w:p>
  <w:p w:rsidR="00544190" w:rsidRDefault="00544190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190" w:rsidRPr="00796197" w:rsidRDefault="00544190" w:rsidP="005C640D">
    <w:pPr>
      <w:pStyle w:val="Porat"/>
      <w:jc w:val="right"/>
    </w:pPr>
    <w:r>
      <w:rPr>
        <w:noProof/>
        <w:lang w:eastAsia="lt-LT" w:bidi="ar-SA"/>
      </w:rPr>
      <w:drawing>
        <wp:inline distT="0" distB="0" distL="0" distR="0">
          <wp:extent cx="467995" cy="772795"/>
          <wp:effectExtent l="19050" t="0" r="8255" b="0"/>
          <wp:docPr id="3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987" w:rsidRDefault="006A3987" w:rsidP="00C32358">
      <w:r>
        <w:separator/>
      </w:r>
    </w:p>
  </w:footnote>
  <w:footnote w:type="continuationSeparator" w:id="0">
    <w:p w:rsidR="006A3987" w:rsidRDefault="006A3987" w:rsidP="00C3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190" w:rsidRDefault="005C21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41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44190" w:rsidRDefault="005441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190" w:rsidRDefault="005C21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419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44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44190" w:rsidRDefault="0054419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945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74"/>
    <w:rsid w:val="00005C89"/>
    <w:rsid w:val="0006056F"/>
    <w:rsid w:val="00076E9A"/>
    <w:rsid w:val="000948E9"/>
    <w:rsid w:val="0024123B"/>
    <w:rsid w:val="002447DC"/>
    <w:rsid w:val="00251073"/>
    <w:rsid w:val="002668A9"/>
    <w:rsid w:val="00287F11"/>
    <w:rsid w:val="002B3ACE"/>
    <w:rsid w:val="0038302C"/>
    <w:rsid w:val="003C23D4"/>
    <w:rsid w:val="00421D03"/>
    <w:rsid w:val="004359C2"/>
    <w:rsid w:val="00456A76"/>
    <w:rsid w:val="004D6ECB"/>
    <w:rsid w:val="005304C7"/>
    <w:rsid w:val="00544190"/>
    <w:rsid w:val="0056116F"/>
    <w:rsid w:val="005869E4"/>
    <w:rsid w:val="005C2113"/>
    <w:rsid w:val="005C640D"/>
    <w:rsid w:val="00604335"/>
    <w:rsid w:val="0065742C"/>
    <w:rsid w:val="006A3987"/>
    <w:rsid w:val="006E2074"/>
    <w:rsid w:val="007130A9"/>
    <w:rsid w:val="00717F98"/>
    <w:rsid w:val="00746339"/>
    <w:rsid w:val="00786742"/>
    <w:rsid w:val="007977D6"/>
    <w:rsid w:val="007A2974"/>
    <w:rsid w:val="007C17A7"/>
    <w:rsid w:val="007D67E0"/>
    <w:rsid w:val="007E5B3B"/>
    <w:rsid w:val="007F0776"/>
    <w:rsid w:val="007F1086"/>
    <w:rsid w:val="00814E5C"/>
    <w:rsid w:val="008218D8"/>
    <w:rsid w:val="00825883"/>
    <w:rsid w:val="0083265D"/>
    <w:rsid w:val="008818D5"/>
    <w:rsid w:val="00884F94"/>
    <w:rsid w:val="008D44C4"/>
    <w:rsid w:val="008D5B1B"/>
    <w:rsid w:val="00982006"/>
    <w:rsid w:val="009B5594"/>
    <w:rsid w:val="009C329A"/>
    <w:rsid w:val="009E6AD3"/>
    <w:rsid w:val="00A069B4"/>
    <w:rsid w:val="00A94643"/>
    <w:rsid w:val="00B1236C"/>
    <w:rsid w:val="00B2096D"/>
    <w:rsid w:val="00B23288"/>
    <w:rsid w:val="00BF57D8"/>
    <w:rsid w:val="00C0371E"/>
    <w:rsid w:val="00C32358"/>
    <w:rsid w:val="00C66EC0"/>
    <w:rsid w:val="00C81D66"/>
    <w:rsid w:val="00D00431"/>
    <w:rsid w:val="00D215E8"/>
    <w:rsid w:val="00D51D76"/>
    <w:rsid w:val="00D62F45"/>
    <w:rsid w:val="00D67AEC"/>
    <w:rsid w:val="00DB4537"/>
    <w:rsid w:val="00DC7CD8"/>
    <w:rsid w:val="00E056C8"/>
    <w:rsid w:val="00E33876"/>
    <w:rsid w:val="00E84560"/>
    <w:rsid w:val="00E95465"/>
    <w:rsid w:val="00EA5A51"/>
    <w:rsid w:val="00EB3E70"/>
    <w:rsid w:val="00F37730"/>
    <w:rsid w:val="00F4050D"/>
    <w:rsid w:val="00F81EBD"/>
    <w:rsid w:val="00FA4FD1"/>
    <w:rsid w:val="00F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6E06D480-4F1F-4F01-A284-83092306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297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Antrat1">
    <w:name w:val="heading 1"/>
    <w:basedOn w:val="prastasis"/>
    <w:next w:val="prastasis"/>
    <w:link w:val="Antrat1Diagrama"/>
    <w:qFormat/>
    <w:rsid w:val="00005C89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eastAsia="Times New Roman" w:hAnsi="TimesLT" w:cs="Times New Roman"/>
      <w:b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7A2974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7A2974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Antrats">
    <w:name w:val="header"/>
    <w:basedOn w:val="prastasis"/>
    <w:link w:val="AntratsDiagrama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Porat">
    <w:name w:val="footer"/>
    <w:basedOn w:val="prastasis"/>
    <w:link w:val="PoratDiagrama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TableContents">
    <w:name w:val="Table Contents"/>
    <w:basedOn w:val="prastasis"/>
    <w:rsid w:val="007A2974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297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2974"/>
    <w:rPr>
      <w:rFonts w:ascii="Tahoma" w:eastAsia="Andale Sans UI" w:hAnsi="Tahoma" w:cs="Tahoma"/>
      <w:sz w:val="16"/>
      <w:szCs w:val="16"/>
      <w:lang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9B5594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005C89"/>
    <w:rPr>
      <w:rFonts w:ascii="TimesLT" w:eastAsia="Times New Roman" w:hAnsi="TimesLT"/>
      <w:b/>
      <w:sz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D62F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US" w:bidi="ar-SA"/>
    </w:rPr>
  </w:style>
  <w:style w:type="character" w:customStyle="1" w:styleId="tableentry">
    <w:name w:val="tableentry"/>
    <w:basedOn w:val="Numatytasispastraiposriftas"/>
    <w:rsid w:val="00A069B4"/>
  </w:style>
  <w:style w:type="character" w:customStyle="1" w:styleId="Paminjimas1">
    <w:name w:val="Paminėjimas1"/>
    <w:basedOn w:val="Numatytasispastraiposriftas"/>
    <w:uiPriority w:val="99"/>
    <w:semiHidden/>
    <w:unhideWhenUsed/>
    <w:rsid w:val="00DC7CD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2019-06-18T08:44:00Z</dcterms:created>
  <dc:creator>t.baranauskas</dc:creator>
  <cp:lastModifiedBy>Audronė Zdanevičienė</cp:lastModifiedBy>
  <cp:lastPrinted>2015-04-08T08:41:00Z</cp:lastPrinted>
  <dcterms:modified xsi:type="dcterms:W3CDTF">2019-06-18T08:44:00Z</dcterms:modified>
  <cp:revision>2</cp:revision>
</cp:coreProperties>
</file>