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E0EF1">
      <w:pPr>
        <w:jc w:val="center"/>
      </w:pPr>
      <w:r>
        <w:rPr>
          <w:noProof/>
        </w:rPr>
        <w:drawing>
          <wp:inline distT="0" distB="0" distL="0" distR="0" wp14:anchorId="6770B3F5" wp14:editId="69B4A687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8"/>
        <w:gridCol w:w="3118"/>
        <w:gridCol w:w="1701"/>
        <w:gridCol w:w="107"/>
      </w:tblGrid>
      <w:tr w:rsidR="00676E45" w:rsidTr="009432AE">
        <w:trPr>
          <w:gridAfter w:val="1"/>
          <w:wAfter w:w="107" w:type="dxa"/>
        </w:trPr>
        <w:tc>
          <w:tcPr>
            <w:tcW w:w="4928" w:type="dxa"/>
          </w:tcPr>
          <w:p w:rsidR="00E26FB0" w:rsidRDefault="00E54567" w:rsidP="00932DC4">
            <w:permStart w:id="714546548" w:edGrp="everyone"/>
            <w:r>
              <w:lastRenderedPageBreak/>
              <w:t>Lietuvos Respublikos Vyriausyb</w:t>
            </w:r>
            <w:r w:rsidR="009432AE">
              <w:t>ei</w:t>
            </w:r>
          </w:p>
          <w:p w:rsidR="00326503" w:rsidRDefault="00326503" w:rsidP="00892138"/>
          <w:p w:rsidR="00635D6E" w:rsidRDefault="00635D6E" w:rsidP="00892138"/>
          <w:p w:rsidR="001C4354" w:rsidRDefault="001C4354" w:rsidP="00892138"/>
          <w:p w:rsidR="001C4354" w:rsidRDefault="001C4354" w:rsidP="00892138"/>
          <w:p w:rsidR="00F25253" w:rsidRDefault="00F25253" w:rsidP="00E26FB0"/>
        </w:tc>
        <w:tc>
          <w:tcPr>
            <w:tcW w:w="4819" w:type="dxa"/>
            <w:gridSpan w:val="2"/>
          </w:tcPr>
          <w:p w:rsidR="00C279BE" w:rsidRPr="000B2E4E" w:rsidRDefault="002F325D">
            <w:r w:rsidRPr="000B2E4E">
              <w:t>201</w:t>
            </w:r>
            <w:r w:rsidR="00B6380F">
              <w:t>8</w:t>
            </w:r>
            <w:r w:rsidR="000838C4" w:rsidRPr="000B2E4E">
              <w:t>-</w:t>
            </w:r>
            <w:r w:rsidR="00B6380F">
              <w:t>0</w:t>
            </w:r>
            <w:r w:rsidR="001C4354">
              <w:t>8</w:t>
            </w:r>
            <w:r w:rsidR="00F25253" w:rsidRPr="000B2E4E">
              <w:t xml:space="preserve">-    </w:t>
            </w:r>
            <w:r w:rsidR="00676E45" w:rsidRPr="000B2E4E">
              <w:t xml:space="preserve"> Nr. </w:t>
            </w:r>
            <w:r w:rsidR="00C279BE" w:rsidRPr="000B2E4E">
              <w:t>(27.</w:t>
            </w:r>
            <w:r w:rsidR="00E54567">
              <w:t>4</w:t>
            </w:r>
            <w:r w:rsidR="00C279BE" w:rsidRPr="000B2E4E">
              <w:t>-02)-6K-</w:t>
            </w:r>
          </w:p>
          <w:p w:rsidR="00721BEF" w:rsidRPr="000B2E4E" w:rsidRDefault="00721BEF" w:rsidP="00C279BE"/>
          <w:p w:rsidR="00676E45" w:rsidRPr="000B2E4E" w:rsidRDefault="00676E45" w:rsidP="00C279BE"/>
        </w:tc>
      </w:tr>
      <w:tr w:rsidR="001303BC" w:rsidRPr="00B62CC5" w:rsidTr="00932DC4">
        <w:trPr>
          <w:gridAfter w:val="1"/>
          <w:wAfter w:w="107" w:type="dxa"/>
          <w:cantSplit/>
          <w:trHeight w:val="629"/>
        </w:trPr>
        <w:tc>
          <w:tcPr>
            <w:tcW w:w="8046" w:type="dxa"/>
            <w:gridSpan w:val="2"/>
          </w:tcPr>
          <w:p w:rsidR="00C279BE" w:rsidRPr="00B62CC5" w:rsidRDefault="00635D6E" w:rsidP="00BA17EF">
            <w:pPr>
              <w:rPr>
                <w:b/>
              </w:rPr>
            </w:pPr>
            <w:r>
              <w:rPr>
                <w:b/>
                <w:bCs/>
              </w:rPr>
              <w:t xml:space="preserve">DĖL </w:t>
            </w:r>
            <w:r w:rsidR="00BA17EF">
              <w:rPr>
                <w:b/>
                <w:bCs/>
              </w:rPr>
              <w:t xml:space="preserve">2017 METŲ </w:t>
            </w:r>
            <w:r w:rsidR="009432AE">
              <w:rPr>
                <w:b/>
                <w:bCs/>
              </w:rPr>
              <w:t>VALSTYBEI NUOSAVYBĖS TEISE PRIKLAUSANČIO TURTO VALDYMO, NAUDOJIMO IR DISPONAVIMO JUO ATASKAITOS</w:t>
            </w:r>
            <w:r w:rsidR="00652737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:rsidR="00732BE0" w:rsidRPr="00B62CC5" w:rsidRDefault="00BE0EF1" w:rsidP="00144A3E">
            <w:pPr>
              <w:rPr>
                <w:b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D25F3C" wp14:editId="379C40A3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DC4" w:rsidTr="009432AE">
        <w:tc>
          <w:tcPr>
            <w:tcW w:w="4928" w:type="dxa"/>
          </w:tcPr>
          <w:p w:rsidR="00932DC4" w:rsidRDefault="00932DC4" w:rsidP="00E971E1"/>
        </w:tc>
        <w:tc>
          <w:tcPr>
            <w:tcW w:w="4926" w:type="dxa"/>
            <w:gridSpan w:val="3"/>
          </w:tcPr>
          <w:p w:rsidR="00B0368B" w:rsidRDefault="00B0368B" w:rsidP="00E971E1"/>
        </w:tc>
      </w:tr>
    </w:tbl>
    <w:p w:rsidR="009432AE" w:rsidRDefault="00E26FB0" w:rsidP="00195297">
      <w:pPr>
        <w:ind w:firstLine="720"/>
        <w:jc w:val="both"/>
      </w:pPr>
      <w:r w:rsidRPr="00E26FB0">
        <w:rPr>
          <w:szCs w:val="24"/>
        </w:rPr>
        <w:t xml:space="preserve">Finansų ministerija, </w:t>
      </w:r>
      <w:r w:rsidR="009432AE">
        <w:rPr>
          <w:szCs w:val="24"/>
        </w:rPr>
        <w:t>v</w:t>
      </w:r>
      <w:r w:rsidR="009432AE" w:rsidRPr="00B41B24">
        <w:t>adovaudam</w:t>
      </w:r>
      <w:r w:rsidR="009432AE">
        <w:t>asi</w:t>
      </w:r>
      <w:r w:rsidR="009432AE" w:rsidRPr="00B41B24">
        <w:t xml:space="preserve"> Valstybės ir savivaldybių turto valdymo, naudojimo ir disponavimo juo įstatymo</w:t>
      </w:r>
      <w:r w:rsidR="009432AE">
        <w:t xml:space="preserve"> 16 straipsnio </w:t>
      </w:r>
      <w:r w:rsidR="00E642D9">
        <w:t xml:space="preserve">nuostatomis </w:t>
      </w:r>
      <w:r w:rsidR="009432AE">
        <w:t xml:space="preserve">ir įgyvendindama Lietuvos Respublikos Vyriausybės 2017 m. kovo 22 d. nutarimo Nr. 207 „Dėl Valstybei nuosavybės teise priklausančio turto valdymo, naudojimo ir disponavimo juo ataskaitos rengimo“ 4 </w:t>
      </w:r>
      <w:r w:rsidR="00E811AF">
        <w:t>punktą</w:t>
      </w:r>
      <w:r w:rsidR="009432AE">
        <w:t xml:space="preserve">, </w:t>
      </w:r>
      <w:r w:rsidR="009432AE" w:rsidRPr="00B41B24">
        <w:t>teikia</w:t>
      </w:r>
      <w:r w:rsidR="009432AE">
        <w:t xml:space="preserve"> </w:t>
      </w:r>
      <w:r w:rsidR="00BA17EF">
        <w:t xml:space="preserve">2017 metų </w:t>
      </w:r>
      <w:r w:rsidR="00E811AF">
        <w:t>v</w:t>
      </w:r>
      <w:r w:rsidR="009432AE">
        <w:t>alstybei nuosavybės teise priklausančio turto valdymo, naudojimo ir disponavimo juo ataskaitą (toliau –</w:t>
      </w:r>
      <w:r w:rsidR="00655B0D">
        <w:t xml:space="preserve"> </w:t>
      </w:r>
      <w:r w:rsidR="008D52A1">
        <w:t>A</w:t>
      </w:r>
      <w:r w:rsidR="009432AE">
        <w:t>taskaita). Ataskaitą parengė centralizuotai valdomo valstybės turto valdytojas – valstybės įmonė Turto bankas</w:t>
      </w:r>
      <w:r w:rsidR="00652737">
        <w:t xml:space="preserve"> (toliau – Turto bankas)</w:t>
      </w:r>
      <w:r w:rsidR="009432AE">
        <w:t xml:space="preserve">. </w:t>
      </w:r>
    </w:p>
    <w:p w:rsidR="00A80FDD" w:rsidRDefault="00655B0D" w:rsidP="00195297">
      <w:pPr>
        <w:ind w:firstLine="720"/>
        <w:jc w:val="both"/>
      </w:pPr>
      <w:r>
        <w:t>A</w:t>
      </w:r>
      <w:r w:rsidR="00A80FDD">
        <w:t>taskaitoje pateikiam</w:t>
      </w:r>
      <w:r w:rsidR="00BA540C">
        <w:t>i</w:t>
      </w:r>
      <w:r w:rsidR="008D52A1">
        <w:t xml:space="preserve"> statistiniai </w:t>
      </w:r>
      <w:r w:rsidR="00A80FDD">
        <w:t xml:space="preserve">viso </w:t>
      </w:r>
      <w:r w:rsidR="0013650F">
        <w:t xml:space="preserve">valstybės nekilnojamojo turto (toliau – </w:t>
      </w:r>
      <w:r w:rsidR="008D52A1">
        <w:t>VNT</w:t>
      </w:r>
      <w:r w:rsidR="0013650F">
        <w:t>)</w:t>
      </w:r>
      <w:r w:rsidR="008D52A1">
        <w:t xml:space="preserve"> valdymo duomenys, </w:t>
      </w:r>
      <w:r w:rsidR="00A80FDD">
        <w:t xml:space="preserve">centralizuotai perduoto valdyti VNT duomenys, </w:t>
      </w:r>
      <w:r w:rsidR="008D52A1">
        <w:t xml:space="preserve">nurodant jų pokyčius, </w:t>
      </w:r>
      <w:r w:rsidR="00E811AF">
        <w:t>palyginti</w:t>
      </w:r>
      <w:r w:rsidR="008D52A1">
        <w:t xml:space="preserve"> su 2016 metų </w:t>
      </w:r>
      <w:r w:rsidR="00BA540C">
        <w:t>ataskaitos duomenimis</w:t>
      </w:r>
      <w:r w:rsidR="008D52A1">
        <w:t xml:space="preserve">, </w:t>
      </w:r>
      <w:r w:rsidR="00BA540C">
        <w:t xml:space="preserve">taip pat </w:t>
      </w:r>
      <w:r w:rsidR="00A80FDD">
        <w:t>administracinės paskirties VNT (toliau – AVNT) panaudojimo efektyvumo rodiklių analizė</w:t>
      </w:r>
      <w:r w:rsidR="00BA540C">
        <w:t>.</w:t>
      </w:r>
      <w:r w:rsidR="00A80FDD">
        <w:t xml:space="preserve"> </w:t>
      </w:r>
    </w:p>
    <w:p w:rsidR="000745B4" w:rsidRDefault="00A80FDD" w:rsidP="000745B4">
      <w:pPr>
        <w:ind w:firstLine="720"/>
        <w:jc w:val="both"/>
      </w:pPr>
      <w:r w:rsidRPr="003062FD">
        <w:rPr>
          <w:b/>
          <w:i/>
        </w:rPr>
        <w:t>Skirtingai nei 2016 metais</w:t>
      </w:r>
      <w:r w:rsidR="003062FD">
        <w:t>,</w:t>
      </w:r>
      <w:r w:rsidRPr="003062FD">
        <w:t xml:space="preserve"> </w:t>
      </w:r>
      <w:r w:rsidR="00BA540C">
        <w:t>2017 metų A</w:t>
      </w:r>
      <w:r>
        <w:t>taskaita papildyta informacija apie</w:t>
      </w:r>
      <w:r w:rsidR="000745B4">
        <w:t>:</w:t>
      </w:r>
    </w:p>
    <w:p w:rsidR="000745B4" w:rsidRDefault="000745B4" w:rsidP="000745B4">
      <w:pPr>
        <w:ind w:firstLine="720"/>
        <w:jc w:val="both"/>
      </w:pPr>
      <w:r>
        <w:t xml:space="preserve">– </w:t>
      </w:r>
      <w:r w:rsidR="00A80FDD">
        <w:t>VNT atnaujinimo įgyvendinimo eigą</w:t>
      </w:r>
      <w:r>
        <w:t xml:space="preserve">. </w:t>
      </w:r>
      <w:r w:rsidRPr="000745B4">
        <w:rPr>
          <w:b/>
        </w:rPr>
        <w:t>2017 m. pabaigti 3 VNT atnaujinimo projektai</w:t>
      </w:r>
      <w:r>
        <w:t>, įtraukti į Vyriausybės patvirtintą Atnaujinamo valstybės nekilnojamojo turto sąrašą;</w:t>
      </w:r>
      <w:r w:rsidR="00A80FDD">
        <w:t xml:space="preserve"> </w:t>
      </w:r>
    </w:p>
    <w:p w:rsidR="008D52A1" w:rsidRDefault="000745B4" w:rsidP="000745B4">
      <w:pPr>
        <w:ind w:firstLine="720"/>
        <w:jc w:val="both"/>
      </w:pPr>
      <w:r>
        <w:t>–</w:t>
      </w:r>
      <w:r w:rsidR="00A80FDD">
        <w:t xml:space="preserve"> </w:t>
      </w:r>
      <w:r w:rsidR="00A80FDD" w:rsidRPr="000745B4">
        <w:rPr>
          <w:b/>
        </w:rPr>
        <w:t>reikšmingai išplėsti duomenys apie valstybei nuosavybės teise priklausantį kitos paskirties turtą</w:t>
      </w:r>
      <w:r w:rsidR="00A80FDD">
        <w:t xml:space="preserve"> – </w:t>
      </w:r>
      <w:r w:rsidR="003062FD">
        <w:t>žemę, žemės gelmes, miškus, saugomas teritorijas, melioracijos statinius, motorines transporto priemones, laivus ir orlaivius, muziejines vertybes.</w:t>
      </w:r>
    </w:p>
    <w:p w:rsidR="00A65C84" w:rsidRDefault="0066636D" w:rsidP="00195297">
      <w:pPr>
        <w:ind w:firstLine="720"/>
        <w:jc w:val="both"/>
      </w:pPr>
      <w:r>
        <w:t xml:space="preserve">Vykdydami </w:t>
      </w:r>
      <w:r w:rsidRPr="00BB47F7">
        <w:t xml:space="preserve">Vyriausybės </w:t>
      </w:r>
      <w:r>
        <w:t xml:space="preserve">2017 m. birželio 19 d. pasitarimo, kuriame buvo svarstoma 2016 metų </w:t>
      </w:r>
      <w:r w:rsidR="00E811AF">
        <w:t>v</w:t>
      </w:r>
      <w:r>
        <w:t>alstybei nuosavybės teise priklausančio turto valdymo, naudojimo ir disponavimo juo ataskaita, protokolinio sprendimo (protokolas Nr. 26, 5 klausimas) (toliau – Protokolas)</w:t>
      </w:r>
      <w:r w:rsidRPr="00BB47F7">
        <w:t xml:space="preserve"> </w:t>
      </w:r>
      <w:r>
        <w:t>2.9 punkto pavedimą, k</w:t>
      </w:r>
      <w:r w:rsidR="009432AE">
        <w:t xml:space="preserve">artu </w:t>
      </w:r>
      <w:r w:rsidR="00926F44">
        <w:t xml:space="preserve">su </w:t>
      </w:r>
      <w:r w:rsidR="005259FE">
        <w:t>A</w:t>
      </w:r>
      <w:r w:rsidR="00926F44">
        <w:t xml:space="preserve">taskaita </w:t>
      </w:r>
      <w:r w:rsidR="009432AE">
        <w:t>teikiam</w:t>
      </w:r>
      <w:r w:rsidR="00655B0D">
        <w:t>e</w:t>
      </w:r>
      <w:r w:rsidR="009432AE">
        <w:t xml:space="preserve"> </w:t>
      </w:r>
      <w:r w:rsidR="009432AE" w:rsidRPr="00BB47F7">
        <w:t>informacij</w:t>
      </w:r>
      <w:r w:rsidR="00E811AF">
        <w:t>ą</w:t>
      </w:r>
      <w:r w:rsidR="009432AE" w:rsidRPr="00BB47F7">
        <w:t xml:space="preserve"> apie </w:t>
      </w:r>
      <w:r>
        <w:t xml:space="preserve">Protokole </w:t>
      </w:r>
      <w:r w:rsidR="009432AE" w:rsidRPr="00BB47F7">
        <w:t>nurodytų pr</w:t>
      </w:r>
      <w:r w:rsidR="00A65C84">
        <w:t xml:space="preserve">iemonių įgyvendinimo rezultatus. </w:t>
      </w:r>
    </w:p>
    <w:p w:rsidR="00B718D3" w:rsidRDefault="00072B3E" w:rsidP="004826B6">
      <w:pPr>
        <w:autoSpaceDE w:val="0"/>
        <w:autoSpaceDN w:val="0"/>
        <w:adjustRightInd w:val="0"/>
        <w:jc w:val="both"/>
      </w:pPr>
      <w:r>
        <w:rPr>
          <w:i/>
        </w:rPr>
        <w:tab/>
      </w:r>
      <w:r w:rsidR="00B718D3" w:rsidRPr="000F7842">
        <w:rPr>
          <w:b/>
          <w:i/>
        </w:rPr>
        <w:t>Pagal Protokolo 2.1</w:t>
      </w:r>
      <w:r w:rsidR="00D8032A">
        <w:rPr>
          <w:b/>
          <w:i/>
        </w:rPr>
        <w:t>,</w:t>
      </w:r>
      <w:r w:rsidR="00B718D3" w:rsidRPr="000F7842">
        <w:rPr>
          <w:b/>
          <w:i/>
        </w:rPr>
        <w:t xml:space="preserve"> 2.2 </w:t>
      </w:r>
      <w:r w:rsidR="00D8032A">
        <w:rPr>
          <w:b/>
          <w:i/>
        </w:rPr>
        <w:t>ir 2.</w:t>
      </w:r>
      <w:r w:rsidR="004376C2">
        <w:rPr>
          <w:b/>
          <w:i/>
        </w:rPr>
        <w:t>6</w:t>
      </w:r>
      <w:r w:rsidR="00D8032A">
        <w:rPr>
          <w:b/>
          <w:i/>
        </w:rPr>
        <w:t xml:space="preserve"> </w:t>
      </w:r>
      <w:r w:rsidR="007B62E5">
        <w:rPr>
          <w:b/>
          <w:i/>
        </w:rPr>
        <w:t>punktus</w:t>
      </w:r>
      <w:r w:rsidR="00B718D3">
        <w:t xml:space="preserve"> valstybės turto valdytojai </w:t>
      </w:r>
      <w:r w:rsidR="00D8032A">
        <w:t xml:space="preserve">(įskaitant valstybės įmones) </w:t>
      </w:r>
      <w:r w:rsidR="00B718D3">
        <w:t xml:space="preserve">turėjo įvertinti </w:t>
      </w:r>
      <w:r w:rsidR="00E811AF">
        <w:t xml:space="preserve">savo </w:t>
      </w:r>
      <w:r w:rsidR="00B718D3">
        <w:t xml:space="preserve">valdomo </w:t>
      </w:r>
      <w:r w:rsidR="0013650F">
        <w:t>VNT</w:t>
      </w:r>
      <w:r w:rsidR="00B718D3">
        <w:t xml:space="preserve"> poreikius, </w:t>
      </w:r>
      <w:r w:rsidR="00E811AF">
        <w:t>nustatyti</w:t>
      </w:r>
      <w:r w:rsidR="00B718D3">
        <w:t xml:space="preserve"> nenaudojamą VNT, ypatingą dėmesį skir</w:t>
      </w:r>
      <w:r w:rsidR="00E811AF">
        <w:t>dami</w:t>
      </w:r>
      <w:r w:rsidR="00B718D3">
        <w:t xml:space="preserve"> poilsio, pagalbinio ūkio, gyvenamosios, prekybos ir kitos paskirties VNT, ir inicijuoti nenaudojamo valstybės funkcijoms vykdyti VNT perdavimą valdyti centralizuotai. </w:t>
      </w:r>
    </w:p>
    <w:p w:rsidR="007B62E5" w:rsidRPr="000745B4" w:rsidRDefault="00B718D3" w:rsidP="007B62E5">
      <w:pPr>
        <w:autoSpaceDE w:val="0"/>
        <w:autoSpaceDN w:val="0"/>
        <w:adjustRightInd w:val="0"/>
        <w:jc w:val="both"/>
        <w:rPr>
          <w:b/>
          <w:szCs w:val="24"/>
        </w:rPr>
      </w:pPr>
      <w:r>
        <w:tab/>
      </w:r>
      <w:r w:rsidR="001500BF">
        <w:t>Vykdant Protokolo 2.1</w:t>
      </w:r>
      <w:r w:rsidR="005259FE">
        <w:t>,</w:t>
      </w:r>
      <w:r w:rsidR="001500BF">
        <w:t xml:space="preserve"> 2.2 </w:t>
      </w:r>
      <w:r w:rsidR="005259FE">
        <w:t xml:space="preserve">ir 2.6 </w:t>
      </w:r>
      <w:r w:rsidR="007B62E5">
        <w:t xml:space="preserve">punktuose nurodytas </w:t>
      </w:r>
      <w:r w:rsidR="001500BF">
        <w:t>priemones</w:t>
      </w:r>
      <w:r w:rsidR="00655B0D">
        <w:t>,</w:t>
      </w:r>
      <w:r w:rsidR="001500BF">
        <w:t xml:space="preserve"> </w:t>
      </w:r>
      <w:r w:rsidR="004376C2" w:rsidRPr="000745B4">
        <w:rPr>
          <w:b/>
        </w:rPr>
        <w:t xml:space="preserve">2017 metais </w:t>
      </w:r>
      <w:r w:rsidR="000F7842" w:rsidRPr="000745B4">
        <w:rPr>
          <w:b/>
          <w:color w:val="000000"/>
          <w:szCs w:val="24"/>
        </w:rPr>
        <w:t xml:space="preserve">parduodamo </w:t>
      </w:r>
      <w:r w:rsidR="007B62E5" w:rsidRPr="000745B4">
        <w:rPr>
          <w:b/>
          <w:color w:val="000000"/>
          <w:szCs w:val="24"/>
        </w:rPr>
        <w:t xml:space="preserve">VNT </w:t>
      </w:r>
      <w:r w:rsidR="000F7842" w:rsidRPr="000745B4">
        <w:rPr>
          <w:b/>
          <w:color w:val="000000"/>
          <w:szCs w:val="24"/>
        </w:rPr>
        <w:t xml:space="preserve">apimtys pasipildė </w:t>
      </w:r>
      <w:r w:rsidR="00E811AF" w:rsidRPr="000745B4">
        <w:rPr>
          <w:b/>
          <w:color w:val="000000"/>
          <w:szCs w:val="24"/>
        </w:rPr>
        <w:t>573</w:t>
      </w:r>
      <w:r w:rsidR="00514F4C">
        <w:rPr>
          <w:b/>
          <w:color w:val="000000"/>
          <w:szCs w:val="24"/>
        </w:rPr>
        <w:t xml:space="preserve"> </w:t>
      </w:r>
      <w:r w:rsidR="000F7842" w:rsidRPr="000745B4">
        <w:rPr>
          <w:b/>
          <w:color w:val="000000"/>
          <w:szCs w:val="24"/>
        </w:rPr>
        <w:t xml:space="preserve">naujais </w:t>
      </w:r>
      <w:r w:rsidR="005259FE" w:rsidRPr="000745B4">
        <w:rPr>
          <w:b/>
          <w:color w:val="000000"/>
          <w:szCs w:val="24"/>
        </w:rPr>
        <w:t xml:space="preserve">nenaudojamo valstybės funkcijoms </w:t>
      </w:r>
      <w:r w:rsidR="00E811AF">
        <w:rPr>
          <w:b/>
          <w:color w:val="000000"/>
          <w:szCs w:val="24"/>
        </w:rPr>
        <w:t xml:space="preserve">atlikti </w:t>
      </w:r>
      <w:r w:rsidR="005259FE" w:rsidRPr="000745B4">
        <w:rPr>
          <w:b/>
          <w:color w:val="000000"/>
          <w:szCs w:val="24"/>
        </w:rPr>
        <w:t xml:space="preserve">VNT </w:t>
      </w:r>
      <w:r w:rsidR="000F7842" w:rsidRPr="000745B4">
        <w:rPr>
          <w:b/>
          <w:color w:val="000000"/>
          <w:szCs w:val="24"/>
        </w:rPr>
        <w:t>objektais</w:t>
      </w:r>
      <w:r w:rsidR="000F7842">
        <w:rPr>
          <w:color w:val="000000"/>
          <w:szCs w:val="24"/>
        </w:rPr>
        <w:t xml:space="preserve">, iš kurių </w:t>
      </w:r>
      <w:r w:rsidR="000F7842" w:rsidRPr="00F1657E">
        <w:rPr>
          <w:color w:val="000000"/>
          <w:szCs w:val="24"/>
        </w:rPr>
        <w:t>daugiau kaip 140 gyvenamosios paskirties objektų, beveik 100 ūkinių pastatų, 7 poilsio paskirties objektai, 30 sandėlių ir 59 garažai, 13 dirbtuvių ir laboratorijų, 6 parduotuvės ir valgyklos, 33 administracinės paskirties nenaudojami objektai ir kiti valstybės turto valdytojų nenaudojam</w:t>
      </w:r>
      <w:r w:rsidR="00E811AF">
        <w:rPr>
          <w:color w:val="000000"/>
          <w:szCs w:val="24"/>
        </w:rPr>
        <w:t>o</w:t>
      </w:r>
      <w:r w:rsidR="000F7842" w:rsidRPr="00F1657E">
        <w:rPr>
          <w:color w:val="000000"/>
          <w:szCs w:val="24"/>
        </w:rPr>
        <w:t xml:space="preserve"> </w:t>
      </w:r>
      <w:r w:rsidR="007B62E5">
        <w:rPr>
          <w:color w:val="000000"/>
          <w:szCs w:val="24"/>
        </w:rPr>
        <w:t>VNT</w:t>
      </w:r>
      <w:r w:rsidR="000F7842" w:rsidRPr="00F1657E">
        <w:rPr>
          <w:color w:val="000000"/>
          <w:szCs w:val="24"/>
        </w:rPr>
        <w:t xml:space="preserve"> objektai. </w:t>
      </w:r>
      <w:r w:rsidR="000F7842" w:rsidRPr="000745B4">
        <w:rPr>
          <w:b/>
          <w:szCs w:val="24"/>
        </w:rPr>
        <w:t>Atnaujinamo valstybės nekilnojamojo turto sąrašas papildytas naujais</w:t>
      </w:r>
      <w:r w:rsidR="000F7842" w:rsidRPr="000745B4">
        <w:rPr>
          <w:b/>
          <w:i/>
          <w:szCs w:val="24"/>
        </w:rPr>
        <w:t xml:space="preserve"> </w:t>
      </w:r>
      <w:r w:rsidR="000F7842" w:rsidRPr="000745B4">
        <w:rPr>
          <w:b/>
          <w:szCs w:val="24"/>
        </w:rPr>
        <w:t xml:space="preserve">88 </w:t>
      </w:r>
      <w:r w:rsidR="00D8032A" w:rsidRPr="000745B4">
        <w:rPr>
          <w:b/>
          <w:szCs w:val="24"/>
        </w:rPr>
        <w:t xml:space="preserve">nenaudojamo VNT </w:t>
      </w:r>
      <w:r w:rsidR="000F7842" w:rsidRPr="000745B4">
        <w:rPr>
          <w:b/>
          <w:szCs w:val="24"/>
        </w:rPr>
        <w:t>objektais</w:t>
      </w:r>
      <w:r w:rsidR="000F7842" w:rsidRPr="00DA75A6">
        <w:rPr>
          <w:szCs w:val="24"/>
        </w:rPr>
        <w:t>.</w:t>
      </w:r>
      <w:r w:rsidR="000F7842">
        <w:rPr>
          <w:szCs w:val="24"/>
        </w:rPr>
        <w:t xml:space="preserve"> </w:t>
      </w:r>
      <w:r w:rsidR="003062FD" w:rsidRPr="00660FFC">
        <w:rPr>
          <w:color w:val="000000"/>
          <w:szCs w:val="24"/>
        </w:rPr>
        <w:t xml:space="preserve">Aktyviausiai nereikalingo turto atsisakė </w:t>
      </w:r>
      <w:r w:rsidR="003062FD" w:rsidRPr="00660FFC">
        <w:rPr>
          <w:color w:val="000000"/>
          <w:szCs w:val="24"/>
        </w:rPr>
        <w:lastRenderedPageBreak/>
        <w:t xml:space="preserve">Lietuvos Respublikos socialinės apsaugos ir darbo ministerijai pavaldžios įstaigos ir Lietuvos Respublikos aplinkos ministerijos valdymo srityje veikiančios </w:t>
      </w:r>
      <w:r w:rsidR="004376C2">
        <w:rPr>
          <w:color w:val="000000"/>
          <w:szCs w:val="24"/>
        </w:rPr>
        <w:t xml:space="preserve">valstybės įmonės </w:t>
      </w:r>
      <w:r w:rsidR="003062FD" w:rsidRPr="00660FFC">
        <w:rPr>
          <w:color w:val="000000"/>
          <w:szCs w:val="24"/>
        </w:rPr>
        <w:t>miškų urėdijos.</w:t>
      </w:r>
      <w:r w:rsidR="000745B4">
        <w:rPr>
          <w:color w:val="000000"/>
          <w:szCs w:val="24"/>
        </w:rPr>
        <w:t xml:space="preserve"> </w:t>
      </w:r>
      <w:r w:rsidR="000745B4" w:rsidRPr="000745B4">
        <w:rPr>
          <w:b/>
          <w:color w:val="000000"/>
          <w:szCs w:val="24"/>
        </w:rPr>
        <w:t xml:space="preserve">2017 m. sudaryti 173 VNT pardavimo sandoriai ir gauta </w:t>
      </w:r>
      <w:r w:rsidR="00A2057D">
        <w:rPr>
          <w:b/>
          <w:color w:val="000000"/>
          <w:szCs w:val="24"/>
        </w:rPr>
        <w:t>10,6</w:t>
      </w:r>
      <w:r w:rsidR="000745B4" w:rsidRPr="000745B4">
        <w:rPr>
          <w:b/>
          <w:color w:val="000000"/>
          <w:szCs w:val="24"/>
        </w:rPr>
        <w:t xml:space="preserve"> mln. eurų pajamų.</w:t>
      </w:r>
    </w:p>
    <w:p w:rsidR="00C52554" w:rsidRDefault="007B62E5" w:rsidP="007B62E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 w:rsidR="004376C2">
        <w:rPr>
          <w:szCs w:val="24"/>
        </w:rPr>
        <w:t>Pažymėtina, kad Turto bankas</w:t>
      </w:r>
      <w:r w:rsidR="00E811AF">
        <w:rPr>
          <w:szCs w:val="24"/>
        </w:rPr>
        <w:t>,</w:t>
      </w:r>
      <w:r w:rsidR="004376C2">
        <w:rPr>
          <w:szCs w:val="24"/>
        </w:rPr>
        <w:t xml:space="preserve"> </w:t>
      </w:r>
      <w:r>
        <w:rPr>
          <w:szCs w:val="24"/>
        </w:rPr>
        <w:t xml:space="preserve">naudodamas </w:t>
      </w:r>
      <w:r w:rsidRPr="00BB47F7">
        <w:rPr>
          <w:szCs w:val="24"/>
        </w:rPr>
        <w:t>Valstybės turto informacinė</w:t>
      </w:r>
      <w:r w:rsidR="00E811AF">
        <w:rPr>
          <w:szCs w:val="24"/>
        </w:rPr>
        <w:t>s</w:t>
      </w:r>
      <w:r w:rsidRPr="00BB47F7">
        <w:rPr>
          <w:szCs w:val="24"/>
        </w:rPr>
        <w:t xml:space="preserve"> paieškos sistemo</w:t>
      </w:r>
      <w:r w:rsidR="00E811AF">
        <w:rPr>
          <w:szCs w:val="24"/>
        </w:rPr>
        <w:t>s</w:t>
      </w:r>
      <w:r w:rsidRPr="00BB47F7">
        <w:rPr>
          <w:szCs w:val="24"/>
        </w:rPr>
        <w:t xml:space="preserve"> (</w:t>
      </w:r>
      <w:r>
        <w:rPr>
          <w:szCs w:val="24"/>
        </w:rPr>
        <w:t xml:space="preserve">toliau – </w:t>
      </w:r>
      <w:r w:rsidRPr="00BB47F7">
        <w:rPr>
          <w:szCs w:val="24"/>
        </w:rPr>
        <w:t>VTIPS)</w:t>
      </w:r>
      <w:r>
        <w:rPr>
          <w:szCs w:val="24"/>
        </w:rPr>
        <w:t xml:space="preserve"> duomenis, </w:t>
      </w:r>
      <w:r w:rsidR="0066636D">
        <w:rPr>
          <w:szCs w:val="24"/>
        </w:rPr>
        <w:t xml:space="preserve">savo iniciatyva buvo </w:t>
      </w:r>
      <w:r w:rsidRPr="00404012">
        <w:rPr>
          <w:szCs w:val="24"/>
        </w:rPr>
        <w:t>pareng</w:t>
      </w:r>
      <w:r w:rsidR="0066636D">
        <w:rPr>
          <w:szCs w:val="24"/>
        </w:rPr>
        <w:t>ęs</w:t>
      </w:r>
      <w:r w:rsidRPr="00404012">
        <w:rPr>
          <w:szCs w:val="24"/>
        </w:rPr>
        <w:t xml:space="preserve"> poilsio, pagalbinio ūkio, gyvenamosios paskirties, prekybos ir kitos paskirties </w:t>
      </w:r>
      <w:r w:rsidRPr="00BB47F7">
        <w:rPr>
          <w:szCs w:val="24"/>
        </w:rPr>
        <w:t xml:space="preserve">(toliau – </w:t>
      </w:r>
      <w:r w:rsidR="00D8032A">
        <w:rPr>
          <w:szCs w:val="24"/>
        </w:rPr>
        <w:t>k</w:t>
      </w:r>
      <w:r w:rsidRPr="00BB47F7">
        <w:rPr>
          <w:szCs w:val="24"/>
        </w:rPr>
        <w:t>ita paskirtis)</w:t>
      </w:r>
      <w:r w:rsidRPr="00BB47F7">
        <w:rPr>
          <w:b/>
          <w:szCs w:val="24"/>
        </w:rPr>
        <w:t xml:space="preserve"> </w:t>
      </w:r>
      <w:r w:rsidRPr="00404012">
        <w:rPr>
          <w:szCs w:val="24"/>
        </w:rPr>
        <w:t>nekilnojamojo turto sąrašą</w:t>
      </w:r>
      <w:r w:rsidRPr="00BB47F7">
        <w:rPr>
          <w:szCs w:val="24"/>
        </w:rPr>
        <w:t xml:space="preserve"> (</w:t>
      </w:r>
      <w:r w:rsidRPr="00BB47F7">
        <w:rPr>
          <w:i/>
          <w:szCs w:val="24"/>
        </w:rPr>
        <w:t>atrinktų objektų skaičius – 102; bendras plotas beveik 33,9 tūkst. kv. metr</w:t>
      </w:r>
      <w:r>
        <w:rPr>
          <w:i/>
          <w:szCs w:val="24"/>
        </w:rPr>
        <w:t>ų</w:t>
      </w:r>
      <w:r w:rsidRPr="00BB47F7">
        <w:rPr>
          <w:szCs w:val="24"/>
        </w:rPr>
        <w:t>)</w:t>
      </w:r>
      <w:r w:rsidR="00C30B78">
        <w:rPr>
          <w:szCs w:val="24"/>
        </w:rPr>
        <w:t xml:space="preserve"> ir paprašė </w:t>
      </w:r>
      <w:r w:rsidRPr="00BB47F7">
        <w:rPr>
          <w:szCs w:val="24"/>
        </w:rPr>
        <w:t>turto valdytoj</w:t>
      </w:r>
      <w:r w:rsidR="00C30B78">
        <w:rPr>
          <w:szCs w:val="24"/>
        </w:rPr>
        <w:t>ų</w:t>
      </w:r>
      <w:r w:rsidRPr="00BB47F7">
        <w:rPr>
          <w:szCs w:val="24"/>
        </w:rPr>
        <w:t xml:space="preserve"> pagrįsti nekilnojamojo turto</w:t>
      </w:r>
      <w:r w:rsidRPr="002152F6">
        <w:rPr>
          <w:szCs w:val="24"/>
        </w:rPr>
        <w:t xml:space="preserve"> </w:t>
      </w:r>
      <w:r w:rsidRPr="00404012">
        <w:rPr>
          <w:szCs w:val="24"/>
        </w:rPr>
        <w:t xml:space="preserve">naudojimo </w:t>
      </w:r>
      <w:r w:rsidRPr="00BB47F7">
        <w:rPr>
          <w:szCs w:val="24"/>
        </w:rPr>
        <w:t xml:space="preserve">būtinumą, t. y. nurodyti kokioms konkrečiai įstatymų pavestoms valstybinėms funkcijoms atlikti naudojamas nurodytas nekilnojamasis turtas. </w:t>
      </w:r>
      <w:r w:rsidR="0066636D">
        <w:rPr>
          <w:szCs w:val="24"/>
        </w:rPr>
        <w:t>P</w:t>
      </w:r>
      <w:r w:rsidRPr="00BB47F7">
        <w:rPr>
          <w:szCs w:val="24"/>
        </w:rPr>
        <w:t>aaiškėjo</w:t>
      </w:r>
      <w:r w:rsidR="00F86A8B">
        <w:rPr>
          <w:szCs w:val="24"/>
        </w:rPr>
        <w:t xml:space="preserve"> </w:t>
      </w:r>
      <w:r w:rsidR="0066636D">
        <w:rPr>
          <w:szCs w:val="24"/>
        </w:rPr>
        <w:t>atvej</w:t>
      </w:r>
      <w:r w:rsidR="00E811AF">
        <w:rPr>
          <w:szCs w:val="24"/>
        </w:rPr>
        <w:t>ų</w:t>
      </w:r>
      <w:r w:rsidR="0066636D">
        <w:rPr>
          <w:szCs w:val="24"/>
        </w:rPr>
        <w:t xml:space="preserve">, kai </w:t>
      </w:r>
      <w:r w:rsidR="00D8032A">
        <w:rPr>
          <w:szCs w:val="24"/>
        </w:rPr>
        <w:t>k</w:t>
      </w:r>
      <w:r w:rsidRPr="00BB47F7">
        <w:rPr>
          <w:szCs w:val="24"/>
        </w:rPr>
        <w:t xml:space="preserve">itos paskirties </w:t>
      </w:r>
      <w:r>
        <w:rPr>
          <w:szCs w:val="24"/>
        </w:rPr>
        <w:t>VNT</w:t>
      </w:r>
      <w:r w:rsidRPr="00BB47F7">
        <w:rPr>
          <w:szCs w:val="24"/>
        </w:rPr>
        <w:t xml:space="preserve"> </w:t>
      </w:r>
      <w:r w:rsidR="004376C2">
        <w:rPr>
          <w:szCs w:val="24"/>
        </w:rPr>
        <w:t xml:space="preserve">yra </w:t>
      </w:r>
      <w:r w:rsidRPr="00BB47F7">
        <w:rPr>
          <w:szCs w:val="24"/>
        </w:rPr>
        <w:t xml:space="preserve">naudojamas arba pritaikomas įstatymų pavestoms valstybinėms funkcijoms įgyvendinti. Pavyzdžiui, Lietuvos agrarinių ir miškų mokslų centro patikėjimo teise valdomas prekybos ir paslaugų paskirties </w:t>
      </w:r>
      <w:r>
        <w:rPr>
          <w:szCs w:val="24"/>
        </w:rPr>
        <w:t>VNT</w:t>
      </w:r>
      <w:r w:rsidRPr="00BB47F7">
        <w:rPr>
          <w:szCs w:val="24"/>
        </w:rPr>
        <w:t xml:space="preserve"> objektas – pirtis, esanti Šašių k., Kauno r., po rekonstrukcijos bus pritaikyta kuriamo Agrobiologijos edukacinio centro reikmėms </w:t>
      </w:r>
      <w:r w:rsidR="00E811AF">
        <w:rPr>
          <w:szCs w:val="24"/>
        </w:rPr>
        <w:t>ir</w:t>
      </w:r>
      <w:r w:rsidRPr="00BB47F7">
        <w:rPr>
          <w:szCs w:val="24"/>
        </w:rPr>
        <w:t xml:space="preserve"> atitiks minėto valdytojo įstatuose nustatytas veiklos sritis, tikslus ir funkcijas. Rekonstrukcija atliekama pagal parengtą ir į švietimo srities Valstybės investicijų 2016</w:t>
      </w:r>
      <w:r w:rsidR="00E811AF">
        <w:rPr>
          <w:szCs w:val="24"/>
        </w:rPr>
        <w:t>–</w:t>
      </w:r>
      <w:r w:rsidRPr="00BB47F7">
        <w:rPr>
          <w:szCs w:val="24"/>
        </w:rPr>
        <w:t>2018 m. programą įtrauktą investici</w:t>
      </w:r>
      <w:r w:rsidR="001244E6">
        <w:rPr>
          <w:szCs w:val="24"/>
        </w:rPr>
        <w:t>jų</w:t>
      </w:r>
      <w:r w:rsidRPr="00BB47F7">
        <w:rPr>
          <w:szCs w:val="24"/>
        </w:rPr>
        <w:t xml:space="preserve"> projektą, kuriam skirta 394 tūkst. eurų. Marijampolės profesinio rengimo centras valdomą poilsio paskirties objektą – poilsio namelį, esantį Pakalnių k., Vilkaviškio r., naudoja Kaimo turizmo organizatoriaus mokymo programai vykdyti. Dzūkijos nacionalinio parko ir Čepkelių valstybinio gamtinio rezervato direkcija valdomuose poilsio namuose, esančiuose Merkinės </w:t>
      </w:r>
      <w:proofErr w:type="spellStart"/>
      <w:r w:rsidRPr="00BB47F7">
        <w:rPr>
          <w:szCs w:val="24"/>
        </w:rPr>
        <w:t>vs</w:t>
      </w:r>
      <w:proofErr w:type="spellEnd"/>
      <w:r w:rsidRPr="00BB47F7">
        <w:rPr>
          <w:szCs w:val="24"/>
        </w:rPr>
        <w:t xml:space="preserve">., Varėnos r., įrengs ornitologinį centrą su kempingu, finansuojamą Europos regioninio plėtros fondo lėšomis pagal </w:t>
      </w:r>
      <w:proofErr w:type="spellStart"/>
      <w:r w:rsidRPr="001244E6">
        <w:rPr>
          <w:i/>
          <w:szCs w:val="24"/>
        </w:rPr>
        <w:t>Interreg</w:t>
      </w:r>
      <w:proofErr w:type="spellEnd"/>
      <w:r w:rsidRPr="001244E6">
        <w:rPr>
          <w:i/>
          <w:szCs w:val="24"/>
        </w:rPr>
        <w:t xml:space="preserve"> V-A</w:t>
      </w:r>
      <w:r w:rsidRPr="00BB47F7">
        <w:rPr>
          <w:szCs w:val="24"/>
        </w:rPr>
        <w:t xml:space="preserve"> Lietuvos ir Lenkijos bendradarbiavimo programą, vykd</w:t>
      </w:r>
      <w:r w:rsidR="001244E6">
        <w:rPr>
          <w:szCs w:val="24"/>
        </w:rPr>
        <w:t>ydama</w:t>
      </w:r>
      <w:r w:rsidRPr="00BB47F7">
        <w:rPr>
          <w:szCs w:val="24"/>
        </w:rPr>
        <w:t xml:space="preserve"> projektą </w:t>
      </w:r>
      <w:r w:rsidR="001244E6">
        <w:rPr>
          <w:szCs w:val="24"/>
        </w:rPr>
        <w:t>„</w:t>
      </w:r>
      <w:r w:rsidRPr="00BB47F7">
        <w:rPr>
          <w:szCs w:val="24"/>
        </w:rPr>
        <w:t xml:space="preserve">Gamtos paveldo panaudojimas ornitologinio turizmo plėtrai Dzūkijoje ir </w:t>
      </w:r>
      <w:proofErr w:type="spellStart"/>
      <w:r w:rsidRPr="00BB47F7">
        <w:rPr>
          <w:szCs w:val="24"/>
        </w:rPr>
        <w:t>Biebžos</w:t>
      </w:r>
      <w:proofErr w:type="spellEnd"/>
      <w:r w:rsidRPr="00BB47F7">
        <w:rPr>
          <w:szCs w:val="24"/>
        </w:rPr>
        <w:t xml:space="preserve"> slėnyje</w:t>
      </w:r>
      <w:r w:rsidR="001244E6">
        <w:rPr>
          <w:szCs w:val="24"/>
        </w:rPr>
        <w:t>“</w:t>
      </w:r>
      <w:r w:rsidRPr="00BB47F7">
        <w:rPr>
          <w:szCs w:val="24"/>
        </w:rPr>
        <w:t xml:space="preserve">. </w:t>
      </w:r>
    </w:p>
    <w:p w:rsidR="007B62E5" w:rsidRPr="00BB47F7" w:rsidRDefault="00C52554" w:rsidP="007B62E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 xml:space="preserve">VNT </w:t>
      </w:r>
      <w:r w:rsidR="007B62E5" w:rsidRPr="00BB47F7">
        <w:rPr>
          <w:szCs w:val="24"/>
        </w:rPr>
        <w:t>valdytojų atsakym</w:t>
      </w:r>
      <w:r w:rsidR="00161896">
        <w:rPr>
          <w:szCs w:val="24"/>
        </w:rPr>
        <w:t xml:space="preserve">ai parodė, </w:t>
      </w:r>
      <w:r w:rsidR="001244E6">
        <w:rPr>
          <w:szCs w:val="24"/>
        </w:rPr>
        <w:t>kad</w:t>
      </w:r>
      <w:r w:rsidR="007B62E5" w:rsidRPr="00BB47F7">
        <w:rPr>
          <w:szCs w:val="24"/>
        </w:rPr>
        <w:t xml:space="preserve"> </w:t>
      </w:r>
      <w:r w:rsidR="00161896">
        <w:rPr>
          <w:szCs w:val="24"/>
        </w:rPr>
        <w:t>reikalinga platesnė k</w:t>
      </w:r>
      <w:r w:rsidR="007B62E5" w:rsidRPr="00BB47F7">
        <w:rPr>
          <w:szCs w:val="24"/>
        </w:rPr>
        <w:t xml:space="preserve">itos paskirties </w:t>
      </w:r>
      <w:r w:rsidR="00161896">
        <w:rPr>
          <w:szCs w:val="24"/>
        </w:rPr>
        <w:t xml:space="preserve">VNT panaudojimo analizė, </w:t>
      </w:r>
      <w:r w:rsidR="001244E6">
        <w:rPr>
          <w:szCs w:val="24"/>
        </w:rPr>
        <w:t>siekiant</w:t>
      </w:r>
      <w:r w:rsidR="00161896">
        <w:rPr>
          <w:szCs w:val="24"/>
        </w:rPr>
        <w:t xml:space="preserve"> nustatyti, kiek tokio turto reikia valstybės funkcijoms vykdyti</w:t>
      </w:r>
      <w:r w:rsidR="001244E6">
        <w:rPr>
          <w:szCs w:val="24"/>
        </w:rPr>
        <w:t>,</w:t>
      </w:r>
      <w:r>
        <w:rPr>
          <w:szCs w:val="24"/>
        </w:rPr>
        <w:t xml:space="preserve"> ir </w:t>
      </w:r>
      <w:r w:rsidR="00F86A8B">
        <w:rPr>
          <w:szCs w:val="24"/>
        </w:rPr>
        <w:t xml:space="preserve">įvertinti </w:t>
      </w:r>
      <w:r>
        <w:rPr>
          <w:szCs w:val="24"/>
        </w:rPr>
        <w:t>investicij</w:t>
      </w:r>
      <w:r w:rsidR="00F86A8B">
        <w:rPr>
          <w:szCs w:val="24"/>
        </w:rPr>
        <w:t>ų</w:t>
      </w:r>
      <w:r>
        <w:rPr>
          <w:szCs w:val="24"/>
        </w:rPr>
        <w:t xml:space="preserve"> į </w:t>
      </w:r>
      <w:r w:rsidR="001244E6">
        <w:rPr>
          <w:szCs w:val="24"/>
        </w:rPr>
        <w:t>turto</w:t>
      </w:r>
      <w:r>
        <w:rPr>
          <w:szCs w:val="24"/>
        </w:rPr>
        <w:t xml:space="preserve"> pagerinimą</w:t>
      </w:r>
      <w:r w:rsidR="00F86A8B">
        <w:rPr>
          <w:szCs w:val="24"/>
        </w:rPr>
        <w:t xml:space="preserve"> pagrįstumą</w:t>
      </w:r>
      <w:r w:rsidR="00161896">
        <w:rPr>
          <w:szCs w:val="24"/>
        </w:rPr>
        <w:t>.</w:t>
      </w:r>
    </w:p>
    <w:p w:rsidR="00D8032A" w:rsidRPr="00961024" w:rsidRDefault="00C30B78" w:rsidP="00C52554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tab/>
      </w:r>
      <w:r w:rsidRPr="00C30B78">
        <w:rPr>
          <w:b/>
          <w:i/>
        </w:rPr>
        <w:t xml:space="preserve">Pagal </w:t>
      </w:r>
      <w:r w:rsidR="00013D22">
        <w:rPr>
          <w:b/>
          <w:i/>
        </w:rPr>
        <w:t>P</w:t>
      </w:r>
      <w:r w:rsidRPr="00C30B78">
        <w:rPr>
          <w:b/>
          <w:i/>
        </w:rPr>
        <w:t>rotokolo 2.3 punktą</w:t>
      </w:r>
      <w:r>
        <w:t xml:space="preserve"> turto valdytojai, kurių </w:t>
      </w:r>
      <w:r w:rsidR="00013D22">
        <w:t xml:space="preserve">AVNT </w:t>
      </w:r>
      <w:r>
        <w:t>valdymo rodikliai viršijo nustatytas normines reikšmes, turėjo pateikti Turto bankui, koki</w:t>
      </w:r>
      <w:r w:rsidR="003062FD">
        <w:t>as</w:t>
      </w:r>
      <w:r>
        <w:t xml:space="preserve"> priemones planuoja taikyti, kad mažėtų naudojamų patalpų </w:t>
      </w:r>
      <w:r w:rsidR="001244E6">
        <w:t xml:space="preserve">valdymo </w:t>
      </w:r>
      <w:r>
        <w:t xml:space="preserve">sąnaudų ir kiti efektyvaus naudojimo rodikliai. </w:t>
      </w:r>
      <w:r w:rsidR="00E70355">
        <w:t xml:space="preserve">Galimybės patiems turto valdytojams imtis priemonių, kad AVNT būtų valdomas efektyviau, rezultatų nedavė. </w:t>
      </w:r>
      <w:r w:rsidR="00C52554">
        <w:t>Taigi p</w:t>
      </w:r>
      <w:r w:rsidR="00E70355" w:rsidRPr="00507CD9">
        <w:t>raktika parodė, kad be ryžtingų sprendimų</w:t>
      </w:r>
      <w:r w:rsidR="00E70355">
        <w:t xml:space="preserve"> – </w:t>
      </w:r>
      <w:r w:rsidR="00E70355" w:rsidRPr="00961024">
        <w:rPr>
          <w:color w:val="000000"/>
          <w:szCs w:val="24"/>
        </w:rPr>
        <w:t>iki 2020 m</w:t>
      </w:r>
      <w:r w:rsidR="001244E6">
        <w:rPr>
          <w:color w:val="000000"/>
          <w:szCs w:val="24"/>
        </w:rPr>
        <w:t>etų</w:t>
      </w:r>
      <w:r w:rsidR="00E70355" w:rsidRPr="00961024">
        <w:rPr>
          <w:color w:val="000000"/>
          <w:szCs w:val="24"/>
        </w:rPr>
        <w:t xml:space="preserve"> </w:t>
      </w:r>
      <w:r w:rsidR="00E70355">
        <w:rPr>
          <w:color w:val="000000"/>
          <w:szCs w:val="24"/>
        </w:rPr>
        <w:t xml:space="preserve">perduoti </w:t>
      </w:r>
      <w:r w:rsidR="00E70355" w:rsidRPr="00961024">
        <w:rPr>
          <w:color w:val="000000"/>
          <w:szCs w:val="24"/>
        </w:rPr>
        <w:t xml:space="preserve">centralizuotai valdyti 100 proc. viso perimtino </w:t>
      </w:r>
      <w:r w:rsidR="00E70355">
        <w:rPr>
          <w:color w:val="000000"/>
          <w:szCs w:val="24"/>
        </w:rPr>
        <w:t>A</w:t>
      </w:r>
      <w:r w:rsidR="00E70355" w:rsidRPr="00961024">
        <w:rPr>
          <w:color w:val="000000"/>
          <w:szCs w:val="24"/>
        </w:rPr>
        <w:t>VNT</w:t>
      </w:r>
      <w:r w:rsidR="00C52554">
        <w:rPr>
          <w:color w:val="000000"/>
          <w:szCs w:val="24"/>
        </w:rPr>
        <w:t xml:space="preserve"> ir konsoliduoti bendrąją turto valdymo ir priežiūros funkciją –</w:t>
      </w:r>
      <w:r w:rsidR="00E70355" w:rsidRPr="00507CD9">
        <w:t xml:space="preserve"> pasiekti maksimalių efektyvaus valdymo rezultatų neįmanoma</w:t>
      </w:r>
      <w:r w:rsidR="00E70355">
        <w:t xml:space="preserve">. </w:t>
      </w:r>
      <w:r w:rsidR="00C52554">
        <w:rPr>
          <w:color w:val="000000"/>
          <w:szCs w:val="24"/>
        </w:rPr>
        <w:t xml:space="preserve">2017 m. </w:t>
      </w:r>
      <w:r w:rsidR="00D8032A" w:rsidRPr="00961024">
        <w:rPr>
          <w:color w:val="000000"/>
          <w:szCs w:val="24"/>
        </w:rPr>
        <w:t>gruodžio mėn. Vyriausyb</w:t>
      </w:r>
      <w:r w:rsidR="00161896">
        <w:rPr>
          <w:color w:val="000000"/>
          <w:szCs w:val="24"/>
        </w:rPr>
        <w:t>ė priėmė sprendimą dėl</w:t>
      </w:r>
      <w:r w:rsidR="00D8032A" w:rsidRPr="00961024">
        <w:rPr>
          <w:color w:val="000000"/>
          <w:szCs w:val="24"/>
        </w:rPr>
        <w:t xml:space="preserve"> treči</w:t>
      </w:r>
      <w:r w:rsidR="00161896">
        <w:rPr>
          <w:color w:val="000000"/>
          <w:szCs w:val="24"/>
        </w:rPr>
        <w:t>ojo</w:t>
      </w:r>
      <w:r w:rsidR="00D8032A" w:rsidRPr="00961024">
        <w:rPr>
          <w:color w:val="000000"/>
          <w:szCs w:val="24"/>
        </w:rPr>
        <w:t xml:space="preserve"> </w:t>
      </w:r>
      <w:r w:rsidR="00161896">
        <w:rPr>
          <w:color w:val="000000"/>
          <w:szCs w:val="24"/>
        </w:rPr>
        <w:t xml:space="preserve">AVNT </w:t>
      </w:r>
      <w:r w:rsidR="00D8032A" w:rsidRPr="00961024">
        <w:rPr>
          <w:color w:val="000000"/>
          <w:szCs w:val="24"/>
        </w:rPr>
        <w:t>perdavimo valdyti centra</w:t>
      </w:r>
      <w:r w:rsidR="00D8032A">
        <w:rPr>
          <w:color w:val="000000"/>
          <w:szCs w:val="24"/>
        </w:rPr>
        <w:t>lizuotai etap</w:t>
      </w:r>
      <w:r w:rsidR="00161896">
        <w:rPr>
          <w:color w:val="000000"/>
          <w:szCs w:val="24"/>
        </w:rPr>
        <w:t>o</w:t>
      </w:r>
      <w:r w:rsidR="00D8032A">
        <w:rPr>
          <w:color w:val="000000"/>
          <w:szCs w:val="24"/>
        </w:rPr>
        <w:t xml:space="preserve">. </w:t>
      </w:r>
      <w:r w:rsidR="00D8032A" w:rsidRPr="00961024">
        <w:rPr>
          <w:color w:val="000000"/>
          <w:szCs w:val="24"/>
        </w:rPr>
        <w:t xml:space="preserve">Turto banko </w:t>
      </w:r>
      <w:r w:rsidR="00D8032A" w:rsidRPr="000745B4">
        <w:rPr>
          <w:b/>
          <w:color w:val="000000"/>
          <w:szCs w:val="24"/>
        </w:rPr>
        <w:t xml:space="preserve">centralizuotai valdomo nekilnojamojo turto portfelis padidėjo daugiau kaip 180 tūkst. kv. metrų administracinės paskirties </w:t>
      </w:r>
      <w:r w:rsidR="001244E6">
        <w:rPr>
          <w:b/>
          <w:color w:val="000000"/>
          <w:szCs w:val="24"/>
        </w:rPr>
        <w:t>A</w:t>
      </w:r>
      <w:r w:rsidR="00D8032A" w:rsidRPr="000745B4">
        <w:rPr>
          <w:b/>
          <w:color w:val="000000"/>
          <w:szCs w:val="24"/>
        </w:rPr>
        <w:t>VNT</w:t>
      </w:r>
      <w:r w:rsidR="00C52554" w:rsidRPr="000745B4">
        <w:rPr>
          <w:b/>
          <w:color w:val="000000"/>
          <w:szCs w:val="24"/>
        </w:rPr>
        <w:t xml:space="preserve">, o tai </w:t>
      </w:r>
      <w:r w:rsidR="00D8032A" w:rsidRPr="000745B4">
        <w:rPr>
          <w:b/>
          <w:color w:val="000000"/>
          <w:szCs w:val="24"/>
        </w:rPr>
        <w:t>sudar</w:t>
      </w:r>
      <w:r w:rsidR="00C52554" w:rsidRPr="000745B4">
        <w:rPr>
          <w:b/>
          <w:color w:val="000000"/>
          <w:szCs w:val="24"/>
        </w:rPr>
        <w:t>ė</w:t>
      </w:r>
      <w:r w:rsidR="00D8032A" w:rsidRPr="000745B4">
        <w:rPr>
          <w:b/>
          <w:color w:val="000000"/>
          <w:szCs w:val="24"/>
        </w:rPr>
        <w:t xml:space="preserve"> 32 proc.</w:t>
      </w:r>
      <w:r w:rsidR="00D8032A" w:rsidRPr="00961024">
        <w:rPr>
          <w:color w:val="000000"/>
          <w:szCs w:val="24"/>
        </w:rPr>
        <w:t xml:space="preserve"> viso perimtino centralizuotai valdyti </w:t>
      </w:r>
      <w:r w:rsidR="00C52554">
        <w:rPr>
          <w:color w:val="000000"/>
          <w:szCs w:val="24"/>
        </w:rPr>
        <w:t>A</w:t>
      </w:r>
      <w:r w:rsidR="00D8032A" w:rsidRPr="00961024">
        <w:rPr>
          <w:color w:val="000000"/>
          <w:szCs w:val="24"/>
        </w:rPr>
        <w:t>VNT.</w:t>
      </w:r>
      <w:r w:rsidR="00161896">
        <w:rPr>
          <w:color w:val="000000"/>
          <w:szCs w:val="24"/>
        </w:rPr>
        <w:t xml:space="preserve"> </w:t>
      </w:r>
      <w:r w:rsidR="00C52554">
        <w:rPr>
          <w:color w:val="000000"/>
          <w:szCs w:val="24"/>
        </w:rPr>
        <w:t>Trečiuoju etapu yra perduotas Protokolo 1.2 punkte nurodytų ministerijų ir dalis joms pavaldžių įstaigų AVNT.</w:t>
      </w:r>
    </w:p>
    <w:p w:rsidR="004376C2" w:rsidRDefault="00013D22" w:rsidP="00D8032A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D52A1">
        <w:rPr>
          <w:b/>
          <w:i/>
        </w:rPr>
        <w:t>Pagal Protokolo 2.4 punktą</w:t>
      </w:r>
      <w:r>
        <w:t xml:space="preserve"> turto valdytojai turėjo inicijuoti neterminuotų VNT panaudos sutarčių </w:t>
      </w:r>
      <w:r w:rsidR="008D52A1">
        <w:t>pakeitimus: pereiti prie terminuotų arba neterminuotas panaudos sutartis nutraukti, jeigu panaudos subjektas neatitinka įstatymų nustatytų reikalavimų, ir apie priimtus sprendimus informuoti Turto banką.</w:t>
      </w:r>
      <w:r w:rsidR="00D8032A" w:rsidRPr="00D8032A">
        <w:rPr>
          <w:szCs w:val="24"/>
        </w:rPr>
        <w:t xml:space="preserve"> </w:t>
      </w:r>
    </w:p>
    <w:p w:rsidR="00D8032A" w:rsidRDefault="004376C2" w:rsidP="00D8032A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Pažymėtina, kad </w:t>
      </w:r>
      <w:r w:rsidRPr="000745B4">
        <w:rPr>
          <w:b/>
          <w:szCs w:val="24"/>
        </w:rPr>
        <w:t>a</w:t>
      </w:r>
      <w:r w:rsidR="00D8032A" w:rsidRPr="000745B4">
        <w:rPr>
          <w:b/>
          <w:szCs w:val="24"/>
        </w:rPr>
        <w:t xml:space="preserve">taskaitiniu laikotarpiu beveik 31 proc. </w:t>
      </w:r>
      <w:r w:rsidRPr="000745B4">
        <w:rPr>
          <w:b/>
          <w:szCs w:val="24"/>
        </w:rPr>
        <w:t>su</w:t>
      </w:r>
      <w:r w:rsidR="00D8032A" w:rsidRPr="000745B4">
        <w:rPr>
          <w:b/>
          <w:szCs w:val="24"/>
        </w:rPr>
        <w:t xml:space="preserve">mažėjo neterminuotų panaudos sutarčių </w:t>
      </w:r>
      <w:r w:rsidR="00655B0D" w:rsidRPr="000745B4">
        <w:rPr>
          <w:b/>
          <w:szCs w:val="24"/>
        </w:rPr>
        <w:t xml:space="preserve">skaičius </w:t>
      </w:r>
      <w:r w:rsidR="00D8032A" w:rsidRPr="00961024">
        <w:rPr>
          <w:szCs w:val="24"/>
        </w:rPr>
        <w:t xml:space="preserve">ir reikšmingai – atitinkamai 34 proc. ir 50 proc. – daugėjo trumpalaikių iki 1 metų ir iki 3 metų trukmės panaudos sutarčių. </w:t>
      </w:r>
      <w:r w:rsidR="00655B0D">
        <w:rPr>
          <w:szCs w:val="24"/>
        </w:rPr>
        <w:t xml:space="preserve">Didžiausius </w:t>
      </w:r>
      <w:r w:rsidR="00D8032A" w:rsidRPr="00961024">
        <w:rPr>
          <w:szCs w:val="24"/>
        </w:rPr>
        <w:t>(45 proc.) neterminuotų panaudos sutarčių skaičiaus pokyčius lėmė S</w:t>
      </w:r>
      <w:r w:rsidR="00D8032A">
        <w:rPr>
          <w:szCs w:val="24"/>
        </w:rPr>
        <w:t xml:space="preserve">veikatos apsaugos ministerijos </w:t>
      </w:r>
      <w:r w:rsidR="00D8032A" w:rsidRPr="00961024">
        <w:rPr>
          <w:szCs w:val="24"/>
        </w:rPr>
        <w:t>neterminu</w:t>
      </w:r>
      <w:r w:rsidR="00D8032A">
        <w:rPr>
          <w:szCs w:val="24"/>
        </w:rPr>
        <w:t>otų panaudos sutarčių mažėjimas</w:t>
      </w:r>
      <w:r w:rsidR="00D8032A" w:rsidRPr="00961024">
        <w:rPr>
          <w:szCs w:val="24"/>
        </w:rPr>
        <w:t xml:space="preserve"> </w:t>
      </w:r>
      <w:r w:rsidR="00D8032A">
        <w:rPr>
          <w:szCs w:val="24"/>
        </w:rPr>
        <w:t>(p</w:t>
      </w:r>
      <w:r w:rsidR="00D8032A" w:rsidRPr="00961024">
        <w:rPr>
          <w:szCs w:val="24"/>
        </w:rPr>
        <w:t>er 2017 m</w:t>
      </w:r>
      <w:r w:rsidR="001244E6">
        <w:rPr>
          <w:szCs w:val="24"/>
        </w:rPr>
        <w:t>etus</w:t>
      </w:r>
      <w:r w:rsidR="00D8032A" w:rsidRPr="00961024">
        <w:rPr>
          <w:szCs w:val="24"/>
        </w:rPr>
        <w:t xml:space="preserve"> neterminuot</w:t>
      </w:r>
      <w:r w:rsidR="001244E6">
        <w:rPr>
          <w:szCs w:val="24"/>
        </w:rPr>
        <w:t>ų</w:t>
      </w:r>
      <w:r w:rsidR="00D8032A" w:rsidRPr="00961024">
        <w:rPr>
          <w:szCs w:val="24"/>
        </w:rPr>
        <w:t xml:space="preserve"> panaudos sutarčių sumažėjo 66 vnt. (–42 proc.), o neterminuotam laikotarpiui panaudos pagrindais perduotas naudoti VNT plotas sumažėjo beveik 91</w:t>
      </w:r>
      <w:r w:rsidR="00D8032A">
        <w:rPr>
          <w:szCs w:val="24"/>
        </w:rPr>
        <w:t>,3 tūkst. kv. metrų (–39 proc.)</w:t>
      </w:r>
      <w:r w:rsidR="00655B0D">
        <w:rPr>
          <w:szCs w:val="24"/>
        </w:rPr>
        <w:t>)</w:t>
      </w:r>
      <w:r w:rsidR="00D8032A">
        <w:rPr>
          <w:szCs w:val="24"/>
        </w:rPr>
        <w:t>.</w:t>
      </w:r>
    </w:p>
    <w:p w:rsidR="004376C2" w:rsidRDefault="004376C2" w:rsidP="00D8032A">
      <w:pPr>
        <w:autoSpaceDE w:val="0"/>
        <w:autoSpaceDN w:val="0"/>
        <w:adjustRightInd w:val="0"/>
        <w:ind w:firstLine="720"/>
        <w:jc w:val="both"/>
      </w:pPr>
      <w:r w:rsidRPr="008D52A1">
        <w:rPr>
          <w:b/>
          <w:i/>
        </w:rPr>
        <w:t>Pagal Protokolo 2.</w:t>
      </w:r>
      <w:r>
        <w:rPr>
          <w:b/>
          <w:i/>
        </w:rPr>
        <w:t>5</w:t>
      </w:r>
      <w:r w:rsidRPr="008D52A1">
        <w:rPr>
          <w:b/>
          <w:i/>
        </w:rPr>
        <w:t xml:space="preserve"> punktą</w:t>
      </w:r>
      <w:r>
        <w:rPr>
          <w:b/>
          <w:i/>
        </w:rPr>
        <w:t xml:space="preserve"> </w:t>
      </w:r>
      <w:r w:rsidRPr="004376C2">
        <w:t>valstybės</w:t>
      </w:r>
      <w:r>
        <w:t xml:space="preserve"> institucijos ir įstaigos, kurios nuomojasi jų veiklai reikalingą </w:t>
      </w:r>
      <w:r w:rsidR="001244E6">
        <w:t>V</w:t>
      </w:r>
      <w:r>
        <w:t xml:space="preserve">NT rinkoje, turėjo peržiūrėti </w:t>
      </w:r>
      <w:r w:rsidR="001244E6">
        <w:t>V</w:t>
      </w:r>
      <w:r>
        <w:t>NT nuomos kainas, įvertinti rinkos tendencijas, ir esant teisinėms galimybėms</w:t>
      </w:r>
      <w:r w:rsidR="001244E6">
        <w:t>,</w:t>
      </w:r>
      <w:r>
        <w:t xml:space="preserve"> </w:t>
      </w:r>
      <w:r w:rsidR="00BA540C">
        <w:t xml:space="preserve">pakeisti sudarytas nuomos sutartis, </w:t>
      </w:r>
      <w:r w:rsidR="001244E6">
        <w:t>su</w:t>
      </w:r>
      <w:r w:rsidR="00BA540C">
        <w:t>mažin</w:t>
      </w:r>
      <w:r w:rsidR="001244E6">
        <w:t>damos</w:t>
      </w:r>
      <w:r w:rsidR="00BA540C">
        <w:t xml:space="preserve"> nuomos kainas. </w:t>
      </w:r>
    </w:p>
    <w:p w:rsidR="00DA75A6" w:rsidRPr="00CA323B" w:rsidRDefault="00BA540C" w:rsidP="00BA540C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t xml:space="preserve">Pažymėtina, kad </w:t>
      </w:r>
      <w:r w:rsidRPr="000745B4">
        <w:rPr>
          <w:b/>
        </w:rPr>
        <w:t xml:space="preserve">ataskaitiniu laikotarpiu išsinuomoto </w:t>
      </w:r>
      <w:r w:rsidR="001244E6">
        <w:rPr>
          <w:b/>
        </w:rPr>
        <w:t>V</w:t>
      </w:r>
      <w:r w:rsidRPr="000745B4">
        <w:rPr>
          <w:b/>
        </w:rPr>
        <w:t>NT apimtys</w:t>
      </w:r>
      <w:r>
        <w:t xml:space="preserve">, </w:t>
      </w:r>
      <w:r w:rsidR="001244E6">
        <w:t>pa</w:t>
      </w:r>
      <w:r>
        <w:t>lygin</w:t>
      </w:r>
      <w:r w:rsidR="001244E6">
        <w:t>ti</w:t>
      </w:r>
      <w:r>
        <w:t xml:space="preserve"> su 2016 m</w:t>
      </w:r>
      <w:r w:rsidR="001244E6">
        <w:t>etų</w:t>
      </w:r>
      <w:r>
        <w:t xml:space="preserve"> duomenimis, </w:t>
      </w:r>
      <w:r w:rsidRPr="000745B4">
        <w:rPr>
          <w:b/>
        </w:rPr>
        <w:t>sumažėjo 5,4 proc</w:t>
      </w:r>
      <w:r>
        <w:t xml:space="preserve">. </w:t>
      </w:r>
      <w:r w:rsidR="00655B0D">
        <w:t xml:space="preserve">Tačiau </w:t>
      </w:r>
      <w:r w:rsidR="00DA75A6" w:rsidRPr="00CA323B">
        <w:rPr>
          <w:szCs w:val="24"/>
        </w:rPr>
        <w:t>2017 m</w:t>
      </w:r>
      <w:r w:rsidR="001244E6">
        <w:rPr>
          <w:szCs w:val="24"/>
        </w:rPr>
        <w:t>etų</w:t>
      </w:r>
      <w:r w:rsidR="00DA75A6" w:rsidRPr="00CA323B">
        <w:rPr>
          <w:szCs w:val="24"/>
        </w:rPr>
        <w:t xml:space="preserve"> pabaigoje iš kitų subjektų gautas ir </w:t>
      </w:r>
      <w:r w:rsidR="00DA75A6" w:rsidRPr="00CA323B">
        <w:rPr>
          <w:szCs w:val="24"/>
        </w:rPr>
        <w:lastRenderedPageBreak/>
        <w:t>nuomos sutarčių pagrindais</w:t>
      </w:r>
      <w:r w:rsidR="00CA323B">
        <w:rPr>
          <w:szCs w:val="24"/>
        </w:rPr>
        <w:t xml:space="preserve"> </w:t>
      </w:r>
      <w:r w:rsidR="00DA75A6" w:rsidRPr="00CA323B">
        <w:rPr>
          <w:szCs w:val="24"/>
        </w:rPr>
        <w:t xml:space="preserve">naudojamas nekilnojamasis turtas </w:t>
      </w:r>
      <w:r>
        <w:rPr>
          <w:szCs w:val="24"/>
        </w:rPr>
        <w:t xml:space="preserve">sudarė </w:t>
      </w:r>
      <w:r w:rsidR="00DA75A6" w:rsidRPr="00CA323B">
        <w:rPr>
          <w:szCs w:val="24"/>
        </w:rPr>
        <w:t>68 tūkst. kv. metrų. Didžiausią išsinuomoto nekilnojamojo turto dalį –</w:t>
      </w:r>
      <w:r w:rsidR="00CA323B" w:rsidRPr="00CA323B">
        <w:rPr>
          <w:szCs w:val="24"/>
        </w:rPr>
        <w:t xml:space="preserve"> </w:t>
      </w:r>
      <w:r w:rsidR="00DA75A6" w:rsidRPr="00CA323B">
        <w:rPr>
          <w:szCs w:val="24"/>
        </w:rPr>
        <w:t xml:space="preserve">77 proc. – sudarė </w:t>
      </w:r>
      <w:r w:rsidR="001244E6">
        <w:rPr>
          <w:szCs w:val="24"/>
        </w:rPr>
        <w:t>AVNT</w:t>
      </w:r>
      <w:r w:rsidR="00DA75A6" w:rsidRPr="00CA323B">
        <w:rPr>
          <w:szCs w:val="24"/>
        </w:rPr>
        <w:t>, kurio plotas siekė 52,2 tūkst. kv. metrų.</w:t>
      </w:r>
      <w:r w:rsidR="00CA323B" w:rsidRPr="00CA323B">
        <w:rPr>
          <w:szCs w:val="24"/>
        </w:rPr>
        <w:t xml:space="preserve"> </w:t>
      </w:r>
      <w:r w:rsidR="00DA75A6" w:rsidRPr="00CA323B">
        <w:rPr>
          <w:szCs w:val="24"/>
        </w:rPr>
        <w:t xml:space="preserve">Valstybės institucijoms kitų subjektų nuosavybės teise valdomo </w:t>
      </w:r>
      <w:r w:rsidR="001244E6">
        <w:rPr>
          <w:szCs w:val="24"/>
        </w:rPr>
        <w:t>AVNT</w:t>
      </w:r>
      <w:r w:rsidR="00DA75A6" w:rsidRPr="00CA323B">
        <w:rPr>
          <w:szCs w:val="24"/>
        </w:rPr>
        <w:t xml:space="preserve"> 1 kv. metro nuom</w:t>
      </w:r>
      <w:r w:rsidR="001244E6">
        <w:rPr>
          <w:szCs w:val="24"/>
        </w:rPr>
        <w:t>os</w:t>
      </w:r>
      <w:r w:rsidR="00DA75A6" w:rsidRPr="00CA323B">
        <w:rPr>
          <w:szCs w:val="24"/>
        </w:rPr>
        <w:t xml:space="preserve"> </w:t>
      </w:r>
      <w:r w:rsidR="001244E6">
        <w:rPr>
          <w:szCs w:val="24"/>
        </w:rPr>
        <w:t xml:space="preserve">kaina </w:t>
      </w:r>
      <w:r w:rsidR="00DA75A6" w:rsidRPr="00CA323B">
        <w:rPr>
          <w:szCs w:val="24"/>
        </w:rPr>
        <w:t>2017 m</w:t>
      </w:r>
      <w:r w:rsidR="001244E6">
        <w:rPr>
          <w:szCs w:val="24"/>
        </w:rPr>
        <w:t>etais</w:t>
      </w:r>
      <w:r w:rsidR="00DA75A6" w:rsidRPr="00CA323B">
        <w:rPr>
          <w:szCs w:val="24"/>
        </w:rPr>
        <w:t xml:space="preserve"> vidutiniškai</w:t>
      </w:r>
      <w:r w:rsidR="001244E6">
        <w:rPr>
          <w:szCs w:val="24"/>
        </w:rPr>
        <w:t xml:space="preserve"> buvo</w:t>
      </w:r>
      <w:r w:rsidR="00DA75A6" w:rsidRPr="00CA323B">
        <w:rPr>
          <w:szCs w:val="24"/>
        </w:rPr>
        <w:t xml:space="preserve"> 7,5 euro per mėnesį (arba 21,1 proc. mažiau nei 2016 m</w:t>
      </w:r>
      <w:r w:rsidR="001244E6">
        <w:rPr>
          <w:szCs w:val="24"/>
        </w:rPr>
        <w:t>etais</w:t>
      </w:r>
      <w:r w:rsidR="00DA75A6" w:rsidRPr="00CA323B">
        <w:rPr>
          <w:szCs w:val="24"/>
        </w:rPr>
        <w:t>).</w:t>
      </w:r>
    </w:p>
    <w:p w:rsidR="00961024" w:rsidRDefault="00F86A8B" w:rsidP="00195297">
      <w:pPr>
        <w:ind w:firstLine="720"/>
        <w:jc w:val="both"/>
      </w:pPr>
      <w:r>
        <w:t>Įvertinę 2017 metų Ataskaitoje pateiktus VNT valdymo pokyčius, k</w:t>
      </w:r>
      <w:r w:rsidR="000459B1">
        <w:t xml:space="preserve">artu su </w:t>
      </w:r>
      <w:r w:rsidR="001244E6">
        <w:t>A</w:t>
      </w:r>
      <w:r w:rsidR="000459B1">
        <w:t xml:space="preserve">taskaita teikiame </w:t>
      </w:r>
      <w:r>
        <w:t xml:space="preserve">Vyriausybės </w:t>
      </w:r>
      <w:r w:rsidR="000459B1">
        <w:t>pasitarimo protokolo projektą</w:t>
      </w:r>
      <w:r>
        <w:t xml:space="preserve"> ir prašome įtraukti Ataskaitos svarstymą į artimiausio Vyriausybės pasitarimo darbotvarkę.</w:t>
      </w:r>
    </w:p>
    <w:p w:rsidR="00961024" w:rsidRPr="000F1C37" w:rsidRDefault="00961024" w:rsidP="00195297">
      <w:pPr>
        <w:ind w:firstLine="720"/>
        <w:jc w:val="both"/>
      </w:pPr>
    </w:p>
    <w:p w:rsidR="00652737" w:rsidRDefault="00652737" w:rsidP="00195297">
      <w:pPr>
        <w:ind w:firstLine="720"/>
        <w:jc w:val="both"/>
      </w:pPr>
      <w:r>
        <w:t>PRIDEDAMA:</w:t>
      </w:r>
    </w:p>
    <w:p w:rsidR="009432AE" w:rsidRDefault="00652737" w:rsidP="00195297">
      <w:pPr>
        <w:ind w:firstLine="720"/>
        <w:jc w:val="both"/>
      </w:pPr>
      <w:r>
        <w:t>1.</w:t>
      </w:r>
      <w:r w:rsidR="009432AE" w:rsidRPr="006C3B49">
        <w:t xml:space="preserve"> </w:t>
      </w:r>
      <w:r w:rsidR="00F86A8B">
        <w:t xml:space="preserve">2017 metų </w:t>
      </w:r>
      <w:r w:rsidR="001244E6">
        <w:t>v</w:t>
      </w:r>
      <w:r w:rsidR="009432AE" w:rsidRPr="006C3B49">
        <w:t>alstybei nuosavybės teise priklausančio turto valdymo, naudojimo ir disponavimo juo ataskait</w:t>
      </w:r>
      <w:r w:rsidR="009432AE">
        <w:t>a</w:t>
      </w:r>
      <w:r w:rsidR="001C4354">
        <w:t>, 188 lapų</w:t>
      </w:r>
      <w:r w:rsidR="00D43F39">
        <w:t>.</w:t>
      </w:r>
    </w:p>
    <w:p w:rsidR="00652737" w:rsidRPr="00195297" w:rsidRDefault="00652737" w:rsidP="00195297">
      <w:pPr>
        <w:ind w:firstLine="720"/>
        <w:jc w:val="both"/>
      </w:pPr>
      <w:r>
        <w:t>2. Ministrų pasitarimo protokolo projektas</w:t>
      </w:r>
      <w:r w:rsidRPr="00195297">
        <w:t xml:space="preserve">, </w:t>
      </w:r>
      <w:r w:rsidR="00776266">
        <w:t>1</w:t>
      </w:r>
      <w:r w:rsidRPr="00195297">
        <w:t xml:space="preserve"> lapas.</w:t>
      </w:r>
    </w:p>
    <w:p w:rsidR="001B68DA" w:rsidRDefault="001B68DA" w:rsidP="005F0A96">
      <w:pPr>
        <w:jc w:val="both"/>
        <w:rPr>
          <w:szCs w:val="24"/>
        </w:rPr>
      </w:pPr>
    </w:p>
    <w:p w:rsidR="00195297" w:rsidRDefault="00195297" w:rsidP="005F0A96">
      <w:pPr>
        <w:jc w:val="both"/>
        <w:rPr>
          <w:szCs w:val="24"/>
        </w:rPr>
      </w:pPr>
    </w:p>
    <w:p w:rsidR="001244E6" w:rsidRDefault="001244E6" w:rsidP="005F0A96">
      <w:pPr>
        <w:jc w:val="both"/>
        <w:rPr>
          <w:szCs w:val="24"/>
        </w:rPr>
      </w:pPr>
    </w:p>
    <w:p w:rsidR="001244E6" w:rsidRDefault="001244E6" w:rsidP="005F0A96">
      <w:pPr>
        <w:jc w:val="both"/>
        <w:rPr>
          <w:szCs w:val="24"/>
        </w:rPr>
      </w:pPr>
    </w:p>
    <w:p w:rsidR="00BB493F" w:rsidRDefault="00BB493F" w:rsidP="005F0A96">
      <w:pPr>
        <w:jc w:val="both"/>
        <w:rPr>
          <w:szCs w:val="24"/>
        </w:rPr>
      </w:pPr>
    </w:p>
    <w:p w:rsidR="00835D0B" w:rsidRPr="00265FB6" w:rsidRDefault="00835D0B" w:rsidP="00932DC4">
      <w:pPr>
        <w:pStyle w:val="Komentarotekstas"/>
        <w:ind w:firstLine="720"/>
        <w:jc w:val="both"/>
        <w:rPr>
          <w:sz w:val="24"/>
          <w:szCs w:val="24"/>
        </w:rPr>
      </w:pPr>
    </w:p>
    <w:p w:rsidR="00823286" w:rsidRDefault="00823286" w:rsidP="005F0A96">
      <w:pPr>
        <w:rPr>
          <w:sz w:val="20"/>
        </w:rPr>
      </w:pPr>
    </w:p>
    <w:p w:rsidR="00823286" w:rsidRDefault="00823286" w:rsidP="005F0A96">
      <w:pPr>
        <w:rPr>
          <w:sz w:val="20"/>
        </w:rPr>
      </w:pPr>
    </w:p>
    <w:p w:rsidR="00195297" w:rsidRDefault="00195297" w:rsidP="005F0A96">
      <w:pPr>
        <w:rPr>
          <w:sz w:val="20"/>
        </w:rPr>
      </w:pPr>
    </w:p>
    <w:p w:rsidR="00195297" w:rsidRDefault="00195297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0745B4" w:rsidRDefault="000745B4" w:rsidP="005F0A96">
      <w:pPr>
        <w:rPr>
          <w:sz w:val="20"/>
        </w:rPr>
      </w:pPr>
    </w:p>
    <w:p w:rsidR="007859F1" w:rsidRDefault="007859F1" w:rsidP="005F0A96">
      <w:pPr>
        <w:rPr>
          <w:sz w:val="20"/>
        </w:rPr>
      </w:pPr>
    </w:p>
    <w:p w:rsidR="001244E6" w:rsidRDefault="001244E6" w:rsidP="005F0A96">
      <w:pPr>
        <w:rPr>
          <w:sz w:val="20"/>
        </w:rPr>
      </w:pPr>
    </w:p>
    <w:p w:rsidR="001244E6" w:rsidRDefault="001244E6" w:rsidP="005F0A96">
      <w:pPr>
        <w:rPr>
          <w:sz w:val="20"/>
        </w:rPr>
      </w:pPr>
    </w:p>
    <w:p w:rsidR="00D43F39" w:rsidRDefault="00D43F39" w:rsidP="005F0A96">
      <w:pPr>
        <w:rPr>
          <w:sz w:val="20"/>
        </w:rPr>
      </w:pPr>
    </w:p>
    <w:p w:rsidR="00D43F39" w:rsidRDefault="00D43F39" w:rsidP="005F0A96">
      <w:pPr>
        <w:rPr>
          <w:sz w:val="20"/>
        </w:rPr>
      </w:pPr>
      <w:bookmarkStart w:id="0" w:name="_GoBack"/>
      <w:bookmarkEnd w:id="0"/>
    </w:p>
    <w:p w:rsidR="007859F1" w:rsidRDefault="007859F1" w:rsidP="005F0A96">
      <w:pPr>
        <w:rPr>
          <w:sz w:val="20"/>
        </w:rPr>
      </w:pPr>
    </w:p>
    <w:p w:rsidR="00932DC4" w:rsidRPr="005F0A96" w:rsidRDefault="005F0A96" w:rsidP="005F0A96">
      <w:pPr>
        <w:rPr>
          <w:sz w:val="20"/>
        </w:rPr>
      </w:pPr>
      <w:r>
        <w:rPr>
          <w:sz w:val="20"/>
        </w:rPr>
        <w:t xml:space="preserve">A. </w:t>
      </w:r>
      <w:r w:rsidR="00932DC4" w:rsidRPr="005F0A96">
        <w:rPr>
          <w:sz w:val="20"/>
        </w:rPr>
        <w:t xml:space="preserve">Sinkevičienė, tel. 219 4471, el. p. </w:t>
      </w:r>
      <w:hyperlink r:id="rId16" w:history="1">
        <w:r w:rsidR="00FD5AB2" w:rsidRPr="005F0A96">
          <w:rPr>
            <w:rStyle w:val="Hipersaitas"/>
            <w:sz w:val="20"/>
          </w:rPr>
          <w:t>asta.sinkeviciene@finmin.lt</w:t>
        </w:r>
      </w:hyperlink>
      <w:permEnd w:id="714546548"/>
    </w:p>
    <w:sectPr w:rsidR="00932DC4" w:rsidRPr="005F0A96" w:rsidSect="000C326B">
      <w:footerReference w:type="default" r:id="rId17"/>
      <w:type w:val="continuous"/>
      <w:pgSz w:w="11906" w:h="16838" w:code="9"/>
      <w:pgMar w:top="1134" w:right="567" w:bottom="851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31" w:rsidRDefault="00067D31">
      <w:r>
        <w:separator/>
      </w:r>
    </w:p>
  </w:endnote>
  <w:endnote w:type="continuationSeparator" w:id="0">
    <w:p w:rsidR="00067D31" w:rsidRDefault="0006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D5263">
      <w:rPr>
        <w:noProof/>
        <w:sz w:val="10"/>
      </w:rPr>
      <w:t>del  Istatymu projektu paketo (EM)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D5263">
      <w:rPr>
        <w:noProof/>
        <w:sz w:val="10"/>
      </w:rPr>
      <w:t>del  Istatymu projektu paketo (EM)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31" w:rsidRDefault="00067D31">
      <w:r>
        <w:separator/>
      </w:r>
    </w:p>
  </w:footnote>
  <w:footnote w:type="continuationSeparator" w:id="0">
    <w:p w:rsidR="00067D31" w:rsidRDefault="0006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3F3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FD7"/>
    <w:multiLevelType w:val="hybridMultilevel"/>
    <w:tmpl w:val="AA22538C"/>
    <w:lvl w:ilvl="0" w:tplc="994A201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C53F7A"/>
    <w:multiLevelType w:val="hybridMultilevel"/>
    <w:tmpl w:val="F15AB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36B2"/>
    <w:multiLevelType w:val="hybridMultilevel"/>
    <w:tmpl w:val="67B03B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33777"/>
    <w:multiLevelType w:val="multilevel"/>
    <w:tmpl w:val="BEECF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EC323EB"/>
    <w:multiLevelType w:val="hybridMultilevel"/>
    <w:tmpl w:val="19BEDC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02B11"/>
    <w:multiLevelType w:val="hybridMultilevel"/>
    <w:tmpl w:val="58AC4EC4"/>
    <w:lvl w:ilvl="0" w:tplc="6A281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E50CE0"/>
    <w:multiLevelType w:val="hybridMultilevel"/>
    <w:tmpl w:val="2D14D230"/>
    <w:lvl w:ilvl="0" w:tplc="0427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>
    <w:nsid w:val="4DC844DE"/>
    <w:multiLevelType w:val="hybridMultilevel"/>
    <w:tmpl w:val="DAEAE386"/>
    <w:lvl w:ilvl="0" w:tplc="6B76F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5D49E2"/>
    <w:multiLevelType w:val="hybridMultilevel"/>
    <w:tmpl w:val="123A7CC0"/>
    <w:lvl w:ilvl="0" w:tplc="6A06E0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888027A"/>
    <w:multiLevelType w:val="hybridMultilevel"/>
    <w:tmpl w:val="777C46FE"/>
    <w:lvl w:ilvl="0" w:tplc="6FEACA6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428CD"/>
    <w:multiLevelType w:val="hybridMultilevel"/>
    <w:tmpl w:val="50A08E8A"/>
    <w:lvl w:ilvl="0" w:tplc="8D707FFC">
      <w:start w:val="20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386E63"/>
    <w:multiLevelType w:val="hybridMultilevel"/>
    <w:tmpl w:val="CEC00FF8"/>
    <w:lvl w:ilvl="0" w:tplc="515EF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9F667C"/>
    <w:multiLevelType w:val="hybridMultilevel"/>
    <w:tmpl w:val="716A68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24207"/>
    <w:multiLevelType w:val="hybridMultilevel"/>
    <w:tmpl w:val="74AEC078"/>
    <w:lvl w:ilvl="0" w:tplc="1A2C8B7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F1"/>
    <w:rsid w:val="00002F76"/>
    <w:rsid w:val="00013D22"/>
    <w:rsid w:val="00014C91"/>
    <w:rsid w:val="00031DDE"/>
    <w:rsid w:val="0003253D"/>
    <w:rsid w:val="000350D7"/>
    <w:rsid w:val="00043E7F"/>
    <w:rsid w:val="000459B1"/>
    <w:rsid w:val="0006460C"/>
    <w:rsid w:val="00066BC1"/>
    <w:rsid w:val="00067D31"/>
    <w:rsid w:val="00072318"/>
    <w:rsid w:val="00072B3E"/>
    <w:rsid w:val="00073DD4"/>
    <w:rsid w:val="000745B4"/>
    <w:rsid w:val="00076760"/>
    <w:rsid w:val="000838C4"/>
    <w:rsid w:val="00092AFC"/>
    <w:rsid w:val="00096ED1"/>
    <w:rsid w:val="000A29A9"/>
    <w:rsid w:val="000B2E4E"/>
    <w:rsid w:val="000C326B"/>
    <w:rsid w:val="000C3722"/>
    <w:rsid w:val="000C5436"/>
    <w:rsid w:val="000C578D"/>
    <w:rsid w:val="000D2FA3"/>
    <w:rsid w:val="000D5CF4"/>
    <w:rsid w:val="000F5EA0"/>
    <w:rsid w:val="000F7842"/>
    <w:rsid w:val="00106272"/>
    <w:rsid w:val="00116E53"/>
    <w:rsid w:val="00123DEC"/>
    <w:rsid w:val="001240F8"/>
    <w:rsid w:val="001244E6"/>
    <w:rsid w:val="001303BC"/>
    <w:rsid w:val="001356DC"/>
    <w:rsid w:val="0013650F"/>
    <w:rsid w:val="00144A3E"/>
    <w:rsid w:val="001500BF"/>
    <w:rsid w:val="00152E6D"/>
    <w:rsid w:val="00161896"/>
    <w:rsid w:val="0017139E"/>
    <w:rsid w:val="00187B72"/>
    <w:rsid w:val="00191C9E"/>
    <w:rsid w:val="00195297"/>
    <w:rsid w:val="001A1D75"/>
    <w:rsid w:val="001A2028"/>
    <w:rsid w:val="001A712E"/>
    <w:rsid w:val="001B25B8"/>
    <w:rsid w:val="001B68DA"/>
    <w:rsid w:val="001C4354"/>
    <w:rsid w:val="001D5524"/>
    <w:rsid w:val="00212AD7"/>
    <w:rsid w:val="00214CDC"/>
    <w:rsid w:val="00215B65"/>
    <w:rsid w:val="00220673"/>
    <w:rsid w:val="00223C7D"/>
    <w:rsid w:val="0024155E"/>
    <w:rsid w:val="002513B3"/>
    <w:rsid w:val="002525D1"/>
    <w:rsid w:val="0025434A"/>
    <w:rsid w:val="00263303"/>
    <w:rsid w:val="0026765E"/>
    <w:rsid w:val="002770DD"/>
    <w:rsid w:val="002847EB"/>
    <w:rsid w:val="00284989"/>
    <w:rsid w:val="0029211B"/>
    <w:rsid w:val="002E63B5"/>
    <w:rsid w:val="002E6D57"/>
    <w:rsid w:val="002F325D"/>
    <w:rsid w:val="003062FD"/>
    <w:rsid w:val="00317D73"/>
    <w:rsid w:val="00326503"/>
    <w:rsid w:val="0033587F"/>
    <w:rsid w:val="00381302"/>
    <w:rsid w:val="003845FF"/>
    <w:rsid w:val="00386050"/>
    <w:rsid w:val="00387EB3"/>
    <w:rsid w:val="00390EEB"/>
    <w:rsid w:val="003C31CB"/>
    <w:rsid w:val="003C6C5E"/>
    <w:rsid w:val="003D43B8"/>
    <w:rsid w:val="003D5781"/>
    <w:rsid w:val="003D7384"/>
    <w:rsid w:val="00424AA5"/>
    <w:rsid w:val="0042735D"/>
    <w:rsid w:val="00427C72"/>
    <w:rsid w:val="00433699"/>
    <w:rsid w:val="00434B29"/>
    <w:rsid w:val="00436B63"/>
    <w:rsid w:val="004376C2"/>
    <w:rsid w:val="0045222B"/>
    <w:rsid w:val="00463CCB"/>
    <w:rsid w:val="00471A03"/>
    <w:rsid w:val="0047308E"/>
    <w:rsid w:val="004826B6"/>
    <w:rsid w:val="004835B7"/>
    <w:rsid w:val="0049073C"/>
    <w:rsid w:val="004973CA"/>
    <w:rsid w:val="004B0CC1"/>
    <w:rsid w:val="004B6954"/>
    <w:rsid w:val="004C4379"/>
    <w:rsid w:val="004C7C6A"/>
    <w:rsid w:val="004D4A16"/>
    <w:rsid w:val="004D5BED"/>
    <w:rsid w:val="004D6DC3"/>
    <w:rsid w:val="004E25B1"/>
    <w:rsid w:val="004E5042"/>
    <w:rsid w:val="004E6944"/>
    <w:rsid w:val="004F04DF"/>
    <w:rsid w:val="004F1AE4"/>
    <w:rsid w:val="00510564"/>
    <w:rsid w:val="0051217B"/>
    <w:rsid w:val="00514F4C"/>
    <w:rsid w:val="005259FE"/>
    <w:rsid w:val="00534539"/>
    <w:rsid w:val="00540CDB"/>
    <w:rsid w:val="005441C5"/>
    <w:rsid w:val="00546780"/>
    <w:rsid w:val="00565456"/>
    <w:rsid w:val="005716F1"/>
    <w:rsid w:val="00580022"/>
    <w:rsid w:val="005835B1"/>
    <w:rsid w:val="005A6440"/>
    <w:rsid w:val="005B57F9"/>
    <w:rsid w:val="005D1E35"/>
    <w:rsid w:val="005F02AF"/>
    <w:rsid w:val="005F0A96"/>
    <w:rsid w:val="005F3597"/>
    <w:rsid w:val="005F7A8D"/>
    <w:rsid w:val="00607612"/>
    <w:rsid w:val="006142B2"/>
    <w:rsid w:val="00630E1F"/>
    <w:rsid w:val="0063330A"/>
    <w:rsid w:val="00635D6E"/>
    <w:rsid w:val="00647034"/>
    <w:rsid w:val="00651122"/>
    <w:rsid w:val="00652650"/>
    <w:rsid w:val="00652737"/>
    <w:rsid w:val="0065515E"/>
    <w:rsid w:val="00655B0D"/>
    <w:rsid w:val="00660FFC"/>
    <w:rsid w:val="0066636D"/>
    <w:rsid w:val="00674436"/>
    <w:rsid w:val="00676E45"/>
    <w:rsid w:val="00680DBF"/>
    <w:rsid w:val="006930D1"/>
    <w:rsid w:val="006A758A"/>
    <w:rsid w:val="006A7889"/>
    <w:rsid w:val="006B242D"/>
    <w:rsid w:val="006B3558"/>
    <w:rsid w:val="006D3244"/>
    <w:rsid w:val="006D757A"/>
    <w:rsid w:val="006E0329"/>
    <w:rsid w:val="006E7A3C"/>
    <w:rsid w:val="00703C98"/>
    <w:rsid w:val="00712AD6"/>
    <w:rsid w:val="00714FC1"/>
    <w:rsid w:val="00721BEF"/>
    <w:rsid w:val="007220BA"/>
    <w:rsid w:val="00732BE0"/>
    <w:rsid w:val="00732E7F"/>
    <w:rsid w:val="0073389C"/>
    <w:rsid w:val="007376E9"/>
    <w:rsid w:val="00740ADE"/>
    <w:rsid w:val="00741C12"/>
    <w:rsid w:val="0074292B"/>
    <w:rsid w:val="00744179"/>
    <w:rsid w:val="007472C1"/>
    <w:rsid w:val="00750A4F"/>
    <w:rsid w:val="00756719"/>
    <w:rsid w:val="007710A8"/>
    <w:rsid w:val="00775CB5"/>
    <w:rsid w:val="00776266"/>
    <w:rsid w:val="0078077F"/>
    <w:rsid w:val="00782C21"/>
    <w:rsid w:val="007859F1"/>
    <w:rsid w:val="0079258B"/>
    <w:rsid w:val="007957D3"/>
    <w:rsid w:val="007A211D"/>
    <w:rsid w:val="007A71C3"/>
    <w:rsid w:val="007B0AC2"/>
    <w:rsid w:val="007B14D8"/>
    <w:rsid w:val="007B1827"/>
    <w:rsid w:val="007B20E1"/>
    <w:rsid w:val="007B62E5"/>
    <w:rsid w:val="007C73C0"/>
    <w:rsid w:val="007D2AE8"/>
    <w:rsid w:val="007D3DD9"/>
    <w:rsid w:val="007F1600"/>
    <w:rsid w:val="0080252B"/>
    <w:rsid w:val="0080493D"/>
    <w:rsid w:val="008151E8"/>
    <w:rsid w:val="00816018"/>
    <w:rsid w:val="00816353"/>
    <w:rsid w:val="00822323"/>
    <w:rsid w:val="00823286"/>
    <w:rsid w:val="0082745E"/>
    <w:rsid w:val="008306B8"/>
    <w:rsid w:val="00830C92"/>
    <w:rsid w:val="00832CB1"/>
    <w:rsid w:val="00835D0B"/>
    <w:rsid w:val="008361AA"/>
    <w:rsid w:val="008361B3"/>
    <w:rsid w:val="00843D82"/>
    <w:rsid w:val="0084488B"/>
    <w:rsid w:val="00855C52"/>
    <w:rsid w:val="00883362"/>
    <w:rsid w:val="00886F04"/>
    <w:rsid w:val="00892138"/>
    <w:rsid w:val="008A5503"/>
    <w:rsid w:val="008B191D"/>
    <w:rsid w:val="008B5874"/>
    <w:rsid w:val="008D0677"/>
    <w:rsid w:val="008D52A1"/>
    <w:rsid w:val="008E49C4"/>
    <w:rsid w:val="008F3726"/>
    <w:rsid w:val="008F6F1C"/>
    <w:rsid w:val="00901366"/>
    <w:rsid w:val="00901C5B"/>
    <w:rsid w:val="009116FB"/>
    <w:rsid w:val="00913DCF"/>
    <w:rsid w:val="00916B22"/>
    <w:rsid w:val="00922CF1"/>
    <w:rsid w:val="00923FF1"/>
    <w:rsid w:val="00926F44"/>
    <w:rsid w:val="00932DC4"/>
    <w:rsid w:val="009432AE"/>
    <w:rsid w:val="00945418"/>
    <w:rsid w:val="0096013A"/>
    <w:rsid w:val="00960EB1"/>
    <w:rsid w:val="00961024"/>
    <w:rsid w:val="0099346B"/>
    <w:rsid w:val="009C7754"/>
    <w:rsid w:val="009D32AA"/>
    <w:rsid w:val="009D5263"/>
    <w:rsid w:val="009D6F4F"/>
    <w:rsid w:val="009D7311"/>
    <w:rsid w:val="009F380F"/>
    <w:rsid w:val="00A01B43"/>
    <w:rsid w:val="00A04A1B"/>
    <w:rsid w:val="00A2057D"/>
    <w:rsid w:val="00A319DE"/>
    <w:rsid w:val="00A36B19"/>
    <w:rsid w:val="00A3716A"/>
    <w:rsid w:val="00A44430"/>
    <w:rsid w:val="00A64E69"/>
    <w:rsid w:val="00A65C84"/>
    <w:rsid w:val="00A73A16"/>
    <w:rsid w:val="00A80FDD"/>
    <w:rsid w:val="00A9325D"/>
    <w:rsid w:val="00AA074D"/>
    <w:rsid w:val="00AA767B"/>
    <w:rsid w:val="00AB0273"/>
    <w:rsid w:val="00AC2487"/>
    <w:rsid w:val="00AE1EEE"/>
    <w:rsid w:val="00AE35C4"/>
    <w:rsid w:val="00AF74D9"/>
    <w:rsid w:val="00AF7CB9"/>
    <w:rsid w:val="00B0368B"/>
    <w:rsid w:val="00B24048"/>
    <w:rsid w:val="00B247FD"/>
    <w:rsid w:val="00B24CAF"/>
    <w:rsid w:val="00B36911"/>
    <w:rsid w:val="00B4072D"/>
    <w:rsid w:val="00B508F9"/>
    <w:rsid w:val="00B62CC5"/>
    <w:rsid w:val="00B6380F"/>
    <w:rsid w:val="00B6701A"/>
    <w:rsid w:val="00B70502"/>
    <w:rsid w:val="00B718D3"/>
    <w:rsid w:val="00B722D9"/>
    <w:rsid w:val="00B767FF"/>
    <w:rsid w:val="00B86339"/>
    <w:rsid w:val="00B9053A"/>
    <w:rsid w:val="00B93C2F"/>
    <w:rsid w:val="00B97B00"/>
    <w:rsid w:val="00BA17EF"/>
    <w:rsid w:val="00BA540C"/>
    <w:rsid w:val="00BB0EB9"/>
    <w:rsid w:val="00BB493F"/>
    <w:rsid w:val="00BD3865"/>
    <w:rsid w:val="00BE0EF1"/>
    <w:rsid w:val="00BE7D61"/>
    <w:rsid w:val="00C06722"/>
    <w:rsid w:val="00C21208"/>
    <w:rsid w:val="00C21A66"/>
    <w:rsid w:val="00C2257B"/>
    <w:rsid w:val="00C230C2"/>
    <w:rsid w:val="00C279BE"/>
    <w:rsid w:val="00C30B78"/>
    <w:rsid w:val="00C36B99"/>
    <w:rsid w:val="00C4085D"/>
    <w:rsid w:val="00C42950"/>
    <w:rsid w:val="00C43B4E"/>
    <w:rsid w:val="00C52554"/>
    <w:rsid w:val="00C5346C"/>
    <w:rsid w:val="00C561ED"/>
    <w:rsid w:val="00C56A11"/>
    <w:rsid w:val="00C5775C"/>
    <w:rsid w:val="00C62321"/>
    <w:rsid w:val="00C71A91"/>
    <w:rsid w:val="00C76A35"/>
    <w:rsid w:val="00C80881"/>
    <w:rsid w:val="00C87081"/>
    <w:rsid w:val="00C933A9"/>
    <w:rsid w:val="00C940F6"/>
    <w:rsid w:val="00CA323B"/>
    <w:rsid w:val="00CA6BA9"/>
    <w:rsid w:val="00CA7055"/>
    <w:rsid w:val="00CC0385"/>
    <w:rsid w:val="00CC719F"/>
    <w:rsid w:val="00CC7665"/>
    <w:rsid w:val="00CD3201"/>
    <w:rsid w:val="00CD3508"/>
    <w:rsid w:val="00CE5A67"/>
    <w:rsid w:val="00CF2323"/>
    <w:rsid w:val="00CF662A"/>
    <w:rsid w:val="00D0315E"/>
    <w:rsid w:val="00D05722"/>
    <w:rsid w:val="00D175C7"/>
    <w:rsid w:val="00D43F39"/>
    <w:rsid w:val="00D476FB"/>
    <w:rsid w:val="00D50548"/>
    <w:rsid w:val="00D54DBB"/>
    <w:rsid w:val="00D609ED"/>
    <w:rsid w:val="00D8032A"/>
    <w:rsid w:val="00D848CF"/>
    <w:rsid w:val="00D925FB"/>
    <w:rsid w:val="00D93551"/>
    <w:rsid w:val="00DA571E"/>
    <w:rsid w:val="00DA6D32"/>
    <w:rsid w:val="00DA75A6"/>
    <w:rsid w:val="00DB7CE9"/>
    <w:rsid w:val="00DC27F5"/>
    <w:rsid w:val="00DC31B5"/>
    <w:rsid w:val="00DD5317"/>
    <w:rsid w:val="00E02797"/>
    <w:rsid w:val="00E26FB0"/>
    <w:rsid w:val="00E43B49"/>
    <w:rsid w:val="00E47B12"/>
    <w:rsid w:val="00E54567"/>
    <w:rsid w:val="00E642D9"/>
    <w:rsid w:val="00E70355"/>
    <w:rsid w:val="00E73273"/>
    <w:rsid w:val="00E732A7"/>
    <w:rsid w:val="00E811AF"/>
    <w:rsid w:val="00EB1F29"/>
    <w:rsid w:val="00EB650C"/>
    <w:rsid w:val="00EC609E"/>
    <w:rsid w:val="00ED6268"/>
    <w:rsid w:val="00EE3618"/>
    <w:rsid w:val="00EE792D"/>
    <w:rsid w:val="00EF14ED"/>
    <w:rsid w:val="00F11D90"/>
    <w:rsid w:val="00F1657E"/>
    <w:rsid w:val="00F23A6E"/>
    <w:rsid w:val="00F24EC4"/>
    <w:rsid w:val="00F25253"/>
    <w:rsid w:val="00F27C13"/>
    <w:rsid w:val="00F30B7E"/>
    <w:rsid w:val="00F6195E"/>
    <w:rsid w:val="00F64FDA"/>
    <w:rsid w:val="00F66332"/>
    <w:rsid w:val="00F73F58"/>
    <w:rsid w:val="00F77104"/>
    <w:rsid w:val="00F80229"/>
    <w:rsid w:val="00F8115E"/>
    <w:rsid w:val="00F82BF7"/>
    <w:rsid w:val="00F82BF8"/>
    <w:rsid w:val="00F8336C"/>
    <w:rsid w:val="00F83F07"/>
    <w:rsid w:val="00F86A8B"/>
    <w:rsid w:val="00FA05DB"/>
    <w:rsid w:val="00FA69EB"/>
    <w:rsid w:val="00FC0C96"/>
    <w:rsid w:val="00FD0A6D"/>
    <w:rsid w:val="00FD5A15"/>
    <w:rsid w:val="00FD5AB2"/>
    <w:rsid w:val="00FE189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tablecontents">
    <w:name w:val="tablecontents"/>
    <w:basedOn w:val="prastasis"/>
    <w:rsid w:val="00F25253"/>
    <w:pPr>
      <w:spacing w:before="100" w:beforeAutospacing="1" w:after="100" w:afterAutospacing="1"/>
    </w:pPr>
    <w:rPr>
      <w:szCs w:val="24"/>
    </w:rPr>
  </w:style>
  <w:style w:type="paragraph" w:customStyle="1" w:styleId="DiagramaCharCharCharDiagramaCharDiagramaCharCharDiagramaChar">
    <w:name w:val="Diagrama Char Char Char Diagrama Char Diagrama Char Char Diagrama Char"/>
    <w:basedOn w:val="prastasis"/>
    <w:rsid w:val="006E7A3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prastasis"/>
    <w:rsid w:val="004E25B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7957D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95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957D3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unhideWhenUsed/>
    <w:rsid w:val="00A73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3A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3A1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16"/>
    <w:rPr>
      <w:b/>
      <w:bCs/>
    </w:rPr>
  </w:style>
  <w:style w:type="paragraph" w:customStyle="1" w:styleId="CharCharDiagramaCharChar0">
    <w:name w:val="Char Char Diagrama Char Char"/>
    <w:basedOn w:val="prastasis"/>
    <w:rsid w:val="00C279B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aliases w:val="List not in Table,Table of contents numbered,Colorful List - Accent 11,List Paragraph1,Bullet EY,List Paragraph2,ERP-List Paragraph,List Paragraph11,List Paragraph Red"/>
    <w:basedOn w:val="prastasis"/>
    <w:link w:val="SraopastraipaDiagrama"/>
    <w:uiPriority w:val="34"/>
    <w:qFormat/>
    <w:rsid w:val="007376E9"/>
    <w:pPr>
      <w:ind w:left="720"/>
      <w:contextualSpacing/>
    </w:pPr>
  </w:style>
  <w:style w:type="character" w:customStyle="1" w:styleId="SraopastraipaDiagrama">
    <w:name w:val="Sąrašo pastraipa Diagrama"/>
    <w:aliases w:val="List not in Table Diagrama,Table of contents numbered Diagrama,Colorful List - Accent 11 Diagrama,List Paragraph1 Diagrama,Bullet EY Diagrama,List Paragraph2 Diagrama,ERP-List Paragraph Diagrama,List Paragraph11 Diagrama"/>
    <w:link w:val="Sraopastraipa"/>
    <w:uiPriority w:val="34"/>
    <w:locked/>
    <w:rsid w:val="00932DC4"/>
    <w:rPr>
      <w:sz w:val="24"/>
    </w:rPr>
  </w:style>
  <w:style w:type="paragraph" w:customStyle="1" w:styleId="CharCharDiagramaCharChar1">
    <w:name w:val="Char Char Diagrama Char Char"/>
    <w:basedOn w:val="prastasis"/>
    <w:rsid w:val="00B369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DiagramaCharChar2">
    <w:name w:val="Char Char Diagrama Char Char"/>
    <w:basedOn w:val="prastasis"/>
    <w:rsid w:val="00436B6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9013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B670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iagramaDiagrama1">
    <w:name w:val="Diagrama Diagrama1"/>
    <w:basedOn w:val="prastasis"/>
    <w:rsid w:val="007C73C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A211D"/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A211D"/>
    <w:rPr>
      <w:rFonts w:asciiTheme="minorHAnsi" w:eastAsiaTheme="minorEastAsia" w:hAnsiTheme="minorHAnsi" w:cstheme="minorBidi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A21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tablecontents">
    <w:name w:val="tablecontents"/>
    <w:basedOn w:val="prastasis"/>
    <w:rsid w:val="00F25253"/>
    <w:pPr>
      <w:spacing w:before="100" w:beforeAutospacing="1" w:after="100" w:afterAutospacing="1"/>
    </w:pPr>
    <w:rPr>
      <w:szCs w:val="24"/>
    </w:rPr>
  </w:style>
  <w:style w:type="paragraph" w:customStyle="1" w:styleId="DiagramaCharCharCharDiagramaCharDiagramaCharCharDiagramaChar">
    <w:name w:val="Diagrama Char Char Char Diagrama Char Diagrama Char Char Diagrama Char"/>
    <w:basedOn w:val="prastasis"/>
    <w:rsid w:val="006E7A3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prastasis"/>
    <w:rsid w:val="004E25B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7957D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95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957D3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unhideWhenUsed/>
    <w:rsid w:val="00A73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3A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3A1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16"/>
    <w:rPr>
      <w:b/>
      <w:bCs/>
    </w:rPr>
  </w:style>
  <w:style w:type="paragraph" w:customStyle="1" w:styleId="CharCharDiagramaCharChar0">
    <w:name w:val="Char Char Diagrama Char Char"/>
    <w:basedOn w:val="prastasis"/>
    <w:rsid w:val="00C279B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aliases w:val="List not in Table,Table of contents numbered,Colorful List - Accent 11,List Paragraph1,Bullet EY,List Paragraph2,ERP-List Paragraph,List Paragraph11,List Paragraph Red"/>
    <w:basedOn w:val="prastasis"/>
    <w:link w:val="SraopastraipaDiagrama"/>
    <w:uiPriority w:val="34"/>
    <w:qFormat/>
    <w:rsid w:val="007376E9"/>
    <w:pPr>
      <w:ind w:left="720"/>
      <w:contextualSpacing/>
    </w:pPr>
  </w:style>
  <w:style w:type="character" w:customStyle="1" w:styleId="SraopastraipaDiagrama">
    <w:name w:val="Sąrašo pastraipa Diagrama"/>
    <w:aliases w:val="List not in Table Diagrama,Table of contents numbered Diagrama,Colorful List - Accent 11 Diagrama,List Paragraph1 Diagrama,Bullet EY Diagrama,List Paragraph2 Diagrama,ERP-List Paragraph Diagrama,List Paragraph11 Diagrama"/>
    <w:link w:val="Sraopastraipa"/>
    <w:uiPriority w:val="34"/>
    <w:locked/>
    <w:rsid w:val="00932DC4"/>
    <w:rPr>
      <w:sz w:val="24"/>
    </w:rPr>
  </w:style>
  <w:style w:type="paragraph" w:customStyle="1" w:styleId="CharCharDiagramaCharChar1">
    <w:name w:val="Char Char Diagrama Char Char"/>
    <w:basedOn w:val="prastasis"/>
    <w:rsid w:val="00B369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DiagramaCharChar2">
    <w:name w:val="Char Char Diagrama Char Char"/>
    <w:basedOn w:val="prastasis"/>
    <w:rsid w:val="00436B6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9013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B670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iagramaDiagrama1">
    <w:name w:val="Diagrama Diagrama1"/>
    <w:basedOn w:val="prastasis"/>
    <w:rsid w:val="007C73C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A211D"/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A211D"/>
    <w:rPr>
      <w:rFonts w:asciiTheme="minorHAnsi" w:eastAsiaTheme="minorEastAsia" w:hAnsiTheme="minorHAnsi" w:cstheme="minorBidi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A2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asta.sinkeviciene@finmin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EE5B-1BCF-48E0-88E8-BD098930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5540</Words>
  <Characters>3159</Characters>
  <Application>Microsoft Office Word</Application>
  <DocSecurity>8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Sinkevičienė Asta</cp:lastModifiedBy>
  <cp:revision>12</cp:revision>
  <cp:lastPrinted>2017-12-01T13:40:00Z</cp:lastPrinted>
  <dcterms:created xsi:type="dcterms:W3CDTF">2018-07-20T08:41:00Z</dcterms:created>
  <dcterms:modified xsi:type="dcterms:W3CDTF">2018-08-27T13:26:00Z</dcterms:modified>
</cp:coreProperties>
</file>