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C02" w:rsidRPr="008A2ECB" w:rsidRDefault="00627C02" w:rsidP="00627C02">
      <w:pPr>
        <w:pStyle w:val="Preformatted"/>
        <w:jc w:val="center"/>
        <w:rPr>
          <w:rFonts w:ascii="Times New Roman" w:hAnsi="Times New Roman"/>
          <w:b/>
          <w:sz w:val="24"/>
          <w:szCs w:val="24"/>
        </w:rPr>
      </w:pPr>
      <w:r w:rsidRPr="008A2ECB">
        <w:rPr>
          <w:rFonts w:ascii="Times New Roman" w:hAnsi="Times New Roman"/>
          <w:b/>
          <w:sz w:val="24"/>
          <w:szCs w:val="24"/>
        </w:rPr>
        <w:t>LIETUVOS RESPUBLIKOS VYRIAUSYBĖS KANCELIARIJA</w:t>
      </w:r>
    </w:p>
    <w:p w:rsidR="00627C02" w:rsidRPr="008A2ECB" w:rsidRDefault="00627C02" w:rsidP="00627C02">
      <w:pPr>
        <w:pStyle w:val="Antraste"/>
        <w:spacing w:after="120"/>
        <w:rPr>
          <w:szCs w:val="24"/>
          <w:lang w:val="en-US" w:eastAsia="en-US"/>
        </w:rPr>
      </w:pPr>
      <w:r>
        <w:rPr>
          <w:szCs w:val="24"/>
          <w:lang w:eastAsia="en-US"/>
        </w:rPr>
        <w:t>SOCIALINĖS POLITIKOS GRUPĖ</w:t>
      </w:r>
    </w:p>
    <w:p w:rsidR="00627C02" w:rsidRPr="008A2ECB" w:rsidRDefault="00627C02" w:rsidP="00627C02">
      <w:pPr>
        <w:pStyle w:val="Antraste"/>
        <w:rPr>
          <w:szCs w:val="24"/>
        </w:rPr>
      </w:pPr>
      <w:r w:rsidRPr="008A2ECB">
        <w:rPr>
          <w:szCs w:val="24"/>
        </w:rPr>
        <w:t>PAŽYMA</w:t>
      </w:r>
    </w:p>
    <w:p w:rsidR="00627C02" w:rsidRDefault="00627C02" w:rsidP="00627C02">
      <w:pPr>
        <w:jc w:val="center"/>
        <w:rPr>
          <w:b/>
          <w:szCs w:val="24"/>
          <w:lang w:eastAsia="lt-LT"/>
        </w:rPr>
      </w:pPr>
      <w:r w:rsidRPr="008D1556">
        <w:rPr>
          <w:b/>
        </w:rPr>
        <w:t>DĖL</w:t>
      </w:r>
      <w:r>
        <w:rPr>
          <w:b/>
        </w:rPr>
        <w:t xml:space="preserve"> NEĮGALIŲJŲ SOCIALINĖS INTEGRACIJOS 11 STRAIPSNIO PAKEITIMO ĮSTATYMO PROJEKTO NR. XIIIP-3792</w:t>
      </w:r>
      <w:r w:rsidRPr="00545D30">
        <w:rPr>
          <w:b/>
          <w:szCs w:val="24"/>
        </w:rPr>
        <w:t xml:space="preserve"> (TAP-1</w:t>
      </w:r>
      <w:r>
        <w:rPr>
          <w:b/>
          <w:szCs w:val="24"/>
        </w:rPr>
        <w:t>9</w:t>
      </w:r>
      <w:r w:rsidRPr="00545D30">
        <w:rPr>
          <w:b/>
          <w:szCs w:val="24"/>
        </w:rPr>
        <w:t>-</w:t>
      </w:r>
      <w:r>
        <w:rPr>
          <w:b/>
          <w:szCs w:val="24"/>
        </w:rPr>
        <w:t>2186;</w:t>
      </w:r>
      <w:r w:rsidRPr="00545D30">
        <w:rPr>
          <w:b/>
          <w:szCs w:val="24"/>
        </w:rPr>
        <w:t xml:space="preserve"> TAIS NR. </w:t>
      </w:r>
      <w:r w:rsidRPr="00545D30">
        <w:rPr>
          <w:b/>
          <w:bCs/>
          <w:szCs w:val="24"/>
        </w:rPr>
        <w:t>1</w:t>
      </w:r>
      <w:r>
        <w:rPr>
          <w:b/>
          <w:bCs/>
          <w:szCs w:val="24"/>
        </w:rPr>
        <w:t>9</w:t>
      </w:r>
      <w:r w:rsidRPr="00545D30">
        <w:rPr>
          <w:b/>
          <w:bCs/>
          <w:szCs w:val="24"/>
        </w:rPr>
        <w:t>-</w:t>
      </w:r>
      <w:r>
        <w:rPr>
          <w:b/>
          <w:bCs/>
          <w:szCs w:val="24"/>
        </w:rPr>
        <w:t>13366(3))</w:t>
      </w:r>
      <w:r w:rsidRPr="009F27A4">
        <w:t xml:space="preserve">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627C02" w:rsidRPr="00311CEC" w:rsidTr="00BC21B0">
        <w:tc>
          <w:tcPr>
            <w:tcW w:w="4536" w:type="dxa"/>
          </w:tcPr>
          <w:p w:rsidR="00627C02" w:rsidRPr="00311CEC" w:rsidRDefault="00963DDA" w:rsidP="00BC21B0">
            <w:pPr>
              <w:spacing w:before="60" w:after="60"/>
              <w:jc w:val="center"/>
              <w:rPr>
                <w:spacing w:val="-6"/>
                <w:szCs w:val="24"/>
              </w:rPr>
            </w:pPr>
            <w:sdt>
              <w:sdtPr>
                <w:rPr>
                  <w:spacing w:val="-6"/>
                  <w:szCs w:val="24"/>
                </w:rPr>
                <w:tag w:val="registravimoData"/>
                <w:id w:val="-774093536"/>
                <w:placeholder>
                  <w:docPart w:val="5426EF1694ED4433BB0028EA9B0A6FA5"/>
                </w:placeholder>
                <w:showingPlcHdr/>
              </w:sdtPr>
              <w:sdtEndPr/>
              <w:sdtContent>
                <w:r>
                  <w:t/>
                </w:r>
              </w:sdtContent>
            </w:sdt>
            <w:r w:rsidR="00627C02" w:rsidRPr="00311CEC">
              <w:rPr>
                <w:spacing w:val="-6"/>
                <w:szCs w:val="24"/>
              </w:rPr>
              <w:t xml:space="preserve"> Nr. </w:t>
            </w:r>
            <w:sdt>
              <w:sdtPr>
                <w:rPr>
                  <w:spacing w:val="-6"/>
                  <w:szCs w:val="24"/>
                </w:rPr>
                <w:tag w:val="registravimoNr"/>
                <w:id w:val="747615388"/>
                <w:placeholder>
                  <w:docPart w:val="5426EF1694ED4433BB0028EA9B0A6FA5"/>
                </w:placeholder>
                <w:showingPlcHdr/>
              </w:sdtPr>
              <w:sdtEndPr/>
              <w:sdtContent>
                <w:r>
                  <w:t/>
                </w:r>
              </w:sdtContent>
            </w:sdt>
          </w:p>
        </w:tc>
      </w:tr>
    </w:tbl>
    <w:p w:rsidR="00627C02" w:rsidRPr="00311CEC" w:rsidRDefault="00627C02" w:rsidP="00627C02">
      <w:pPr>
        <w:spacing w:after="120"/>
        <w:jc w:val="center"/>
        <w:rPr>
          <w:spacing w:val="-6"/>
          <w:szCs w:val="24"/>
        </w:rPr>
      </w:pPr>
      <w:r w:rsidRPr="00311CEC">
        <w:rPr>
          <w:szCs w:val="24"/>
        </w:rPr>
        <w:t>Vilnius</w:t>
      </w:r>
    </w:p>
    <w:p w:rsidR="00627C02" w:rsidRDefault="00627C02" w:rsidP="00627C02">
      <w:pPr>
        <w:spacing w:after="120"/>
        <w:rPr>
          <w:rFonts w:eastAsia="Calibri"/>
          <w:szCs w:val="24"/>
          <w:lang w:eastAsia="en-US"/>
        </w:rPr>
      </w:pPr>
      <w:r w:rsidRPr="008A2ECB">
        <w:rPr>
          <w:rFonts w:eastAsia="Calibri"/>
          <w:b/>
          <w:szCs w:val="24"/>
          <w:lang w:eastAsia="en-US"/>
        </w:rPr>
        <w:t>Projekt</w:t>
      </w:r>
      <w:r>
        <w:rPr>
          <w:rFonts w:eastAsia="Calibri"/>
          <w:b/>
          <w:szCs w:val="24"/>
          <w:lang w:eastAsia="en-US"/>
        </w:rPr>
        <w:t>o</w:t>
      </w:r>
      <w:r w:rsidRPr="008A2ECB">
        <w:rPr>
          <w:rFonts w:eastAsia="Calibri"/>
          <w:b/>
          <w:szCs w:val="24"/>
          <w:lang w:eastAsia="en-US"/>
        </w:rPr>
        <w:t xml:space="preserve"> rengėjas</w:t>
      </w:r>
      <w:r>
        <w:rPr>
          <w:rFonts w:eastAsia="Calibri"/>
          <w:b/>
          <w:szCs w:val="24"/>
          <w:lang w:eastAsia="en-US"/>
        </w:rPr>
        <w:t xml:space="preserve"> </w:t>
      </w:r>
      <w:r>
        <w:rPr>
          <w:b/>
          <w:szCs w:val="24"/>
          <w:lang w:eastAsia="en-US"/>
        </w:rPr>
        <w:t>–</w:t>
      </w:r>
      <w:r w:rsidRPr="008A2ECB">
        <w:rPr>
          <w:rFonts w:eastAsia="Calibri"/>
          <w:b/>
          <w:szCs w:val="24"/>
          <w:lang w:eastAsia="en-US"/>
        </w:rPr>
        <w:t xml:space="preserve"> </w:t>
      </w:r>
      <w:r w:rsidRPr="008A2ECB">
        <w:rPr>
          <w:rFonts w:eastAsia="Calibri"/>
          <w:szCs w:val="24"/>
          <w:lang w:eastAsia="en-US"/>
        </w:rPr>
        <w:t>Socialinės apsaugos ir darbo ministerija</w:t>
      </w:r>
      <w:r w:rsidR="0070095E">
        <w:rPr>
          <w:rFonts w:eastAsia="Calibri"/>
          <w:szCs w:val="24"/>
          <w:lang w:eastAsia="en-US"/>
        </w:rPr>
        <w:t xml:space="preserve"> (toliau </w:t>
      </w:r>
      <w:r w:rsidR="0070095E" w:rsidRPr="0070095E">
        <w:rPr>
          <w:szCs w:val="24"/>
          <w:lang w:eastAsia="en-US"/>
        </w:rPr>
        <w:t>– SADM)</w:t>
      </w:r>
      <w:r w:rsidRPr="0070095E">
        <w:rPr>
          <w:rFonts w:eastAsia="Calibri"/>
          <w:szCs w:val="24"/>
          <w:lang w:eastAsia="en-US"/>
        </w:rPr>
        <w:t>.</w:t>
      </w:r>
    </w:p>
    <w:p w:rsidR="006B4822" w:rsidRDefault="00627C02" w:rsidP="00627C02">
      <w:pPr>
        <w:spacing w:after="120"/>
        <w:rPr>
          <w:szCs w:val="24"/>
        </w:rPr>
      </w:pPr>
      <w:r w:rsidRPr="00873F4D">
        <w:rPr>
          <w:b/>
          <w:szCs w:val="24"/>
          <w:lang w:eastAsia="en-US"/>
        </w:rPr>
        <w:t xml:space="preserve">Projekto tikslas </w:t>
      </w:r>
      <w:r>
        <w:rPr>
          <w:b/>
          <w:szCs w:val="24"/>
          <w:lang w:eastAsia="en-US"/>
        </w:rPr>
        <w:t>–</w:t>
      </w:r>
      <w:r w:rsidRPr="00873F4D">
        <w:rPr>
          <w:b/>
          <w:szCs w:val="24"/>
          <w:lang w:eastAsia="en-US"/>
        </w:rPr>
        <w:t xml:space="preserve"> pateikti Vyriausybės išvadą (nepritarti) </w:t>
      </w:r>
      <w:r w:rsidRPr="00873F4D">
        <w:rPr>
          <w:b/>
          <w:bCs/>
          <w:szCs w:val="24"/>
        </w:rPr>
        <w:t>dėl Seimo nari</w:t>
      </w:r>
      <w:r>
        <w:rPr>
          <w:b/>
          <w:bCs/>
          <w:szCs w:val="24"/>
        </w:rPr>
        <w:t xml:space="preserve">ų grupės (R. </w:t>
      </w:r>
      <w:proofErr w:type="spellStart"/>
      <w:r>
        <w:rPr>
          <w:b/>
          <w:bCs/>
          <w:szCs w:val="24"/>
        </w:rPr>
        <w:t>Popovienės</w:t>
      </w:r>
      <w:proofErr w:type="spellEnd"/>
      <w:r>
        <w:rPr>
          <w:b/>
          <w:bCs/>
          <w:szCs w:val="24"/>
        </w:rPr>
        <w:t xml:space="preserve">, R. Budbergytės, L. Balsio, A. Salamakino ir kt.) </w:t>
      </w:r>
      <w:r w:rsidRPr="00873F4D">
        <w:rPr>
          <w:b/>
          <w:szCs w:val="24"/>
          <w:lang w:eastAsia="lt-LT"/>
        </w:rPr>
        <w:t>pateikto siūlymo</w:t>
      </w:r>
      <w:r>
        <w:rPr>
          <w:b/>
          <w:szCs w:val="24"/>
          <w:lang w:eastAsia="lt-LT"/>
        </w:rPr>
        <w:t>, kuriuo siekiama</w:t>
      </w:r>
      <w:r w:rsidRPr="00873F4D">
        <w:rPr>
          <w:b/>
          <w:bCs/>
          <w:szCs w:val="24"/>
        </w:rPr>
        <w:t xml:space="preserve"> </w:t>
      </w:r>
      <w:r w:rsidRPr="00873F4D">
        <w:rPr>
          <w:b/>
          <w:szCs w:val="24"/>
        </w:rPr>
        <w:t>nu</w:t>
      </w:r>
      <w:r w:rsidR="006B4822">
        <w:rPr>
          <w:b/>
          <w:szCs w:val="24"/>
        </w:rPr>
        <w:t>statyti</w:t>
      </w:r>
      <w:r>
        <w:rPr>
          <w:b/>
          <w:szCs w:val="24"/>
        </w:rPr>
        <w:t>, k</w:t>
      </w:r>
      <w:r w:rsidRPr="00873F4D">
        <w:rPr>
          <w:b/>
          <w:szCs w:val="24"/>
        </w:rPr>
        <w:t>ad</w:t>
      </w:r>
      <w:r>
        <w:rPr>
          <w:b/>
          <w:szCs w:val="24"/>
        </w:rPr>
        <w:t xml:space="preserve"> naujai įrengiamos vaikų žaidimų aikštelės prie visuomeninių ir poilsio traukos objektų būtų pritaikytos vaikams su negalia </w:t>
      </w:r>
      <w:r w:rsidRPr="00627C02">
        <w:rPr>
          <w:szCs w:val="24"/>
        </w:rPr>
        <w:t>(Įstatymo projektas)</w:t>
      </w:r>
      <w:r w:rsidR="006B4822">
        <w:rPr>
          <w:szCs w:val="24"/>
        </w:rPr>
        <w:t>:</w:t>
      </w:r>
    </w:p>
    <w:p w:rsidR="00627C02" w:rsidRDefault="00627C02" w:rsidP="00627C02">
      <w:pPr>
        <w:rPr>
          <w:rFonts w:eastAsia="Calibri"/>
          <w:b/>
          <w:szCs w:val="24"/>
          <w:lang w:eastAsia="lt-LT"/>
        </w:rPr>
      </w:pPr>
      <w:r w:rsidRPr="00F10AE6">
        <w:rPr>
          <w:rFonts w:eastAsia="Calibri"/>
          <w:b/>
          <w:szCs w:val="24"/>
          <w:lang w:eastAsia="lt-LT"/>
        </w:rPr>
        <w:t>Dabartinė situacija</w:t>
      </w:r>
      <w:r>
        <w:rPr>
          <w:rFonts w:eastAsia="Calibri"/>
          <w:b/>
          <w:szCs w:val="24"/>
          <w:lang w:eastAsia="lt-LT"/>
        </w:rPr>
        <w:t>.</w:t>
      </w:r>
      <w:r w:rsidRPr="00F10AE6">
        <w:rPr>
          <w:rFonts w:eastAsia="Calibri"/>
          <w:b/>
          <w:szCs w:val="24"/>
          <w:lang w:eastAsia="lt-LT"/>
        </w:rPr>
        <w:t xml:space="preserve"> </w:t>
      </w:r>
    </w:p>
    <w:p w:rsidR="00136EA5" w:rsidRDefault="00136EA5" w:rsidP="00136EA5">
      <w:pPr>
        <w:spacing w:after="120"/>
        <w:rPr>
          <w:szCs w:val="24"/>
          <w:lang w:eastAsia="en-US"/>
        </w:rPr>
      </w:pPr>
      <w:r>
        <w:rPr>
          <w:szCs w:val="24"/>
          <w:lang w:eastAsia="en-US"/>
        </w:rPr>
        <w:t xml:space="preserve">Neįgaliųjų socialinės integracijos įstatyme nustatyta, kad reikalavimai dėl neįgaliesiems fiziškai tinkamos aplinkos visose gyvenimo srityse įgyvendinami atliekant teritorijų planavimą ir statinių projektavimą bei viešosios paskirties pastatų, būsto ir jo aplinkos pritaikymą neįgaliųjų specialiesiems poreikiams. </w:t>
      </w:r>
      <w:r w:rsidR="00046137">
        <w:rPr>
          <w:szCs w:val="24"/>
          <w:lang w:eastAsia="en-US"/>
        </w:rPr>
        <w:t>U</w:t>
      </w:r>
      <w:r w:rsidR="00046137" w:rsidRPr="00046137">
        <w:rPr>
          <w:szCs w:val="24"/>
          <w:lang w:eastAsia="en-US"/>
        </w:rPr>
        <w:t>ž aplinkos pritaikymo neįgaliųjų specialiesiems poreikiams statybos normatyvinių techninių dokumentų parengimą ir jų įgyvendinimo priežiūrą atsako Aplinkos ministerija.</w:t>
      </w:r>
    </w:p>
    <w:p w:rsidR="00627C02" w:rsidRPr="009763AA" w:rsidRDefault="00627C02" w:rsidP="00627C02">
      <w:pPr>
        <w:rPr>
          <w:szCs w:val="24"/>
          <w:lang w:eastAsia="lt-LT"/>
        </w:rPr>
      </w:pPr>
      <w:r w:rsidRPr="009763AA">
        <w:rPr>
          <w:b/>
          <w:szCs w:val="24"/>
          <w:lang w:eastAsia="en-US"/>
        </w:rPr>
        <w:t xml:space="preserve">Projekto esmė – </w:t>
      </w:r>
      <w:r w:rsidRPr="009763AA">
        <w:rPr>
          <w:szCs w:val="24"/>
          <w:u w:val="single"/>
          <w:lang w:eastAsia="lt-LT"/>
        </w:rPr>
        <w:t xml:space="preserve">Įstatymo projektui </w:t>
      </w:r>
      <w:r w:rsidRPr="009763AA">
        <w:rPr>
          <w:szCs w:val="24"/>
          <w:u w:val="single"/>
          <w:lang w:eastAsia="en-US"/>
        </w:rPr>
        <w:t>siūloma</w:t>
      </w:r>
      <w:r w:rsidRPr="009763AA">
        <w:rPr>
          <w:szCs w:val="24"/>
          <w:u w:val="single"/>
          <w:lang w:eastAsia="lt-LT"/>
        </w:rPr>
        <w:t xml:space="preserve"> nepritarti dėl šių priežasčių</w:t>
      </w:r>
      <w:r w:rsidRPr="009763AA">
        <w:rPr>
          <w:szCs w:val="24"/>
          <w:lang w:eastAsia="lt-LT"/>
        </w:rPr>
        <w:t>:</w:t>
      </w:r>
    </w:p>
    <w:p w:rsidR="006F77C2" w:rsidRPr="00046137" w:rsidRDefault="00FA64DC" w:rsidP="00627C02">
      <w:pPr>
        <w:pStyle w:val="Sraopastraipa"/>
        <w:numPr>
          <w:ilvl w:val="0"/>
          <w:numId w:val="1"/>
        </w:numPr>
        <w:spacing w:after="120"/>
        <w:ind w:left="284" w:hanging="284"/>
        <w:rPr>
          <w:rFonts w:eastAsia="Calibri"/>
          <w:szCs w:val="24"/>
          <w:lang w:eastAsia="lt-LT"/>
        </w:rPr>
      </w:pPr>
      <w:r w:rsidRPr="00046137">
        <w:rPr>
          <w:rFonts w:eastAsia="Calibri"/>
          <w:szCs w:val="24"/>
          <w:lang w:eastAsia="lt-LT"/>
        </w:rPr>
        <w:t xml:space="preserve">Neįgaliųjų socialinės integracijos įstatymu yra užtikrinamas teisinis pagrindas, kad neįgaliesiems būtų sukurta fiziškai tinkama aplinka visose gyvenimo srityse (taip pat </w:t>
      </w:r>
      <w:r w:rsidR="006F77C2" w:rsidRPr="00046137">
        <w:rPr>
          <w:rFonts w:eastAsia="Calibri"/>
          <w:szCs w:val="24"/>
          <w:lang w:eastAsia="lt-LT"/>
        </w:rPr>
        <w:t>projektuojant ir įrengiant vaikų žaidimų aikšteles), todėl netikslinga įstatymo nuostatas</w:t>
      </w:r>
      <w:r w:rsidR="00B4531F">
        <w:rPr>
          <w:rFonts w:eastAsia="Calibri"/>
          <w:szCs w:val="24"/>
          <w:lang w:eastAsia="lt-LT"/>
        </w:rPr>
        <w:t>, kuriose nustatyta,</w:t>
      </w:r>
      <w:r w:rsidR="006F77C2" w:rsidRPr="00046137">
        <w:rPr>
          <w:rFonts w:eastAsia="Calibri"/>
          <w:szCs w:val="24"/>
          <w:lang w:eastAsia="lt-LT"/>
        </w:rPr>
        <w:t xml:space="preserve"> </w:t>
      </w:r>
      <w:r w:rsidR="00B4531F">
        <w:rPr>
          <w:szCs w:val="24"/>
          <w:lang w:eastAsia="en-US"/>
        </w:rPr>
        <w:t xml:space="preserve">kad reikalavimai dėl neįgaliesiems fiziškai tinkamos aplinkos visose gyvenimo srityse įgyvendinami atliekant teritorijų planavimą ir statinių projektavimą bei viešosios paskirties pastatų, būsto ir jo aplinkos pritaikymą neįgaliųjų specialiesiems poreikiams, </w:t>
      </w:r>
      <w:r w:rsidR="006F77C2" w:rsidRPr="00046137">
        <w:rPr>
          <w:rFonts w:eastAsia="Calibri"/>
          <w:szCs w:val="24"/>
          <w:lang w:eastAsia="lt-LT"/>
        </w:rPr>
        <w:t>papildyti fraze „įskaitant vaikų žaidimų aikšteles“.</w:t>
      </w:r>
    </w:p>
    <w:p w:rsidR="00046137" w:rsidRPr="00046137" w:rsidRDefault="00046137" w:rsidP="00046137">
      <w:pPr>
        <w:pStyle w:val="Sraopastraipa"/>
        <w:numPr>
          <w:ilvl w:val="0"/>
          <w:numId w:val="1"/>
        </w:numPr>
        <w:spacing w:after="120"/>
        <w:ind w:left="284" w:hanging="284"/>
        <w:rPr>
          <w:szCs w:val="24"/>
          <w:lang w:eastAsia="en-US"/>
        </w:rPr>
      </w:pPr>
      <w:r w:rsidRPr="00046137">
        <w:rPr>
          <w:szCs w:val="24"/>
          <w:lang w:eastAsia="en-US"/>
        </w:rPr>
        <w:t>Vaikų žaidimo aikštelių, kaip plokščiųjų horizontaliųjų inžinerinių statinių, įrengimas, pritaikant jas vaikams su negalia, reglamentuojamas aplinkos ministro patvirtintais statybos techniniais reglamentais.</w:t>
      </w:r>
    </w:p>
    <w:p w:rsidR="00627C02" w:rsidRPr="00046137" w:rsidRDefault="00046137" w:rsidP="00627C02">
      <w:pPr>
        <w:pStyle w:val="Sraopastraipa"/>
        <w:numPr>
          <w:ilvl w:val="0"/>
          <w:numId w:val="1"/>
        </w:numPr>
        <w:spacing w:after="120"/>
        <w:ind w:left="284" w:hanging="284"/>
        <w:rPr>
          <w:rFonts w:eastAsia="Calibri"/>
          <w:szCs w:val="24"/>
          <w:lang w:eastAsia="lt-LT"/>
        </w:rPr>
      </w:pPr>
      <w:r w:rsidRPr="00046137">
        <w:rPr>
          <w:szCs w:val="24"/>
          <w:lang w:eastAsia="en-US"/>
        </w:rPr>
        <w:t>Vaikų žaidimų aikštelių įrengimo viešosiose vietose, jų naudojimo ir priežiūros, sveikatos saugos reikalavimai, vadovaujantis Visuomenės sveikatos priežiūros įstatymu, yra nustatyti sveikatos apsaugos ministro patvirtinta higienos norma. Šios normos reikalavimai privalomi asmenims, projektuojantiems, statantiems, rekonstruojantiems, įrengiantiems žaidimų aikšteles.</w:t>
      </w:r>
      <w:r w:rsidR="00627C02" w:rsidRPr="00046137">
        <w:rPr>
          <w:rFonts w:eastAsia="Calibri"/>
          <w:szCs w:val="24"/>
          <w:lang w:eastAsia="lt-LT"/>
        </w:rPr>
        <w:t xml:space="preserve"> </w:t>
      </w:r>
    </w:p>
    <w:p w:rsidR="00627C02" w:rsidRDefault="00627C02" w:rsidP="00627C02">
      <w:pPr>
        <w:spacing w:after="120"/>
      </w:pPr>
      <w:bookmarkStart w:id="0" w:name="part_2c3918ad0d054f5eae36fd037a03399b"/>
      <w:bookmarkEnd w:id="0"/>
      <w:r w:rsidRPr="00BF1F40">
        <w:rPr>
          <w:b/>
          <w:szCs w:val="24"/>
          <w:lang w:eastAsia="en-US"/>
        </w:rPr>
        <w:t xml:space="preserve">Derinimas. </w:t>
      </w:r>
      <w:r w:rsidRPr="00BF1F40">
        <w:rPr>
          <w:szCs w:val="24"/>
          <w:lang w:eastAsia="en-US"/>
        </w:rPr>
        <w:t>Projektui Ekonomikos ir inovacijų ministerija, Finansų ministerija ir Lietuvos savivaldybių asociacija pritarė be pastabų. Projektas patikslintas pagal Teisingumo ministerijos, Sveikatos apsaugos ministerijos ir Aplinkos ministerijos pateiktas pastabas.</w:t>
      </w:r>
      <w:r>
        <w:rPr>
          <w:szCs w:val="24"/>
          <w:lang w:eastAsia="en-US"/>
        </w:rPr>
        <w:t xml:space="preserve"> </w:t>
      </w:r>
    </w:p>
    <w:p w:rsidR="00627C02" w:rsidRDefault="00627C02" w:rsidP="00627C02">
      <w:pPr>
        <w:spacing w:after="120"/>
        <w:rPr>
          <w:b/>
          <w:szCs w:val="24"/>
          <w:lang w:eastAsia="en-US"/>
        </w:rPr>
      </w:pPr>
      <w:r w:rsidRPr="0064226F">
        <w:rPr>
          <w:b/>
          <w:szCs w:val="24"/>
          <w:lang w:eastAsia="en-US"/>
        </w:rPr>
        <w:t>Atitiktis Vyriausybės programai</w:t>
      </w:r>
      <w:r>
        <w:rPr>
          <w:b/>
          <w:szCs w:val="24"/>
          <w:lang w:eastAsia="en-US"/>
        </w:rPr>
        <w:t xml:space="preserve"> – </w:t>
      </w:r>
      <w:r w:rsidRPr="00C24304">
        <w:rPr>
          <w:szCs w:val="24"/>
          <w:lang w:eastAsia="en-US"/>
        </w:rPr>
        <w:t xml:space="preserve">tiesiogiai </w:t>
      </w:r>
      <w:r>
        <w:rPr>
          <w:szCs w:val="24"/>
          <w:lang w:eastAsia="en-US"/>
        </w:rPr>
        <w:t xml:space="preserve">Vyriausybės programos nuostatų </w:t>
      </w:r>
      <w:r w:rsidRPr="00C24304">
        <w:rPr>
          <w:szCs w:val="24"/>
          <w:lang w:eastAsia="en-US"/>
        </w:rPr>
        <w:t>neįgyvendina.</w:t>
      </w:r>
      <w:r>
        <w:rPr>
          <w:b/>
          <w:szCs w:val="24"/>
          <w:lang w:eastAsia="en-US"/>
        </w:rPr>
        <w:t xml:space="preserve"> </w:t>
      </w:r>
    </w:p>
    <w:p w:rsidR="00627C02" w:rsidRPr="0043088E" w:rsidRDefault="00627C02" w:rsidP="00627C02">
      <w:pPr>
        <w:spacing w:after="120"/>
        <w:rPr>
          <w:b/>
          <w:szCs w:val="24"/>
          <w:u w:val="single"/>
          <w:lang w:eastAsia="en-US"/>
        </w:rPr>
      </w:pPr>
      <w:r w:rsidRPr="006D365F">
        <w:rPr>
          <w:szCs w:val="24"/>
          <w:lang w:eastAsia="en-US"/>
        </w:rPr>
        <w:t xml:space="preserve">Vyriausybės </w:t>
      </w:r>
      <w:r w:rsidRPr="0043088E">
        <w:rPr>
          <w:szCs w:val="24"/>
          <w:u w:val="single"/>
          <w:lang w:eastAsia="en-US"/>
        </w:rPr>
        <w:t>išvad</w:t>
      </w:r>
      <w:r>
        <w:rPr>
          <w:szCs w:val="24"/>
          <w:u w:val="single"/>
          <w:lang w:eastAsia="en-US"/>
        </w:rPr>
        <w:t xml:space="preserve">a </w:t>
      </w:r>
      <w:r w:rsidRPr="0043088E">
        <w:rPr>
          <w:szCs w:val="24"/>
          <w:u w:val="single"/>
          <w:lang w:eastAsia="en-US"/>
        </w:rPr>
        <w:t>Seimui turėjo būti pateikt</w:t>
      </w:r>
      <w:r>
        <w:rPr>
          <w:szCs w:val="24"/>
          <w:u w:val="single"/>
          <w:lang w:eastAsia="en-US"/>
        </w:rPr>
        <w:t xml:space="preserve">a </w:t>
      </w:r>
      <w:r w:rsidRPr="0043088E">
        <w:rPr>
          <w:szCs w:val="24"/>
          <w:u w:val="single"/>
          <w:lang w:eastAsia="en-US"/>
        </w:rPr>
        <w:t>iki 201</w:t>
      </w:r>
      <w:r>
        <w:rPr>
          <w:szCs w:val="24"/>
          <w:u w:val="single"/>
          <w:lang w:eastAsia="en-US"/>
        </w:rPr>
        <w:t>9-1</w:t>
      </w:r>
      <w:r w:rsidR="006563B1">
        <w:rPr>
          <w:szCs w:val="24"/>
          <w:u w:val="single"/>
          <w:lang w:eastAsia="en-US"/>
        </w:rPr>
        <w:t>1</w:t>
      </w:r>
      <w:r>
        <w:rPr>
          <w:szCs w:val="24"/>
          <w:u w:val="single"/>
          <w:lang w:eastAsia="en-US"/>
        </w:rPr>
        <w:t>-</w:t>
      </w:r>
      <w:r w:rsidR="006563B1">
        <w:rPr>
          <w:szCs w:val="24"/>
          <w:u w:val="single"/>
          <w:lang w:eastAsia="en-US"/>
        </w:rPr>
        <w:t>20</w:t>
      </w:r>
      <w:r>
        <w:rPr>
          <w:szCs w:val="24"/>
          <w:u w:val="single"/>
          <w:lang w:eastAsia="en-US"/>
        </w:rPr>
        <w:t>.</w:t>
      </w:r>
      <w:r w:rsidRPr="0043088E">
        <w:rPr>
          <w:szCs w:val="24"/>
          <w:u w:val="single"/>
          <w:lang w:eastAsia="en-US"/>
        </w:rPr>
        <w:t xml:space="preserve"> </w:t>
      </w:r>
    </w:p>
    <w:p w:rsidR="00627C02" w:rsidRPr="0070095E" w:rsidRDefault="00627C02" w:rsidP="00A25589">
      <w:pPr>
        <w:tabs>
          <w:tab w:val="left" w:pos="426"/>
        </w:tabs>
        <w:autoSpaceDE w:val="0"/>
        <w:autoSpaceDN w:val="0"/>
        <w:adjustRightInd w:val="0"/>
        <w:rPr>
          <w:b/>
          <w:szCs w:val="24"/>
          <w:lang w:eastAsia="en-US"/>
        </w:rPr>
      </w:pPr>
      <w:r w:rsidRPr="0070095E">
        <w:rPr>
          <w:b/>
          <w:szCs w:val="24"/>
          <w:lang w:eastAsia="en-US"/>
        </w:rPr>
        <w:t xml:space="preserve">Dalykinio vertinimo išvada. </w:t>
      </w:r>
    </w:p>
    <w:p w:rsidR="0070095E" w:rsidRPr="0070095E" w:rsidRDefault="006B4822" w:rsidP="00627C02">
      <w:pPr>
        <w:pStyle w:val="Sraopastraipa"/>
        <w:numPr>
          <w:ilvl w:val="0"/>
          <w:numId w:val="3"/>
        </w:numPr>
        <w:tabs>
          <w:tab w:val="left" w:pos="426"/>
        </w:tabs>
        <w:autoSpaceDE w:val="0"/>
        <w:autoSpaceDN w:val="0"/>
        <w:adjustRightInd w:val="0"/>
        <w:spacing w:after="120"/>
        <w:ind w:left="284" w:hanging="284"/>
        <w:rPr>
          <w:rFonts w:eastAsia="Calibri"/>
          <w:szCs w:val="24"/>
          <w:lang w:eastAsia="en-US"/>
        </w:rPr>
      </w:pPr>
      <w:r w:rsidRPr="0070095E">
        <w:rPr>
          <w:szCs w:val="24"/>
          <w:lang w:eastAsia="en-US"/>
        </w:rPr>
        <w:t xml:space="preserve">Įstatymo projekto </w:t>
      </w:r>
      <w:r w:rsidR="009A1297">
        <w:rPr>
          <w:szCs w:val="24"/>
          <w:lang w:eastAsia="en-US"/>
        </w:rPr>
        <w:t>a</w:t>
      </w:r>
      <w:r w:rsidR="009A1297" w:rsidRPr="0070095E">
        <w:rPr>
          <w:szCs w:val="24"/>
          <w:lang w:eastAsia="en-US"/>
        </w:rPr>
        <w:t xml:space="preserve">iškinamajame rašte </w:t>
      </w:r>
      <w:bookmarkStart w:id="1" w:name="_GoBack"/>
      <w:bookmarkEnd w:id="1"/>
      <w:r w:rsidR="00EA0E00">
        <w:rPr>
          <w:szCs w:val="24"/>
          <w:lang w:eastAsia="en-US"/>
        </w:rPr>
        <w:t>šio</w:t>
      </w:r>
      <w:r w:rsidR="009A1297">
        <w:rPr>
          <w:szCs w:val="24"/>
          <w:lang w:eastAsia="en-US"/>
        </w:rPr>
        <w:t xml:space="preserve"> projekto rengimo </w:t>
      </w:r>
      <w:r w:rsidRPr="0070095E">
        <w:rPr>
          <w:szCs w:val="24"/>
          <w:lang w:eastAsia="en-US"/>
        </w:rPr>
        <w:t>priežas</w:t>
      </w:r>
      <w:r w:rsidR="0070095E" w:rsidRPr="0070095E">
        <w:rPr>
          <w:szCs w:val="24"/>
          <w:lang w:eastAsia="en-US"/>
        </w:rPr>
        <w:t>t</w:t>
      </w:r>
      <w:r w:rsidR="00AB175D" w:rsidRPr="0070095E">
        <w:rPr>
          <w:szCs w:val="24"/>
          <w:lang w:eastAsia="en-US"/>
        </w:rPr>
        <w:t>i</w:t>
      </w:r>
      <w:r w:rsidR="00EA0E00">
        <w:rPr>
          <w:szCs w:val="24"/>
          <w:lang w:eastAsia="en-US"/>
        </w:rPr>
        <w:t>mi įvardijama</w:t>
      </w:r>
      <w:r w:rsidR="0070095E" w:rsidRPr="0070095E">
        <w:rPr>
          <w:szCs w:val="24"/>
          <w:lang w:eastAsia="en-US"/>
        </w:rPr>
        <w:t xml:space="preserve"> </w:t>
      </w:r>
      <w:r w:rsidRPr="0070095E">
        <w:rPr>
          <w:szCs w:val="24"/>
          <w:lang w:eastAsia="en-US"/>
        </w:rPr>
        <w:t>ta</w:t>
      </w:r>
      <w:r w:rsidR="00AB175D" w:rsidRPr="0070095E">
        <w:rPr>
          <w:szCs w:val="24"/>
          <w:lang w:eastAsia="en-US"/>
        </w:rPr>
        <w:t>i</w:t>
      </w:r>
      <w:r w:rsidRPr="0070095E">
        <w:rPr>
          <w:szCs w:val="24"/>
          <w:lang w:eastAsia="en-US"/>
        </w:rPr>
        <w:t>, kad šiuo metu galiojančiuose teisės aktuose nėra aiškiai apibrėžta kokios ir kuriais atvejais turi būti įrengiamos vaikų žaidim</w:t>
      </w:r>
      <w:r w:rsidR="008127A5">
        <w:rPr>
          <w:szCs w:val="24"/>
          <w:lang w:eastAsia="en-US"/>
        </w:rPr>
        <w:t>ų</w:t>
      </w:r>
      <w:r w:rsidRPr="0070095E">
        <w:rPr>
          <w:szCs w:val="24"/>
          <w:lang w:eastAsia="en-US"/>
        </w:rPr>
        <w:t xml:space="preserve"> aikštelės, skirtos neįgaliesiems prie bendrosios paskirties komercinių objektų bei kitų traukos ir poilsio centrų. </w:t>
      </w:r>
      <w:r w:rsidR="00A25589" w:rsidRPr="0070095E">
        <w:rPr>
          <w:szCs w:val="24"/>
          <w:lang w:eastAsia="en-US"/>
        </w:rPr>
        <w:t>T</w:t>
      </w:r>
      <w:r w:rsidR="00AB175D" w:rsidRPr="0070095E">
        <w:rPr>
          <w:szCs w:val="24"/>
          <w:lang w:eastAsia="en-US"/>
        </w:rPr>
        <w:t>am, kad reik</w:t>
      </w:r>
      <w:r w:rsidR="00A27CA6">
        <w:rPr>
          <w:szCs w:val="24"/>
          <w:lang w:eastAsia="en-US"/>
        </w:rPr>
        <w:t>ia</w:t>
      </w:r>
      <w:r w:rsidR="009A1297">
        <w:rPr>
          <w:szCs w:val="24"/>
          <w:lang w:eastAsia="en-US"/>
        </w:rPr>
        <w:t xml:space="preserve"> </w:t>
      </w:r>
      <w:r w:rsidR="00AB175D" w:rsidRPr="0070095E">
        <w:rPr>
          <w:szCs w:val="24"/>
          <w:lang w:eastAsia="en-US"/>
        </w:rPr>
        <w:t>teisės akt</w:t>
      </w:r>
      <w:r w:rsidR="00EA0E00">
        <w:rPr>
          <w:szCs w:val="24"/>
          <w:lang w:eastAsia="en-US"/>
        </w:rPr>
        <w:t>uose</w:t>
      </w:r>
      <w:r w:rsidR="00AB175D" w:rsidRPr="0070095E">
        <w:rPr>
          <w:szCs w:val="24"/>
          <w:lang w:eastAsia="en-US"/>
        </w:rPr>
        <w:t xml:space="preserve"> (bet ne Neįgaliųjų socialinės integracijos įstatyme) nustatyti reikalavimą pritaikyti vaikų žaidimų aikšteles vaikams su negalia, nes iki šiol tokio reglamentavimo nebuvo, pritaria ir Neįgaliųjų reikalų departamentas</w:t>
      </w:r>
      <w:r w:rsidR="00A25589" w:rsidRPr="0070095E">
        <w:rPr>
          <w:szCs w:val="24"/>
          <w:lang w:eastAsia="en-US"/>
        </w:rPr>
        <w:t xml:space="preserve"> (nurodoma SADM teikime). Tačiau </w:t>
      </w:r>
      <w:r w:rsidR="0070095E">
        <w:rPr>
          <w:szCs w:val="24"/>
          <w:lang w:eastAsia="en-US"/>
        </w:rPr>
        <w:t xml:space="preserve">Projekte </w:t>
      </w:r>
      <w:r w:rsidR="009A1297">
        <w:rPr>
          <w:szCs w:val="24"/>
          <w:lang w:eastAsia="en-US"/>
        </w:rPr>
        <w:t xml:space="preserve">išvardintos </w:t>
      </w:r>
      <w:r w:rsidR="00A25589" w:rsidRPr="0070095E">
        <w:rPr>
          <w:szCs w:val="24"/>
          <w:lang w:eastAsia="en-US"/>
        </w:rPr>
        <w:t>nepritarimo Įstatymo projektui priežast</w:t>
      </w:r>
      <w:r w:rsidR="008127A5">
        <w:rPr>
          <w:szCs w:val="24"/>
          <w:lang w:eastAsia="en-US"/>
        </w:rPr>
        <w:t>y</w:t>
      </w:r>
      <w:r w:rsidR="0070095E">
        <w:rPr>
          <w:szCs w:val="24"/>
          <w:lang w:eastAsia="en-US"/>
        </w:rPr>
        <w:t xml:space="preserve">s </w:t>
      </w:r>
      <w:r w:rsidR="008127A5">
        <w:rPr>
          <w:szCs w:val="24"/>
          <w:lang w:eastAsia="en-US"/>
        </w:rPr>
        <w:t xml:space="preserve">siejamos </w:t>
      </w:r>
      <w:r w:rsidR="009A1297">
        <w:rPr>
          <w:szCs w:val="24"/>
          <w:lang w:eastAsia="en-US"/>
        </w:rPr>
        <w:t xml:space="preserve">tik </w:t>
      </w:r>
      <w:r w:rsidR="008127A5">
        <w:rPr>
          <w:szCs w:val="24"/>
          <w:lang w:eastAsia="en-US"/>
        </w:rPr>
        <w:t>su tuo</w:t>
      </w:r>
      <w:r w:rsidR="00A25589" w:rsidRPr="0070095E">
        <w:rPr>
          <w:szCs w:val="24"/>
          <w:lang w:eastAsia="en-US"/>
        </w:rPr>
        <w:t xml:space="preserve">, kad </w:t>
      </w:r>
      <w:r w:rsidR="009A1297">
        <w:rPr>
          <w:szCs w:val="24"/>
          <w:lang w:eastAsia="en-US"/>
        </w:rPr>
        <w:t xml:space="preserve">dabar </w:t>
      </w:r>
      <w:r w:rsidR="00A25589" w:rsidRPr="0070095E">
        <w:rPr>
          <w:szCs w:val="24"/>
          <w:lang w:eastAsia="en-US"/>
        </w:rPr>
        <w:t xml:space="preserve">galiojantis teisinis reguliavimas </w:t>
      </w:r>
      <w:r w:rsidR="00BF1F40">
        <w:rPr>
          <w:szCs w:val="24"/>
          <w:lang w:eastAsia="en-US"/>
        </w:rPr>
        <w:t xml:space="preserve">esą </w:t>
      </w:r>
      <w:r w:rsidR="00A25589" w:rsidRPr="0070095E">
        <w:rPr>
          <w:szCs w:val="24"/>
          <w:lang w:eastAsia="en-US"/>
        </w:rPr>
        <w:t xml:space="preserve">yra pakankamas. </w:t>
      </w:r>
      <w:r w:rsidR="00AB175D" w:rsidRPr="0070095E">
        <w:rPr>
          <w:szCs w:val="24"/>
          <w:lang w:eastAsia="en-US"/>
        </w:rPr>
        <w:t>Atsižvelgiant į tai, siūlytina svarstyti galimybę tikslinti Projektą</w:t>
      </w:r>
      <w:r w:rsidR="0070095E" w:rsidRPr="0070095E">
        <w:rPr>
          <w:szCs w:val="24"/>
          <w:lang w:eastAsia="en-US"/>
        </w:rPr>
        <w:t xml:space="preserve">. </w:t>
      </w:r>
    </w:p>
    <w:p w:rsidR="00627C02" w:rsidRDefault="00627C02" w:rsidP="008127A5">
      <w:pPr>
        <w:tabs>
          <w:tab w:val="left" w:pos="426"/>
        </w:tabs>
        <w:autoSpaceDE w:val="0"/>
        <w:autoSpaceDN w:val="0"/>
        <w:adjustRightInd w:val="0"/>
        <w:rPr>
          <w:rFonts w:eastAsia="Calibri"/>
          <w:szCs w:val="24"/>
          <w:lang w:eastAsia="en-US"/>
        </w:rPr>
      </w:pPr>
      <w:r w:rsidRPr="00BF1F40">
        <w:rPr>
          <w:szCs w:val="24"/>
        </w:rPr>
        <w:t xml:space="preserve">Projektą siūlome </w:t>
      </w:r>
      <w:r w:rsidRPr="00BF1F40">
        <w:rPr>
          <w:b/>
          <w:szCs w:val="24"/>
        </w:rPr>
        <w:t>svarstyti tarpinstituciniame pasitarime</w:t>
      </w:r>
      <w:r w:rsidRPr="00BF1F40">
        <w:rPr>
          <w:szCs w:val="24"/>
        </w:rPr>
        <w:t>, įvertinant Vyriausybės kanceliarijos Socialinės politikos grupės ir Teisės grupės pateiktas pastabas</w:t>
      </w:r>
      <w:r w:rsidRPr="00BF1F40">
        <w:rPr>
          <w:rFonts w:eastAsia="Calibri"/>
          <w:szCs w:val="24"/>
          <w:lang w:eastAsia="en-US"/>
        </w:rPr>
        <w:t>.</w:t>
      </w:r>
    </w:p>
    <w:p w:rsidR="008127A5" w:rsidRPr="0070095E" w:rsidRDefault="008127A5" w:rsidP="008127A5">
      <w:pPr>
        <w:tabs>
          <w:tab w:val="left" w:pos="426"/>
        </w:tabs>
        <w:autoSpaceDE w:val="0"/>
        <w:autoSpaceDN w:val="0"/>
        <w:adjustRightInd w:val="0"/>
        <w:rPr>
          <w:rFonts w:eastAsia="Calibri"/>
          <w:szCs w:val="24"/>
          <w:lang w:eastAsia="en-US"/>
        </w:rPr>
      </w:pPr>
    </w:p>
    <w:p w:rsidR="00627C02" w:rsidRDefault="00627C02" w:rsidP="008127A5">
      <w:pPr>
        <w:rPr>
          <w:szCs w:val="24"/>
        </w:rPr>
      </w:pPr>
      <w:r>
        <w:rPr>
          <w:szCs w:val="24"/>
        </w:rPr>
        <w:t>Socialinės politikos grupės patarėja                                                   Daiva Buivydaitė-Garbštienė</w:t>
      </w:r>
    </w:p>
    <w:p w:rsidR="00042C72" w:rsidRDefault="00627C02" w:rsidP="008127A5">
      <w:pPr>
        <w:tabs>
          <w:tab w:val="left" w:pos="0"/>
          <w:tab w:val="left" w:pos="959"/>
          <w:tab w:val="left" w:pos="1918"/>
          <w:tab w:val="left" w:pos="2877"/>
          <w:tab w:val="left" w:pos="3836"/>
          <w:tab w:val="left" w:pos="4795"/>
          <w:tab w:val="left" w:pos="5754"/>
          <w:tab w:val="left" w:pos="6713"/>
          <w:tab w:val="left" w:pos="7672"/>
          <w:tab w:val="left" w:pos="8631"/>
          <w:tab w:val="left" w:pos="9590"/>
        </w:tabs>
      </w:pPr>
      <w:r w:rsidRPr="00265149">
        <w:rPr>
          <w:snapToGrid w:val="0"/>
          <w:szCs w:val="24"/>
        </w:rPr>
        <w:t xml:space="preserve">tel. 8 706 63853, </w:t>
      </w:r>
      <w:proofErr w:type="spellStart"/>
      <w:r w:rsidRPr="00265149">
        <w:rPr>
          <w:snapToGrid w:val="0"/>
          <w:szCs w:val="24"/>
        </w:rPr>
        <w:t>el.p</w:t>
      </w:r>
      <w:proofErr w:type="spellEnd"/>
      <w:r w:rsidRPr="00265149">
        <w:rPr>
          <w:snapToGrid w:val="0"/>
          <w:szCs w:val="24"/>
        </w:rPr>
        <w:t>. daiva.buivydaite@lrv.lt</w:t>
      </w:r>
    </w:p>
    <w:sectPr w:rsidR="00042C72" w:rsidSect="008127A5">
      <w:headerReference w:type="default" r:id="rId8"/>
      <w:footnotePr>
        <w:pos w:val="beneathText"/>
      </w:footnotePr>
      <w:pgSz w:w="11907" w:h="16840" w:code="9"/>
      <w:pgMar w:top="851" w:right="567" w:bottom="568" w:left="993"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DDA" w:rsidRDefault="00963DDA">
      <w:r>
        <w:separator/>
      </w:r>
    </w:p>
  </w:endnote>
  <w:endnote w:type="continuationSeparator" w:id="0">
    <w:p w:rsidR="00963DDA" w:rsidRDefault="0096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DDA" w:rsidRDefault="00963DDA">
      <w:r>
        <w:separator/>
      </w:r>
    </w:p>
  </w:footnote>
  <w:footnote w:type="continuationSeparator" w:id="0">
    <w:p w:rsidR="00963DDA" w:rsidRDefault="00963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B37AA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B2B"/>
    <w:multiLevelType w:val="hybridMultilevel"/>
    <w:tmpl w:val="0F1CF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2F74B1"/>
    <w:multiLevelType w:val="hybridMultilevel"/>
    <w:tmpl w:val="1248A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3070F4"/>
    <w:multiLevelType w:val="hybridMultilevel"/>
    <w:tmpl w:val="3A368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02"/>
    <w:rsid w:val="00042C72"/>
    <w:rsid w:val="00046137"/>
    <w:rsid w:val="00136EA5"/>
    <w:rsid w:val="00242484"/>
    <w:rsid w:val="002A65DD"/>
    <w:rsid w:val="005A03F3"/>
    <w:rsid w:val="00627C02"/>
    <w:rsid w:val="006563B1"/>
    <w:rsid w:val="0067630E"/>
    <w:rsid w:val="006B4822"/>
    <w:rsid w:val="006F6E8A"/>
    <w:rsid w:val="006F77C2"/>
    <w:rsid w:val="0070095E"/>
    <w:rsid w:val="008127A5"/>
    <w:rsid w:val="00963DDA"/>
    <w:rsid w:val="009A1297"/>
    <w:rsid w:val="00A25589"/>
    <w:rsid w:val="00A27CA6"/>
    <w:rsid w:val="00AB175D"/>
    <w:rsid w:val="00B37AA9"/>
    <w:rsid w:val="00B4531F"/>
    <w:rsid w:val="00BB7B40"/>
    <w:rsid w:val="00BF1F40"/>
    <w:rsid w:val="00EA0E00"/>
    <w:rsid w:val="00FA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35F4"/>
  <w15:chartTrackingRefBased/>
  <w15:docId w15:val="{46BD4984-0511-4660-B043-BEFD861C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27C0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27C02"/>
    <w:pPr>
      <w:tabs>
        <w:tab w:val="center" w:pos="4153"/>
        <w:tab w:val="right" w:pos="8306"/>
      </w:tabs>
    </w:pPr>
  </w:style>
  <w:style w:type="character" w:customStyle="1" w:styleId="AntratsDiagrama">
    <w:name w:val="Antraštės Diagrama"/>
    <w:basedOn w:val="Numatytasispastraiposriftas"/>
    <w:link w:val="Antrats"/>
    <w:rsid w:val="00627C0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627C02"/>
    <w:pPr>
      <w:jc w:val="center"/>
    </w:pPr>
    <w:rPr>
      <w:b/>
      <w:caps/>
      <w:spacing w:val="-6"/>
    </w:rPr>
  </w:style>
  <w:style w:type="character" w:customStyle="1" w:styleId="AntrasteChar">
    <w:name w:val="Antraste Char"/>
    <w:basedOn w:val="Numatytasispastraiposriftas"/>
    <w:link w:val="Antraste"/>
    <w:rsid w:val="00627C0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627C0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627C0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627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26EF1694ED4433BB0028EA9B0A6FA5"/>
        <w:category>
          <w:name w:val="Bendrosios nuostatos"/>
          <w:gallery w:val="placeholder"/>
        </w:category>
        <w:types>
          <w:type w:val="bbPlcHdr"/>
        </w:types>
        <w:behaviors>
          <w:behavior w:val="content"/>
        </w:behaviors>
        <w:guid w:val="{B21F8358-13B3-4BA3-952B-5F5524506682}"/>
      </w:docPartPr>
      <w:docPartBody>
        <w:p w:rsidR="0097300D" w:rsidRDefault="00B0390D" w:rsidP="00B0390D">
          <w:pPr>
            <w:pStyle w:val="5426EF1694ED4433BB0028EA9B0A6FA5"/>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0D"/>
    <w:rsid w:val="001D19FC"/>
    <w:rsid w:val="002E10E1"/>
    <w:rsid w:val="004F0AB4"/>
    <w:rsid w:val="00606D7D"/>
    <w:rsid w:val="0097300D"/>
    <w:rsid w:val="009831AF"/>
    <w:rsid w:val="00B039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390D"/>
    <w:rPr>
      <w:color w:val="808080"/>
    </w:rPr>
  </w:style>
  <w:style w:type="paragraph" w:customStyle="1" w:styleId="5426EF1694ED4433BB0028EA9B0A6FA5">
    <w:name w:val="5426EF1694ED4433BB0028EA9B0A6FA5"/>
    <w:rsid w:val="00B03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17A94-6EF1-4CB6-94C0-56C1727EC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2551</Words>
  <Characters>1455</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2019-12-18T13:11:00Z</dcterms:created>
  <dc:creator>Daiva Buivydaitė-Garbštienė</dc:creator>
  <cp:lastModifiedBy>Daiva Buivydaitė-Garbštienė</cp:lastModifiedBy>
  <cp:lastPrinted>2019-12-30T09:29:00Z</cp:lastPrinted>
  <dcterms:modified xsi:type="dcterms:W3CDTF">2019-12-30T09:34:00Z</dcterms:modified>
  <cp:revision>11</cp:revision>
</cp:coreProperties>
</file>