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ADEFD" w14:textId="77777777" w:rsidR="00DA619C" w:rsidRPr="00DA619C" w:rsidRDefault="00C3706D" w:rsidP="00C3706D">
      <w:pPr>
        <w:widowControl w:val="0"/>
        <w:spacing w:after="0" w:line="240" w:lineRule="auto"/>
        <w:ind w:left="4464" w:firstLine="1296"/>
        <w:jc w:val="center"/>
        <w:rPr>
          <w:rFonts w:ascii="Times New Roman" w:hAnsi="Times New Roman" w:cs="Times New Roman"/>
          <w:b/>
          <w:sz w:val="24"/>
          <w:szCs w:val="24"/>
          <w:lang w:eastAsia="lt-LT"/>
        </w:rPr>
      </w:pPr>
      <w:bookmarkStart w:id="0" w:name="_GoBack"/>
      <w:bookmarkEnd w:id="0"/>
      <w:r>
        <w:rPr>
          <w:rFonts w:ascii="Times New Roman" w:hAnsi="Times New Roman" w:cs="Times New Roman"/>
          <w:b/>
          <w:sz w:val="24"/>
          <w:szCs w:val="24"/>
          <w:lang w:eastAsia="lt-LT"/>
        </w:rPr>
        <w:t xml:space="preserve">  </w:t>
      </w:r>
      <w:r w:rsidR="00DA619C" w:rsidRPr="00DA619C">
        <w:rPr>
          <w:rFonts w:ascii="Times New Roman" w:hAnsi="Times New Roman" w:cs="Times New Roman"/>
          <w:b/>
          <w:sz w:val="24"/>
          <w:szCs w:val="24"/>
          <w:lang w:eastAsia="lt-LT"/>
        </w:rPr>
        <w:t>Projekto</w:t>
      </w:r>
    </w:p>
    <w:p w14:paraId="1F597045" w14:textId="77777777" w:rsidR="00DA619C" w:rsidRPr="00DA619C" w:rsidRDefault="00DA619C" w:rsidP="00DA619C">
      <w:pPr>
        <w:tabs>
          <w:tab w:val="left" w:pos="567"/>
        </w:tabs>
        <w:spacing w:after="0" w:line="240" w:lineRule="auto"/>
        <w:jc w:val="center"/>
        <w:rPr>
          <w:rFonts w:ascii="Times New Roman" w:hAnsi="Times New Roman" w:cs="Times New Roman"/>
          <w:b/>
          <w:sz w:val="24"/>
          <w:szCs w:val="24"/>
          <w:lang w:eastAsia="lt-LT"/>
        </w:rPr>
      </w:pPr>
      <w:r w:rsidRPr="00DA619C">
        <w:rPr>
          <w:rFonts w:ascii="Times New Roman" w:hAnsi="Times New Roman" w:cs="Times New Roman"/>
          <w:b/>
          <w:sz w:val="24"/>
          <w:szCs w:val="24"/>
          <w:lang w:eastAsia="lt-LT"/>
        </w:rPr>
        <w:tab/>
      </w:r>
      <w:r w:rsidRPr="00DA619C">
        <w:rPr>
          <w:rFonts w:ascii="Times New Roman" w:hAnsi="Times New Roman" w:cs="Times New Roman"/>
          <w:b/>
          <w:sz w:val="24"/>
          <w:szCs w:val="24"/>
          <w:lang w:eastAsia="lt-LT"/>
        </w:rPr>
        <w:tab/>
      </w:r>
      <w:r w:rsidRPr="00DA619C">
        <w:rPr>
          <w:rFonts w:ascii="Times New Roman" w:hAnsi="Times New Roman" w:cs="Times New Roman"/>
          <w:b/>
          <w:sz w:val="24"/>
          <w:szCs w:val="24"/>
          <w:lang w:eastAsia="lt-LT"/>
        </w:rPr>
        <w:tab/>
      </w:r>
      <w:r w:rsidRPr="00DA619C">
        <w:rPr>
          <w:rFonts w:ascii="Times New Roman" w:hAnsi="Times New Roman" w:cs="Times New Roman"/>
          <w:b/>
          <w:sz w:val="24"/>
          <w:szCs w:val="24"/>
          <w:lang w:eastAsia="lt-LT"/>
        </w:rPr>
        <w:tab/>
      </w:r>
      <w:r>
        <w:rPr>
          <w:rFonts w:ascii="Times New Roman" w:hAnsi="Times New Roman" w:cs="Times New Roman"/>
          <w:b/>
          <w:sz w:val="24"/>
          <w:szCs w:val="24"/>
          <w:lang w:eastAsia="lt-LT"/>
        </w:rPr>
        <w:tab/>
      </w:r>
      <w:r>
        <w:rPr>
          <w:rFonts w:ascii="Times New Roman" w:hAnsi="Times New Roman" w:cs="Times New Roman"/>
          <w:b/>
          <w:sz w:val="24"/>
          <w:szCs w:val="24"/>
          <w:lang w:eastAsia="lt-LT"/>
        </w:rPr>
        <w:tab/>
      </w:r>
      <w:r w:rsidR="00C3706D">
        <w:rPr>
          <w:rFonts w:ascii="Times New Roman" w:hAnsi="Times New Roman" w:cs="Times New Roman"/>
          <w:b/>
          <w:sz w:val="24"/>
          <w:szCs w:val="24"/>
          <w:lang w:eastAsia="lt-LT"/>
        </w:rPr>
        <w:tab/>
      </w:r>
      <w:r w:rsidR="00C3706D">
        <w:rPr>
          <w:rFonts w:ascii="Times New Roman" w:hAnsi="Times New Roman" w:cs="Times New Roman"/>
          <w:b/>
          <w:sz w:val="24"/>
          <w:szCs w:val="24"/>
          <w:lang w:eastAsia="lt-LT"/>
        </w:rPr>
        <w:tab/>
      </w:r>
      <w:r w:rsidR="00C3706D">
        <w:rPr>
          <w:rFonts w:ascii="Times New Roman" w:hAnsi="Times New Roman" w:cs="Times New Roman"/>
          <w:b/>
          <w:sz w:val="24"/>
          <w:szCs w:val="24"/>
          <w:lang w:eastAsia="lt-LT"/>
        </w:rPr>
        <w:tab/>
      </w:r>
      <w:r w:rsidR="00C3706D">
        <w:rPr>
          <w:rFonts w:ascii="Times New Roman" w:hAnsi="Times New Roman" w:cs="Times New Roman"/>
          <w:b/>
          <w:sz w:val="24"/>
          <w:szCs w:val="24"/>
          <w:lang w:eastAsia="lt-LT"/>
        </w:rPr>
        <w:tab/>
      </w:r>
      <w:r w:rsidR="00C3706D">
        <w:rPr>
          <w:rFonts w:ascii="Times New Roman" w:hAnsi="Times New Roman" w:cs="Times New Roman"/>
          <w:b/>
          <w:sz w:val="24"/>
          <w:szCs w:val="24"/>
          <w:lang w:eastAsia="lt-LT"/>
        </w:rPr>
        <w:tab/>
      </w:r>
      <w:r w:rsidRPr="00DA619C">
        <w:rPr>
          <w:rFonts w:ascii="Times New Roman" w:hAnsi="Times New Roman" w:cs="Times New Roman"/>
          <w:b/>
          <w:sz w:val="24"/>
          <w:szCs w:val="24"/>
          <w:lang w:eastAsia="lt-LT"/>
        </w:rPr>
        <w:t>lyginamasis variantas</w:t>
      </w:r>
    </w:p>
    <w:p w14:paraId="4534D12C" w14:textId="77777777" w:rsidR="00DA619C" w:rsidRPr="00DA619C" w:rsidRDefault="00DA619C" w:rsidP="00DA619C">
      <w:pPr>
        <w:tabs>
          <w:tab w:val="left" w:pos="567"/>
          <w:tab w:val="left" w:pos="7655"/>
        </w:tabs>
        <w:spacing w:after="0" w:line="240" w:lineRule="auto"/>
        <w:jc w:val="both"/>
        <w:rPr>
          <w:rFonts w:ascii="Times New Roman" w:hAnsi="Times New Roman" w:cs="Times New Roman"/>
          <w:b/>
          <w:sz w:val="24"/>
          <w:szCs w:val="24"/>
          <w:lang w:eastAsia="lt-LT"/>
        </w:rPr>
      </w:pPr>
    </w:p>
    <w:p w14:paraId="1649511D" w14:textId="77777777" w:rsidR="00DA619C" w:rsidRPr="00DA619C" w:rsidRDefault="00DA619C" w:rsidP="00DA619C">
      <w:pPr>
        <w:tabs>
          <w:tab w:val="left" w:pos="567"/>
          <w:tab w:val="left" w:pos="7655"/>
        </w:tabs>
        <w:spacing w:after="0" w:line="240" w:lineRule="auto"/>
        <w:jc w:val="both"/>
        <w:rPr>
          <w:rFonts w:ascii="Times New Roman" w:hAnsi="Times New Roman" w:cs="Times New Roman"/>
          <w:b/>
          <w:sz w:val="24"/>
          <w:szCs w:val="24"/>
          <w:lang w:eastAsia="lt-LT"/>
        </w:rPr>
      </w:pPr>
    </w:p>
    <w:p w14:paraId="15B98DFE" w14:textId="77777777" w:rsidR="00DA619C" w:rsidRPr="00DA619C" w:rsidRDefault="00DA619C" w:rsidP="00DA619C">
      <w:pPr>
        <w:tabs>
          <w:tab w:val="left" w:pos="567"/>
        </w:tabs>
        <w:spacing w:after="0" w:line="240" w:lineRule="auto"/>
        <w:jc w:val="center"/>
        <w:rPr>
          <w:rFonts w:ascii="Times New Roman" w:hAnsi="Times New Roman" w:cs="Times New Roman"/>
          <w:b/>
          <w:sz w:val="24"/>
          <w:szCs w:val="24"/>
          <w:lang w:eastAsia="lt-LT"/>
        </w:rPr>
      </w:pPr>
      <w:r w:rsidRPr="00DA619C">
        <w:rPr>
          <w:rFonts w:ascii="Times New Roman" w:hAnsi="Times New Roman" w:cs="Times New Roman"/>
          <w:b/>
          <w:sz w:val="24"/>
          <w:szCs w:val="24"/>
          <w:lang w:eastAsia="lt-LT"/>
        </w:rPr>
        <w:t>LIETUVOS RESPUBLIKOS VYRIAUSYBĖ</w:t>
      </w:r>
    </w:p>
    <w:p w14:paraId="0A89158E" w14:textId="77777777" w:rsidR="00DA619C" w:rsidRPr="00DA619C" w:rsidRDefault="00DA619C" w:rsidP="00DA619C">
      <w:pPr>
        <w:tabs>
          <w:tab w:val="left" w:pos="567"/>
        </w:tabs>
        <w:spacing w:after="0" w:line="240" w:lineRule="auto"/>
        <w:jc w:val="center"/>
        <w:rPr>
          <w:rFonts w:ascii="Times New Roman" w:hAnsi="Times New Roman" w:cs="Times New Roman"/>
          <w:b/>
          <w:sz w:val="24"/>
          <w:szCs w:val="24"/>
          <w:lang w:eastAsia="lt-LT"/>
        </w:rPr>
      </w:pPr>
    </w:p>
    <w:p w14:paraId="480C989D" w14:textId="77777777" w:rsidR="00DA619C" w:rsidRPr="00DA619C" w:rsidRDefault="00DA619C" w:rsidP="00DA619C">
      <w:pPr>
        <w:tabs>
          <w:tab w:val="left" w:pos="567"/>
        </w:tabs>
        <w:spacing w:after="0" w:line="240" w:lineRule="auto"/>
        <w:jc w:val="center"/>
        <w:rPr>
          <w:rFonts w:ascii="Times New Roman" w:hAnsi="Times New Roman" w:cs="Times New Roman"/>
          <w:b/>
          <w:sz w:val="24"/>
          <w:szCs w:val="24"/>
          <w:lang w:eastAsia="lt-LT"/>
        </w:rPr>
      </w:pPr>
      <w:r w:rsidRPr="00DA619C">
        <w:rPr>
          <w:rFonts w:ascii="Times New Roman" w:hAnsi="Times New Roman" w:cs="Times New Roman"/>
          <w:b/>
          <w:sz w:val="24"/>
          <w:szCs w:val="24"/>
          <w:lang w:eastAsia="lt-LT"/>
        </w:rPr>
        <w:t>NUTARIMAS</w:t>
      </w:r>
    </w:p>
    <w:p w14:paraId="2647A96F" w14:textId="77777777" w:rsidR="00DA619C" w:rsidRPr="00DA619C" w:rsidRDefault="00DA619C" w:rsidP="00DA619C">
      <w:pPr>
        <w:spacing w:after="0" w:line="240" w:lineRule="auto"/>
        <w:jc w:val="center"/>
        <w:rPr>
          <w:rFonts w:ascii="Times New Roman" w:hAnsi="Times New Roman" w:cs="Times New Roman"/>
          <w:sz w:val="24"/>
          <w:szCs w:val="24"/>
          <w:lang w:val="en-US" w:eastAsia="lt-LT"/>
        </w:rPr>
      </w:pPr>
      <w:r w:rsidRPr="00DA619C">
        <w:rPr>
          <w:rFonts w:ascii="Times New Roman" w:hAnsi="Times New Roman" w:cs="Times New Roman"/>
          <w:b/>
          <w:bCs/>
          <w:caps/>
          <w:sz w:val="24"/>
          <w:szCs w:val="24"/>
          <w:lang w:eastAsia="lt-LT"/>
        </w:rPr>
        <w:t>DĖL LIETUVOS RESPUBLIKOS VYRIAUSYBĖS 2003 M. GRUODŽIO 31 D. NUTARIMO NR. 1706 „DĖL NUOSTOLIŲ DĖL FITOSANITARIJOS PRIEMONIŲ NAUDOJIMO DALINIO KOMPENSAVIMO TAISYKLIŲ PATVIRTINIMO“ PAKEITIMO</w:t>
      </w:r>
    </w:p>
    <w:p w14:paraId="263BDE78" w14:textId="77777777" w:rsidR="00DA619C" w:rsidRPr="00DA619C" w:rsidRDefault="00DA619C" w:rsidP="00DA619C">
      <w:pPr>
        <w:spacing w:after="0" w:line="240" w:lineRule="auto"/>
        <w:rPr>
          <w:rFonts w:ascii="Times New Roman" w:hAnsi="Times New Roman" w:cs="Times New Roman"/>
          <w:sz w:val="24"/>
          <w:szCs w:val="24"/>
          <w:lang w:val="en-US" w:eastAsia="lt-LT"/>
        </w:rPr>
      </w:pPr>
      <w:r w:rsidRPr="00DA619C">
        <w:rPr>
          <w:rFonts w:ascii="Times New Roman" w:hAnsi="Times New Roman" w:cs="Times New Roman"/>
          <w:sz w:val="24"/>
          <w:szCs w:val="24"/>
          <w:lang w:eastAsia="lt-LT"/>
        </w:rPr>
        <w:t> </w:t>
      </w:r>
    </w:p>
    <w:p w14:paraId="61D25E95" w14:textId="77777777" w:rsidR="00DA619C" w:rsidRPr="00DA619C" w:rsidRDefault="00DA619C" w:rsidP="00DA619C">
      <w:pPr>
        <w:tabs>
          <w:tab w:val="left" w:pos="567"/>
        </w:tabs>
        <w:spacing w:after="0" w:line="240" w:lineRule="auto"/>
        <w:jc w:val="center"/>
        <w:rPr>
          <w:rFonts w:ascii="Times New Roman" w:hAnsi="Times New Roman" w:cs="Times New Roman"/>
          <w:sz w:val="24"/>
          <w:szCs w:val="24"/>
          <w:lang w:eastAsia="lt-LT"/>
        </w:rPr>
      </w:pPr>
      <w:r w:rsidRPr="00DA619C">
        <w:rPr>
          <w:rFonts w:ascii="Times New Roman" w:hAnsi="Times New Roman" w:cs="Times New Roman"/>
          <w:sz w:val="24"/>
          <w:szCs w:val="24"/>
          <w:lang w:eastAsia="lt-LT"/>
        </w:rPr>
        <w:t xml:space="preserve">Nr. </w:t>
      </w:r>
    </w:p>
    <w:p w14:paraId="5E8374C9" w14:textId="77777777" w:rsidR="00DA619C" w:rsidRPr="00DA619C" w:rsidRDefault="00DA619C" w:rsidP="00DA619C">
      <w:pPr>
        <w:tabs>
          <w:tab w:val="left" w:pos="567"/>
        </w:tabs>
        <w:jc w:val="center"/>
        <w:rPr>
          <w:rFonts w:ascii="Times New Roman" w:hAnsi="Times New Roman" w:cs="Times New Roman"/>
          <w:sz w:val="24"/>
          <w:szCs w:val="24"/>
          <w:lang w:eastAsia="lt-LT"/>
        </w:rPr>
      </w:pPr>
      <w:r w:rsidRPr="00DA619C">
        <w:rPr>
          <w:rFonts w:ascii="Times New Roman" w:hAnsi="Times New Roman" w:cs="Times New Roman"/>
          <w:sz w:val="24"/>
          <w:szCs w:val="24"/>
          <w:lang w:eastAsia="lt-LT"/>
        </w:rPr>
        <w:t>Vilnius</w:t>
      </w:r>
    </w:p>
    <w:p w14:paraId="74242A1E" w14:textId="77777777" w:rsidR="0010149D" w:rsidRDefault="0010149D" w:rsidP="00DA619C">
      <w:pPr>
        <w:widowControl w:val="0"/>
        <w:spacing w:after="0" w:line="360" w:lineRule="auto"/>
        <w:ind w:firstLine="720"/>
        <w:jc w:val="both"/>
        <w:rPr>
          <w:rFonts w:ascii="Times New Roman" w:eastAsia="Times New Roman" w:hAnsi="Times New Roman" w:cs="Times New Roman"/>
          <w:color w:val="000000"/>
          <w:sz w:val="23"/>
          <w:szCs w:val="23"/>
          <w:lang w:eastAsia="lt-LT"/>
        </w:rPr>
      </w:pPr>
    </w:p>
    <w:p w14:paraId="2A70BEB4" w14:textId="77777777" w:rsidR="00005053" w:rsidRDefault="00005053" w:rsidP="00DA619C">
      <w:pPr>
        <w:widowControl w:val="0"/>
        <w:spacing w:after="0" w:line="360" w:lineRule="auto"/>
        <w:ind w:firstLine="720"/>
        <w:jc w:val="both"/>
        <w:rPr>
          <w:rFonts w:ascii="Times New Roman" w:eastAsia="Times New Roman" w:hAnsi="Times New Roman" w:cs="Times New Roman"/>
          <w:color w:val="000000"/>
          <w:sz w:val="24"/>
          <w:szCs w:val="24"/>
          <w:lang w:eastAsia="lt-LT"/>
        </w:rPr>
      </w:pPr>
      <w:r w:rsidRPr="00005053">
        <w:rPr>
          <w:rFonts w:ascii="Times New Roman" w:eastAsia="Times New Roman" w:hAnsi="Times New Roman" w:cs="Times New Roman"/>
          <w:color w:val="000000"/>
          <w:sz w:val="24"/>
          <w:szCs w:val="24"/>
          <w:lang w:eastAsia="lt-LT"/>
        </w:rPr>
        <w:t>Lietuvos Respublikos Vyriausybė, vadovaudamasi 2019 m. vasario 19 d. Komisijos reglamentu (ES) 2019/289, kuriuo iš dalies keičiamas Reglamentas (ES) Nr. 702/2014, kuriuo skelbiama, kad tam tikrų kategorijų pagalba žemės bei miškų ūkio sektoriuose ir kaimo vietovėse yra suderinama su vidaus rinka pagal Sutarties dėl Europos Sąjungos veikimo 107 ir 108 straipsnius,         n u t a r i a</w:t>
      </w:r>
      <w:r>
        <w:rPr>
          <w:rFonts w:ascii="Times New Roman" w:eastAsia="Times New Roman" w:hAnsi="Times New Roman" w:cs="Times New Roman"/>
          <w:color w:val="000000"/>
          <w:sz w:val="24"/>
          <w:szCs w:val="24"/>
          <w:lang w:eastAsia="lt-LT"/>
        </w:rPr>
        <w:t>:</w:t>
      </w:r>
    </w:p>
    <w:p w14:paraId="4250D855" w14:textId="77777777" w:rsidR="00005053" w:rsidRPr="00005053" w:rsidRDefault="00DA619C" w:rsidP="00CE326A">
      <w:pPr>
        <w:widowControl w:val="0"/>
        <w:spacing w:after="0" w:line="360" w:lineRule="auto"/>
        <w:ind w:firstLine="720"/>
        <w:jc w:val="both"/>
        <w:rPr>
          <w:rFonts w:ascii="Times New Roman" w:eastAsia="Times New Roman" w:hAnsi="Times New Roman" w:cs="Times New Roman"/>
          <w:color w:val="000000"/>
          <w:sz w:val="24"/>
          <w:szCs w:val="24"/>
          <w:lang w:eastAsia="lt-LT"/>
        </w:rPr>
      </w:pPr>
      <w:r w:rsidRPr="00005053">
        <w:rPr>
          <w:rFonts w:ascii="Times New Roman" w:eastAsia="Times New Roman" w:hAnsi="Times New Roman" w:cs="Times New Roman"/>
          <w:color w:val="000000"/>
          <w:sz w:val="24"/>
          <w:szCs w:val="24"/>
          <w:lang w:eastAsia="lt-LT"/>
        </w:rPr>
        <w:t>1. Pakeisti Lietuvos Respublikos Vyriausybės 2003 m. gruodžio 31 d. nutarim</w:t>
      </w:r>
      <w:r w:rsidR="00CE326A">
        <w:rPr>
          <w:rFonts w:ascii="Times New Roman" w:eastAsia="Times New Roman" w:hAnsi="Times New Roman" w:cs="Times New Roman"/>
          <w:color w:val="000000"/>
          <w:sz w:val="24"/>
          <w:szCs w:val="24"/>
          <w:lang w:eastAsia="lt-LT"/>
        </w:rPr>
        <w:t>o</w:t>
      </w:r>
      <w:r w:rsidRPr="00005053">
        <w:rPr>
          <w:rFonts w:ascii="Times New Roman" w:eastAsia="Times New Roman" w:hAnsi="Times New Roman" w:cs="Times New Roman"/>
          <w:color w:val="000000"/>
          <w:sz w:val="24"/>
          <w:szCs w:val="24"/>
          <w:lang w:eastAsia="lt-LT"/>
        </w:rPr>
        <w:t xml:space="preserve"> Nr. 1706 „Dėl Nuostolių dėl fitosanitarijos priemonių naudojimo dalinio kompensavimo taisyklių patvirtinimo“ </w:t>
      </w:r>
      <w:r w:rsidR="00005053" w:rsidRPr="00005053">
        <w:rPr>
          <w:rFonts w:ascii="Times New Roman" w:eastAsia="Times New Roman" w:hAnsi="Times New Roman" w:cs="Times New Roman"/>
          <w:color w:val="000000"/>
          <w:sz w:val="24"/>
          <w:szCs w:val="24"/>
          <w:lang w:eastAsia="lt-LT"/>
        </w:rPr>
        <w:t>preambulę ir ją išdėstyti taip:</w:t>
      </w:r>
    </w:p>
    <w:p w14:paraId="3287FFA9" w14:textId="77777777" w:rsidR="000D389E" w:rsidRPr="00005053" w:rsidRDefault="000D389E" w:rsidP="000D389E">
      <w:pPr>
        <w:widowControl w:val="0"/>
        <w:spacing w:after="0" w:line="360" w:lineRule="auto"/>
        <w:ind w:firstLine="720"/>
        <w:jc w:val="both"/>
        <w:rPr>
          <w:rFonts w:ascii="Times New Roman" w:hAnsi="Times New Roman" w:cs="Times New Roman"/>
          <w:sz w:val="24"/>
          <w:szCs w:val="24"/>
          <w:shd w:val="clear" w:color="auto" w:fill="FFFFFF"/>
        </w:rPr>
      </w:pPr>
      <w:r w:rsidRPr="00005053">
        <w:rPr>
          <w:rFonts w:ascii="Times New Roman" w:hAnsi="Times New Roman" w:cs="Times New Roman"/>
          <w:sz w:val="24"/>
          <w:szCs w:val="24"/>
        </w:rPr>
        <w:t>„</w:t>
      </w:r>
      <w:r w:rsidR="00005053" w:rsidRPr="005F0947">
        <w:rPr>
          <w:rFonts w:ascii="Times New Roman" w:hAnsi="Times New Roman" w:cs="Times New Roman"/>
          <w:strike/>
          <w:sz w:val="24"/>
          <w:szCs w:val="24"/>
        </w:rPr>
        <w:t>Įgyvendindama 2014 m. birželio 25 d. Komisijos reglamentą (ES) Nr. 702/2014, kuriuo skelbiama, kad tam tikrų kategorijų pagalba žemės bei miškų ūkio sektoriuose ir kaimo vietovėse yra suderinama su vidaus rinka pagal Sutarties dėl Europos Sąjungos veikimo 107 ir 108 straipsnius (OL 2014 L 193, p. 1), ir vadovaudamasi Lietuvos Respublikos fitosanitarijos įstatymo 4 straipsnio 7 dalimi,</w:t>
      </w:r>
      <w:r w:rsidR="005F0947">
        <w:t xml:space="preserve"> </w:t>
      </w:r>
      <w:r w:rsidR="005F0947" w:rsidRPr="005F0947">
        <w:rPr>
          <w:rFonts w:ascii="Times New Roman" w:hAnsi="Times New Roman" w:cs="Times New Roman"/>
          <w:b/>
          <w:bCs/>
          <w:sz w:val="24"/>
          <w:szCs w:val="24"/>
        </w:rPr>
        <w:t xml:space="preserve">Vadovaudamasi Lietuvos Respublikos fitosanitarijos įstatymo 4 straipsnio 7 dalimi ir įgyvendindama 2014 m. birželio 25 d. Komisijos reglamentą (ES) Nr. 702/2014, kuriuo skelbiama, kad tam tikrų kategorijų pagalba žemės bei miškų ūkio sektoriuose ir kaimo vietovėse yra suderinama su vidaus rinka pagal Sutarties dėl Europos Sąjungos veikimo 107 ir 108 straipsnius, su paskutiniais pakeitimais, padarytais 2019 m. vasario 19 d. Komisijos reglamentu (ES) 2019/289, </w:t>
      </w:r>
      <w:r w:rsidR="00005053" w:rsidRPr="00005053">
        <w:rPr>
          <w:rFonts w:ascii="Times New Roman" w:hAnsi="Times New Roman" w:cs="Times New Roman"/>
          <w:sz w:val="24"/>
          <w:szCs w:val="24"/>
        </w:rPr>
        <w:t>Lietuvos Respublikos Vyriausybė n</w:t>
      </w:r>
      <w:r w:rsidR="00005053">
        <w:rPr>
          <w:rFonts w:ascii="Times New Roman" w:hAnsi="Times New Roman" w:cs="Times New Roman"/>
          <w:sz w:val="24"/>
          <w:szCs w:val="24"/>
        </w:rPr>
        <w:t xml:space="preserve"> </w:t>
      </w:r>
      <w:r w:rsidR="00005053" w:rsidRPr="00005053">
        <w:rPr>
          <w:rFonts w:ascii="Times New Roman" w:hAnsi="Times New Roman" w:cs="Times New Roman"/>
          <w:sz w:val="24"/>
          <w:szCs w:val="24"/>
        </w:rPr>
        <w:t>u</w:t>
      </w:r>
      <w:r w:rsidR="00005053">
        <w:rPr>
          <w:rFonts w:ascii="Times New Roman" w:hAnsi="Times New Roman" w:cs="Times New Roman"/>
          <w:sz w:val="24"/>
          <w:szCs w:val="24"/>
        </w:rPr>
        <w:t xml:space="preserve"> </w:t>
      </w:r>
      <w:r w:rsidR="00005053" w:rsidRPr="00005053">
        <w:rPr>
          <w:rFonts w:ascii="Times New Roman" w:hAnsi="Times New Roman" w:cs="Times New Roman"/>
          <w:sz w:val="24"/>
          <w:szCs w:val="24"/>
        </w:rPr>
        <w:t>t</w:t>
      </w:r>
      <w:r w:rsidR="00005053">
        <w:rPr>
          <w:rFonts w:ascii="Times New Roman" w:hAnsi="Times New Roman" w:cs="Times New Roman"/>
          <w:sz w:val="24"/>
          <w:szCs w:val="24"/>
        </w:rPr>
        <w:t xml:space="preserve"> </w:t>
      </w:r>
      <w:r w:rsidR="00005053" w:rsidRPr="00005053">
        <w:rPr>
          <w:rFonts w:ascii="Times New Roman" w:hAnsi="Times New Roman" w:cs="Times New Roman"/>
          <w:sz w:val="24"/>
          <w:szCs w:val="24"/>
        </w:rPr>
        <w:t>a</w:t>
      </w:r>
      <w:r w:rsidR="00005053">
        <w:rPr>
          <w:rFonts w:ascii="Times New Roman" w:hAnsi="Times New Roman" w:cs="Times New Roman"/>
          <w:sz w:val="24"/>
          <w:szCs w:val="24"/>
        </w:rPr>
        <w:t xml:space="preserve"> </w:t>
      </w:r>
      <w:r w:rsidR="00005053" w:rsidRPr="00005053">
        <w:rPr>
          <w:rFonts w:ascii="Times New Roman" w:hAnsi="Times New Roman" w:cs="Times New Roman"/>
          <w:sz w:val="24"/>
          <w:szCs w:val="24"/>
        </w:rPr>
        <w:t>r</w:t>
      </w:r>
      <w:r w:rsidR="00005053">
        <w:rPr>
          <w:rFonts w:ascii="Times New Roman" w:hAnsi="Times New Roman" w:cs="Times New Roman"/>
          <w:sz w:val="24"/>
          <w:szCs w:val="24"/>
        </w:rPr>
        <w:t xml:space="preserve"> </w:t>
      </w:r>
      <w:r w:rsidR="00005053" w:rsidRPr="00005053">
        <w:rPr>
          <w:rFonts w:ascii="Times New Roman" w:hAnsi="Times New Roman" w:cs="Times New Roman"/>
          <w:sz w:val="24"/>
          <w:szCs w:val="24"/>
        </w:rPr>
        <w:t>i</w:t>
      </w:r>
      <w:r w:rsidR="00005053">
        <w:rPr>
          <w:rFonts w:ascii="Times New Roman" w:hAnsi="Times New Roman" w:cs="Times New Roman"/>
          <w:sz w:val="24"/>
          <w:szCs w:val="24"/>
        </w:rPr>
        <w:t xml:space="preserve"> </w:t>
      </w:r>
      <w:r w:rsidR="00005053" w:rsidRPr="00005053">
        <w:rPr>
          <w:rFonts w:ascii="Times New Roman" w:hAnsi="Times New Roman" w:cs="Times New Roman"/>
          <w:sz w:val="24"/>
          <w:szCs w:val="24"/>
        </w:rPr>
        <w:t>a:</w:t>
      </w:r>
      <w:r w:rsidRPr="00005053">
        <w:rPr>
          <w:rFonts w:ascii="Times New Roman" w:hAnsi="Times New Roman" w:cs="Times New Roman"/>
          <w:sz w:val="24"/>
          <w:szCs w:val="24"/>
          <w:shd w:val="clear" w:color="auto" w:fill="FFFFFF"/>
        </w:rPr>
        <w:t>“.</w:t>
      </w:r>
    </w:p>
    <w:p w14:paraId="2667B483" w14:textId="77777777" w:rsidR="000D389E" w:rsidRPr="00005053" w:rsidRDefault="000D389E" w:rsidP="000D389E">
      <w:pPr>
        <w:widowControl w:val="0"/>
        <w:spacing w:after="0" w:line="360" w:lineRule="auto"/>
        <w:ind w:firstLine="720"/>
        <w:jc w:val="both"/>
        <w:rPr>
          <w:rFonts w:ascii="Times New Roman" w:hAnsi="Times New Roman" w:cs="Times New Roman"/>
          <w:color w:val="000000"/>
          <w:sz w:val="24"/>
          <w:szCs w:val="24"/>
          <w:shd w:val="clear" w:color="auto" w:fill="FFFFFF"/>
        </w:rPr>
      </w:pPr>
      <w:r w:rsidRPr="00005053">
        <w:rPr>
          <w:rFonts w:ascii="Times New Roman" w:hAnsi="Times New Roman" w:cs="Times New Roman"/>
          <w:color w:val="000000"/>
          <w:sz w:val="24"/>
          <w:szCs w:val="24"/>
          <w:shd w:val="clear" w:color="auto" w:fill="FFFFFF"/>
        </w:rPr>
        <w:t>2. Pakeisti nurodytu nutarimu patvirtintas Nuostolių dėl fitosanitarijos</w:t>
      </w:r>
      <w:r w:rsidR="00C3706D" w:rsidRPr="00005053">
        <w:rPr>
          <w:rFonts w:ascii="Times New Roman" w:hAnsi="Times New Roman" w:cs="Times New Roman"/>
          <w:color w:val="000000"/>
          <w:sz w:val="24"/>
          <w:szCs w:val="24"/>
          <w:shd w:val="clear" w:color="auto" w:fill="FFFFFF"/>
        </w:rPr>
        <w:t xml:space="preserve"> priemonių dalinio kompensavimo taisykles:</w:t>
      </w:r>
    </w:p>
    <w:p w14:paraId="7384CF51" w14:textId="77777777" w:rsidR="00C3706D" w:rsidRPr="00005053" w:rsidRDefault="00C3706D" w:rsidP="000D389E">
      <w:pPr>
        <w:widowControl w:val="0"/>
        <w:spacing w:after="0" w:line="360" w:lineRule="auto"/>
        <w:ind w:firstLine="720"/>
        <w:jc w:val="both"/>
        <w:rPr>
          <w:rFonts w:ascii="Times New Roman" w:hAnsi="Times New Roman" w:cs="Times New Roman"/>
          <w:color w:val="000000"/>
          <w:sz w:val="24"/>
          <w:szCs w:val="24"/>
          <w:shd w:val="clear" w:color="auto" w:fill="FFFFFF"/>
        </w:rPr>
      </w:pPr>
      <w:r w:rsidRPr="00005053">
        <w:rPr>
          <w:rFonts w:ascii="Times New Roman" w:hAnsi="Times New Roman" w:cs="Times New Roman"/>
          <w:color w:val="000000"/>
          <w:sz w:val="24"/>
          <w:szCs w:val="24"/>
          <w:shd w:val="clear" w:color="auto" w:fill="FFFFFF"/>
        </w:rPr>
        <w:t>2.1. Pakeisti 1 punktą ir jį išdėstyti taip:</w:t>
      </w:r>
    </w:p>
    <w:p w14:paraId="49124C70" w14:textId="77777777" w:rsidR="00C3706D" w:rsidRDefault="00C3706D" w:rsidP="00C3706D">
      <w:pPr>
        <w:spacing w:after="0" w:line="360" w:lineRule="auto"/>
        <w:ind w:firstLine="720"/>
        <w:jc w:val="both"/>
        <w:rPr>
          <w:rFonts w:ascii="Times New Roman" w:hAnsi="Times New Roman" w:cs="Times New Roman"/>
          <w:sz w:val="24"/>
          <w:szCs w:val="24"/>
        </w:rPr>
      </w:pPr>
      <w:r w:rsidRPr="00005053">
        <w:rPr>
          <w:rFonts w:ascii="Times New Roman" w:hAnsi="Times New Roman" w:cs="Times New Roman"/>
          <w:sz w:val="24"/>
          <w:szCs w:val="24"/>
        </w:rPr>
        <w:t xml:space="preserve">„1.  Nuostolių dėl fitosanitarijos priemonių naudojimo dalinio kompensavimo taisyklės (toliau – Taisyklės) parengtos įgyvendinant 2014 m. birželio 25 d. Komisijos reglamentą (ES) Nr. 702/2014, kuriuo skelbiama, kad tam tikrų kategorijų pagalba žemės bei miškų ūkio sektoriuose ir kaimo vietovėse yra suderinama su vidaus rinka pagal Sutarties dėl Europos Sąjungos veikimo 107 </w:t>
      </w:r>
      <w:r w:rsidRPr="00005053">
        <w:rPr>
          <w:rFonts w:ascii="Times New Roman" w:hAnsi="Times New Roman" w:cs="Times New Roman"/>
          <w:sz w:val="24"/>
          <w:szCs w:val="24"/>
        </w:rPr>
        <w:lastRenderedPageBreak/>
        <w:t>ir 108 straipsnius</w:t>
      </w:r>
      <w:r w:rsidR="00AF3F51" w:rsidRPr="00AF3F51">
        <w:rPr>
          <w:rFonts w:ascii="Times New Roman" w:hAnsi="Times New Roman" w:cs="Times New Roman"/>
          <w:b/>
          <w:bCs/>
          <w:sz w:val="24"/>
          <w:szCs w:val="24"/>
        </w:rPr>
        <w:t>,</w:t>
      </w:r>
      <w:r w:rsidRPr="00005053">
        <w:rPr>
          <w:rFonts w:ascii="Times New Roman" w:hAnsi="Times New Roman" w:cs="Times New Roman"/>
          <w:sz w:val="24"/>
          <w:szCs w:val="24"/>
        </w:rPr>
        <w:t xml:space="preserve"> </w:t>
      </w:r>
      <w:r w:rsidRPr="005F0947">
        <w:rPr>
          <w:rFonts w:ascii="Times New Roman" w:hAnsi="Times New Roman" w:cs="Times New Roman"/>
          <w:strike/>
          <w:sz w:val="24"/>
          <w:szCs w:val="24"/>
        </w:rPr>
        <w:t>(OL 2014 L 193, p. 1)</w:t>
      </w:r>
      <w:r w:rsidRPr="00005053">
        <w:rPr>
          <w:rFonts w:ascii="Times New Roman" w:hAnsi="Times New Roman" w:cs="Times New Roman"/>
          <w:b/>
          <w:bCs/>
          <w:sz w:val="24"/>
          <w:szCs w:val="24"/>
        </w:rPr>
        <w:t xml:space="preserve"> </w:t>
      </w:r>
      <w:r w:rsidRPr="00005053">
        <w:rPr>
          <w:rFonts w:ascii="Times New Roman" w:hAnsi="Times New Roman" w:cs="Times New Roman"/>
          <w:b/>
          <w:bCs/>
          <w:color w:val="000000"/>
          <w:sz w:val="24"/>
          <w:szCs w:val="24"/>
          <w:shd w:val="clear" w:color="auto" w:fill="FFFFFF"/>
        </w:rPr>
        <w:t>su paskutiniais pakeitimais, padarytais 2019 m. vasario 19 d. Komisijos reglamentu (ES) 2019/289</w:t>
      </w:r>
      <w:r w:rsidR="005F0947">
        <w:rPr>
          <w:rFonts w:ascii="Times New Roman" w:hAnsi="Times New Roman" w:cs="Times New Roman"/>
          <w:b/>
          <w:bCs/>
          <w:color w:val="000000"/>
          <w:sz w:val="24"/>
          <w:szCs w:val="24"/>
          <w:shd w:val="clear" w:color="auto" w:fill="FFFFFF"/>
        </w:rPr>
        <w:t xml:space="preserve"> </w:t>
      </w:r>
      <w:r w:rsidR="005F0947" w:rsidRPr="005F0947">
        <w:rPr>
          <w:rFonts w:ascii="Times New Roman" w:hAnsi="Times New Roman" w:cs="Times New Roman"/>
          <w:color w:val="000000"/>
          <w:sz w:val="24"/>
          <w:szCs w:val="24"/>
          <w:shd w:val="clear" w:color="auto" w:fill="FFFFFF"/>
        </w:rPr>
        <w:t>(toliau – Reglamentas (ES) Nr. 702/2014)</w:t>
      </w:r>
      <w:r w:rsidRPr="00005053">
        <w:rPr>
          <w:rFonts w:ascii="Times New Roman" w:hAnsi="Times New Roman" w:cs="Times New Roman"/>
          <w:sz w:val="24"/>
          <w:szCs w:val="24"/>
        </w:rPr>
        <w:t>.“</w:t>
      </w:r>
    </w:p>
    <w:p w14:paraId="5E0B41D2" w14:textId="77777777" w:rsidR="0042394D" w:rsidRDefault="0042394D" w:rsidP="00C370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Pakeisti </w:t>
      </w:r>
      <w:r w:rsidRPr="0042394D">
        <w:rPr>
          <w:rFonts w:ascii="Times New Roman" w:hAnsi="Times New Roman" w:cs="Times New Roman"/>
          <w:sz w:val="24"/>
          <w:szCs w:val="24"/>
        </w:rPr>
        <w:t>3.3 papunktį ir jį išdėstyti taip:</w:t>
      </w:r>
    </w:p>
    <w:p w14:paraId="70E90D06" w14:textId="77777777" w:rsidR="0042394D" w:rsidRPr="00005053" w:rsidRDefault="0042394D" w:rsidP="00C370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2394D">
        <w:rPr>
          <w:rFonts w:ascii="Times New Roman" w:hAnsi="Times New Roman" w:cs="Times New Roman"/>
          <w:sz w:val="24"/>
          <w:szCs w:val="24"/>
        </w:rPr>
        <w:t>3.3</w:t>
      </w:r>
      <w:r w:rsidR="00714875">
        <w:rPr>
          <w:rFonts w:ascii="Times New Roman" w:hAnsi="Times New Roman" w:cs="Times New Roman"/>
          <w:sz w:val="24"/>
          <w:szCs w:val="24"/>
        </w:rPr>
        <w:t>.</w:t>
      </w:r>
      <w:r w:rsidRPr="0042394D">
        <w:rPr>
          <w:rFonts w:ascii="Times New Roman" w:hAnsi="Times New Roman" w:cs="Times New Roman"/>
          <w:sz w:val="24"/>
          <w:szCs w:val="24"/>
        </w:rPr>
        <w:t xml:space="preserve"> Pirminė gamyba – kaip apibrėžta 2002 m. sausio 28 d. Europos Parlamento ir Tarybos reglamento (EB) Nr. 178/2002, nustatančio maistui skirtų teisės aktų bendruosius principus ir reikalavimus, įsteigiančio Europos maisto saugos tarnybą ir nustatančio su maisto saugos klausimais susijusias procedūras</w:t>
      </w:r>
      <w:r w:rsidRPr="0042394D">
        <w:rPr>
          <w:rFonts w:ascii="Times New Roman" w:hAnsi="Times New Roman" w:cs="Times New Roman"/>
          <w:strike/>
          <w:sz w:val="24"/>
          <w:szCs w:val="24"/>
        </w:rPr>
        <w:t xml:space="preserve"> (OL 2004 m. specialusis leidimas, 15 skyrius, 6 tomas, p. 463)</w:t>
      </w:r>
      <w:r w:rsidRPr="0042394D">
        <w:rPr>
          <w:rFonts w:ascii="Times New Roman" w:hAnsi="Times New Roman" w:cs="Times New Roman"/>
          <w:sz w:val="24"/>
          <w:szCs w:val="24"/>
        </w:rPr>
        <w:t>, su paskutiniais pakeitimais, padarytais 2014 m. gegužės 15 d. Europos Parlamento ir Tarybos reglamentu (ES) Nr. 652/2014</w:t>
      </w:r>
      <w:r w:rsidRPr="0042394D">
        <w:rPr>
          <w:rFonts w:ascii="Times New Roman" w:hAnsi="Times New Roman" w:cs="Times New Roman"/>
          <w:strike/>
          <w:sz w:val="24"/>
          <w:szCs w:val="24"/>
        </w:rPr>
        <w:t xml:space="preserve"> (OL 2014 L 189, p. 1)</w:t>
      </w:r>
      <w:r w:rsidRPr="0042394D">
        <w:rPr>
          <w:rFonts w:ascii="Times New Roman" w:hAnsi="Times New Roman" w:cs="Times New Roman"/>
          <w:sz w:val="24"/>
          <w:szCs w:val="24"/>
        </w:rPr>
        <w:t>, 3 straipsnio 17 punkte.“</w:t>
      </w:r>
    </w:p>
    <w:p w14:paraId="37A5830F" w14:textId="77777777" w:rsidR="00C3706D" w:rsidRPr="00005053" w:rsidRDefault="00C3706D" w:rsidP="00C3706D">
      <w:pPr>
        <w:widowControl w:val="0"/>
        <w:spacing w:after="0" w:line="360" w:lineRule="auto"/>
        <w:ind w:firstLine="720"/>
        <w:jc w:val="both"/>
        <w:rPr>
          <w:rFonts w:ascii="Times New Roman" w:hAnsi="Times New Roman" w:cs="Times New Roman"/>
          <w:color w:val="000000"/>
          <w:sz w:val="24"/>
          <w:szCs w:val="24"/>
          <w:shd w:val="clear" w:color="auto" w:fill="FFFFFF"/>
        </w:rPr>
      </w:pPr>
      <w:r w:rsidRPr="00005053">
        <w:rPr>
          <w:rFonts w:ascii="Times New Roman" w:hAnsi="Times New Roman" w:cs="Times New Roman"/>
          <w:sz w:val="24"/>
          <w:szCs w:val="24"/>
        </w:rPr>
        <w:t>2.</w:t>
      </w:r>
      <w:r w:rsidR="0042394D">
        <w:rPr>
          <w:rFonts w:ascii="Times New Roman" w:hAnsi="Times New Roman" w:cs="Times New Roman"/>
          <w:sz w:val="24"/>
          <w:szCs w:val="24"/>
        </w:rPr>
        <w:t>3</w:t>
      </w:r>
      <w:r w:rsidRPr="00005053">
        <w:rPr>
          <w:rFonts w:ascii="Times New Roman" w:hAnsi="Times New Roman" w:cs="Times New Roman"/>
          <w:sz w:val="24"/>
          <w:szCs w:val="24"/>
        </w:rPr>
        <w:t xml:space="preserve">. </w:t>
      </w:r>
      <w:r w:rsidRPr="00005053">
        <w:rPr>
          <w:rFonts w:ascii="Times New Roman" w:hAnsi="Times New Roman" w:cs="Times New Roman"/>
          <w:color w:val="000000"/>
          <w:sz w:val="24"/>
          <w:szCs w:val="24"/>
          <w:shd w:val="clear" w:color="auto" w:fill="FFFFFF"/>
        </w:rPr>
        <w:t>Pakeisti 4.5 papunktį ir jį išdėstyti taip:</w:t>
      </w:r>
    </w:p>
    <w:p w14:paraId="63A1B53B" w14:textId="77777777" w:rsidR="00C3706D" w:rsidRPr="00005053" w:rsidRDefault="00C3706D" w:rsidP="00C3706D">
      <w:pPr>
        <w:spacing w:after="0" w:line="360" w:lineRule="auto"/>
        <w:ind w:firstLine="720"/>
        <w:jc w:val="both"/>
        <w:rPr>
          <w:rFonts w:ascii="Times New Roman" w:hAnsi="Times New Roman" w:cs="Times New Roman"/>
          <w:b/>
          <w:bCs/>
          <w:sz w:val="24"/>
          <w:szCs w:val="24"/>
        </w:rPr>
      </w:pPr>
      <w:r w:rsidRPr="00005053">
        <w:rPr>
          <w:rFonts w:ascii="Times New Roman" w:hAnsi="Times New Roman" w:cs="Times New Roman"/>
          <w:color w:val="000000"/>
          <w:sz w:val="24"/>
          <w:szCs w:val="24"/>
        </w:rPr>
        <w:t>„4.5. pareiškėjas nėra gavęs neteisėtos pagalbos</w:t>
      </w:r>
      <w:r w:rsidRPr="00005053">
        <w:rPr>
          <w:rFonts w:ascii="Times New Roman" w:hAnsi="Times New Roman" w:cs="Times New Roman"/>
          <w:b/>
          <w:bCs/>
          <w:color w:val="000000"/>
          <w:sz w:val="24"/>
          <w:szCs w:val="24"/>
        </w:rPr>
        <w:t>, kuri buvo suteikta pagalbos teikėjo Lietuvoje,</w:t>
      </w:r>
      <w:r w:rsidRPr="00005053">
        <w:rPr>
          <w:rFonts w:ascii="Times New Roman" w:hAnsi="Times New Roman" w:cs="Times New Roman"/>
          <w:b/>
          <w:bCs/>
          <w:sz w:val="24"/>
          <w:szCs w:val="24"/>
        </w:rPr>
        <w:t xml:space="preserve"> </w:t>
      </w:r>
      <w:r w:rsidRPr="00005053">
        <w:rPr>
          <w:rFonts w:ascii="Times New Roman" w:hAnsi="Times New Roman" w:cs="Times New Roman"/>
          <w:color w:val="000000"/>
          <w:sz w:val="24"/>
          <w:szCs w:val="24"/>
        </w:rPr>
        <w:t>ir pagal ankstesnį Europos Komisijos sprendimą</w:t>
      </w:r>
      <w:r w:rsidRPr="00005053">
        <w:rPr>
          <w:rFonts w:ascii="Times New Roman" w:hAnsi="Times New Roman" w:cs="Times New Roman"/>
          <w:b/>
          <w:bCs/>
          <w:color w:val="000000"/>
          <w:sz w:val="24"/>
          <w:szCs w:val="24"/>
        </w:rPr>
        <w:t xml:space="preserve"> dėl individualios pagalbos arba pagalbos schemos</w:t>
      </w:r>
      <w:r w:rsidRPr="00005053">
        <w:rPr>
          <w:rFonts w:ascii="Times New Roman" w:hAnsi="Times New Roman" w:cs="Times New Roman"/>
          <w:color w:val="000000"/>
          <w:sz w:val="24"/>
          <w:szCs w:val="24"/>
        </w:rPr>
        <w:t>, kuriuo pagalba skelbiama neteisėta ir nesuderinama su vidaus rinka, jam nėra išduotas vykdomasis raštas išieškoti</w:t>
      </w:r>
      <w:r w:rsidRPr="00005053">
        <w:rPr>
          <w:rFonts w:ascii="Times New Roman" w:hAnsi="Times New Roman" w:cs="Times New Roman"/>
          <w:strike/>
          <w:color w:val="000000"/>
          <w:sz w:val="24"/>
          <w:szCs w:val="24"/>
        </w:rPr>
        <w:t xml:space="preserve"> sumas</w:t>
      </w:r>
      <w:r w:rsidRPr="00005053">
        <w:rPr>
          <w:rFonts w:ascii="Times New Roman" w:hAnsi="Times New Roman" w:cs="Times New Roman"/>
          <w:color w:val="000000"/>
          <w:sz w:val="24"/>
          <w:szCs w:val="24"/>
        </w:rPr>
        <w:t xml:space="preserve"> </w:t>
      </w:r>
      <w:r w:rsidRPr="00005053">
        <w:rPr>
          <w:rFonts w:ascii="Times New Roman" w:hAnsi="Times New Roman" w:cs="Times New Roman"/>
          <w:b/>
          <w:bCs/>
          <w:sz w:val="24"/>
          <w:szCs w:val="24"/>
        </w:rPr>
        <w:t>sumų</w:t>
      </w:r>
      <w:r w:rsidRPr="00005053">
        <w:rPr>
          <w:rFonts w:ascii="Times New Roman" w:hAnsi="Times New Roman" w:cs="Times New Roman"/>
          <w:color w:val="000000"/>
          <w:sz w:val="24"/>
          <w:szCs w:val="24"/>
        </w:rPr>
        <w:t>, arba jis yra sugrąžinęs visą neteisėtos ir nesuderinamos pagalbos sumą, įskaitant palūkanas</w:t>
      </w:r>
      <w:r w:rsidRPr="00005053">
        <w:rPr>
          <w:rFonts w:ascii="Times New Roman" w:hAnsi="Times New Roman" w:cs="Times New Roman"/>
          <w:strike/>
          <w:color w:val="000000"/>
          <w:sz w:val="24"/>
          <w:szCs w:val="24"/>
          <w:vertAlign w:val="subscript"/>
        </w:rPr>
        <w:t>;</w:t>
      </w:r>
      <w:r w:rsidRPr="00005053">
        <w:rPr>
          <w:rFonts w:ascii="Times New Roman" w:hAnsi="Times New Roman" w:cs="Times New Roman"/>
          <w:color w:val="000000"/>
          <w:sz w:val="24"/>
          <w:szCs w:val="24"/>
          <w:vertAlign w:val="subscript"/>
        </w:rPr>
        <w:t xml:space="preserve"> </w:t>
      </w:r>
      <w:r w:rsidRPr="00005053">
        <w:rPr>
          <w:rFonts w:ascii="Times New Roman" w:hAnsi="Times New Roman" w:cs="Times New Roman"/>
          <w:b/>
          <w:bCs/>
          <w:color w:val="000000"/>
          <w:sz w:val="24"/>
          <w:szCs w:val="24"/>
        </w:rPr>
        <w:t>.</w:t>
      </w:r>
      <w:r w:rsidRPr="00005053">
        <w:rPr>
          <w:rFonts w:ascii="Times New Roman" w:hAnsi="Times New Roman" w:cs="Times New Roman"/>
          <w:b/>
          <w:bCs/>
          <w:sz w:val="24"/>
          <w:szCs w:val="24"/>
        </w:rPr>
        <w:t>“</w:t>
      </w:r>
    </w:p>
    <w:p w14:paraId="4DB29005" w14:textId="77777777" w:rsidR="0010149D" w:rsidRPr="00005053" w:rsidRDefault="0010149D" w:rsidP="0010149D">
      <w:pPr>
        <w:tabs>
          <w:tab w:val="left" w:pos="720"/>
        </w:tabs>
        <w:spacing w:after="0" w:line="240" w:lineRule="auto"/>
        <w:jc w:val="both"/>
        <w:rPr>
          <w:rFonts w:ascii="Times New Roman" w:hAnsi="Times New Roman" w:cs="Times New Roman"/>
          <w:sz w:val="24"/>
          <w:szCs w:val="24"/>
          <w:lang w:eastAsia="lt-LT"/>
        </w:rPr>
      </w:pPr>
    </w:p>
    <w:p w14:paraId="564BE5C2" w14:textId="77777777" w:rsidR="004B403A" w:rsidRPr="00005053" w:rsidRDefault="004B403A" w:rsidP="0010149D">
      <w:pPr>
        <w:tabs>
          <w:tab w:val="left" w:pos="720"/>
        </w:tabs>
        <w:spacing w:after="0" w:line="240" w:lineRule="auto"/>
        <w:jc w:val="both"/>
        <w:rPr>
          <w:rFonts w:ascii="Times New Roman" w:hAnsi="Times New Roman" w:cs="Times New Roman"/>
          <w:sz w:val="24"/>
          <w:szCs w:val="24"/>
          <w:lang w:eastAsia="lt-LT"/>
        </w:rPr>
      </w:pPr>
      <w:r w:rsidRPr="00005053">
        <w:rPr>
          <w:rFonts w:ascii="Times New Roman" w:hAnsi="Times New Roman" w:cs="Times New Roman"/>
          <w:sz w:val="24"/>
          <w:szCs w:val="24"/>
          <w:lang w:eastAsia="lt-LT"/>
        </w:rPr>
        <w:t>Ministras Pirmininkas</w:t>
      </w:r>
    </w:p>
    <w:p w14:paraId="38BA2A6E" w14:textId="77777777" w:rsidR="0010149D" w:rsidRPr="00005053" w:rsidRDefault="0010149D" w:rsidP="0010149D">
      <w:pPr>
        <w:tabs>
          <w:tab w:val="left" w:pos="1304"/>
          <w:tab w:val="left" w:pos="1457"/>
          <w:tab w:val="left" w:pos="1604"/>
          <w:tab w:val="left" w:pos="1757"/>
        </w:tabs>
        <w:spacing w:after="0" w:line="240" w:lineRule="auto"/>
        <w:rPr>
          <w:rFonts w:ascii="Times New Roman" w:hAnsi="Times New Roman" w:cs="Times New Roman"/>
          <w:sz w:val="24"/>
          <w:szCs w:val="24"/>
        </w:rPr>
      </w:pPr>
    </w:p>
    <w:p w14:paraId="58FA8777" w14:textId="77777777" w:rsidR="00C3706D" w:rsidRPr="00005053" w:rsidRDefault="004B403A" w:rsidP="0010149D">
      <w:pPr>
        <w:tabs>
          <w:tab w:val="left" w:pos="1304"/>
          <w:tab w:val="left" w:pos="1457"/>
          <w:tab w:val="left" w:pos="1604"/>
          <w:tab w:val="left" w:pos="1757"/>
        </w:tabs>
        <w:spacing w:after="0" w:line="240" w:lineRule="auto"/>
        <w:rPr>
          <w:rFonts w:ascii="Times New Roman" w:hAnsi="Times New Roman" w:cs="Times New Roman"/>
          <w:color w:val="000000"/>
          <w:sz w:val="24"/>
          <w:szCs w:val="24"/>
        </w:rPr>
      </w:pPr>
      <w:r w:rsidRPr="00005053">
        <w:rPr>
          <w:rFonts w:ascii="Times New Roman" w:hAnsi="Times New Roman" w:cs="Times New Roman"/>
          <w:sz w:val="24"/>
          <w:szCs w:val="24"/>
        </w:rPr>
        <w:t>Žemės ūkio ministras</w:t>
      </w:r>
    </w:p>
    <w:sectPr w:rsidR="00C3706D" w:rsidRPr="00005053" w:rsidSect="00CE069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6102F" w14:textId="77777777" w:rsidR="00B76522" w:rsidRDefault="00B76522" w:rsidP="00CE0690">
      <w:pPr>
        <w:spacing w:after="0" w:line="240" w:lineRule="auto"/>
      </w:pPr>
      <w:r>
        <w:separator/>
      </w:r>
    </w:p>
  </w:endnote>
  <w:endnote w:type="continuationSeparator" w:id="0">
    <w:p w14:paraId="4B7DA2FC" w14:textId="77777777" w:rsidR="00B76522" w:rsidRDefault="00B76522" w:rsidP="00CE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9BA9" w14:textId="77777777" w:rsidR="00CE0690" w:rsidRDefault="00CE06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E2B5" w14:textId="77777777" w:rsidR="00CE0690" w:rsidRDefault="00CE06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7016" w14:textId="77777777" w:rsidR="00CE0690" w:rsidRDefault="00CE06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BC157" w14:textId="77777777" w:rsidR="00B76522" w:rsidRDefault="00B76522" w:rsidP="00CE0690">
      <w:pPr>
        <w:spacing w:after="0" w:line="240" w:lineRule="auto"/>
      </w:pPr>
      <w:r>
        <w:separator/>
      </w:r>
    </w:p>
  </w:footnote>
  <w:footnote w:type="continuationSeparator" w:id="0">
    <w:p w14:paraId="44A50E67" w14:textId="77777777" w:rsidR="00B76522" w:rsidRDefault="00B76522" w:rsidP="00CE0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0C22" w14:textId="77777777" w:rsidR="00CE0690" w:rsidRDefault="00CE06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573666"/>
      <w:docPartObj>
        <w:docPartGallery w:val="Page Numbers (Top of Page)"/>
        <w:docPartUnique/>
      </w:docPartObj>
    </w:sdtPr>
    <w:sdtEndPr/>
    <w:sdtContent>
      <w:p w14:paraId="71566BD0" w14:textId="77777777" w:rsidR="00CE0690" w:rsidRDefault="00CE0690">
        <w:pPr>
          <w:pStyle w:val="Antrats"/>
          <w:jc w:val="center"/>
        </w:pPr>
        <w:r>
          <w:fldChar w:fldCharType="begin"/>
        </w:r>
        <w:r>
          <w:instrText>PAGE   \* MERGEFORMAT</w:instrText>
        </w:r>
        <w:r>
          <w:fldChar w:fldCharType="separate"/>
        </w:r>
        <w:r>
          <w:t>2</w:t>
        </w:r>
        <w:r>
          <w:fldChar w:fldCharType="end"/>
        </w:r>
      </w:p>
    </w:sdtContent>
  </w:sdt>
  <w:p w14:paraId="1B72FDBB" w14:textId="77777777" w:rsidR="00CE0690" w:rsidRDefault="00CE06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BD3C" w14:textId="77777777" w:rsidR="00CE0690" w:rsidRDefault="00CE06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9C"/>
    <w:rsid w:val="00002789"/>
    <w:rsid w:val="00005053"/>
    <w:rsid w:val="000567EF"/>
    <w:rsid w:val="000D389E"/>
    <w:rsid w:val="0010149D"/>
    <w:rsid w:val="002B44F1"/>
    <w:rsid w:val="0042394D"/>
    <w:rsid w:val="004B403A"/>
    <w:rsid w:val="005F0947"/>
    <w:rsid w:val="00714875"/>
    <w:rsid w:val="008C78C4"/>
    <w:rsid w:val="00AF3F51"/>
    <w:rsid w:val="00B76522"/>
    <w:rsid w:val="00C3706D"/>
    <w:rsid w:val="00CE0690"/>
    <w:rsid w:val="00CE326A"/>
    <w:rsid w:val="00DA619C"/>
    <w:rsid w:val="00ED30C8"/>
    <w:rsid w:val="00F72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FD5A"/>
  <w15:chartTrackingRefBased/>
  <w15:docId w15:val="{B925F2BF-F219-4271-A07E-BA421264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DA61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005053"/>
    <w:pPr>
      <w:ind w:left="720"/>
      <w:contextualSpacing/>
    </w:pPr>
  </w:style>
  <w:style w:type="paragraph" w:styleId="Debesliotekstas">
    <w:name w:val="Balloon Text"/>
    <w:basedOn w:val="prastasis"/>
    <w:link w:val="DebesliotekstasDiagrama"/>
    <w:uiPriority w:val="99"/>
    <w:semiHidden/>
    <w:unhideWhenUsed/>
    <w:rsid w:val="00AF3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3F51"/>
    <w:rPr>
      <w:rFonts w:ascii="Segoe UI" w:hAnsi="Segoe UI" w:cs="Segoe UI"/>
      <w:sz w:val="18"/>
      <w:szCs w:val="18"/>
    </w:rPr>
  </w:style>
  <w:style w:type="paragraph" w:styleId="Antrats">
    <w:name w:val="header"/>
    <w:basedOn w:val="prastasis"/>
    <w:link w:val="AntratsDiagrama"/>
    <w:uiPriority w:val="99"/>
    <w:unhideWhenUsed/>
    <w:rsid w:val="00CE06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0690"/>
  </w:style>
  <w:style w:type="paragraph" w:styleId="Porat">
    <w:name w:val="footer"/>
    <w:basedOn w:val="prastasis"/>
    <w:link w:val="PoratDiagrama"/>
    <w:uiPriority w:val="99"/>
    <w:unhideWhenUsed/>
    <w:rsid w:val="00CE06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4556">
      <w:bodyDiv w:val="1"/>
      <w:marLeft w:val="0"/>
      <w:marRight w:val="0"/>
      <w:marTop w:val="0"/>
      <w:marBottom w:val="0"/>
      <w:divBdr>
        <w:top w:val="none" w:sz="0" w:space="0" w:color="auto"/>
        <w:left w:val="none" w:sz="0" w:space="0" w:color="auto"/>
        <w:bottom w:val="none" w:sz="0" w:space="0" w:color="auto"/>
        <w:right w:val="none" w:sz="0" w:space="0" w:color="auto"/>
      </w:divBdr>
      <w:divsChild>
        <w:div w:id="2081293730">
          <w:marLeft w:val="0"/>
          <w:marRight w:val="0"/>
          <w:marTop w:val="0"/>
          <w:marBottom w:val="0"/>
          <w:divBdr>
            <w:top w:val="none" w:sz="0" w:space="0" w:color="auto"/>
            <w:left w:val="none" w:sz="0" w:space="0" w:color="auto"/>
            <w:bottom w:val="none" w:sz="0" w:space="0" w:color="auto"/>
            <w:right w:val="none" w:sz="0" w:space="0" w:color="auto"/>
          </w:divBdr>
          <w:divsChild>
            <w:div w:id="582110984">
              <w:marLeft w:val="0"/>
              <w:marRight w:val="0"/>
              <w:marTop w:val="0"/>
              <w:marBottom w:val="0"/>
              <w:divBdr>
                <w:top w:val="none" w:sz="0" w:space="0" w:color="auto"/>
                <w:left w:val="none" w:sz="0" w:space="0" w:color="auto"/>
                <w:bottom w:val="none" w:sz="0" w:space="0" w:color="auto"/>
                <w:right w:val="none" w:sz="0" w:space="0" w:color="auto"/>
              </w:divBdr>
              <w:divsChild>
                <w:div w:id="427122896">
                  <w:marLeft w:val="0"/>
                  <w:marRight w:val="0"/>
                  <w:marTop w:val="0"/>
                  <w:marBottom w:val="0"/>
                  <w:divBdr>
                    <w:top w:val="none" w:sz="0" w:space="0" w:color="auto"/>
                    <w:left w:val="none" w:sz="0" w:space="0" w:color="auto"/>
                    <w:bottom w:val="none" w:sz="0" w:space="0" w:color="auto"/>
                    <w:right w:val="none" w:sz="0" w:space="0" w:color="auto"/>
                  </w:divBdr>
                  <w:divsChild>
                    <w:div w:id="246378664">
                      <w:marLeft w:val="0"/>
                      <w:marRight w:val="0"/>
                      <w:marTop w:val="0"/>
                      <w:marBottom w:val="0"/>
                      <w:divBdr>
                        <w:top w:val="none" w:sz="0" w:space="0" w:color="auto"/>
                        <w:left w:val="none" w:sz="0" w:space="0" w:color="auto"/>
                        <w:bottom w:val="none" w:sz="0" w:space="0" w:color="auto"/>
                        <w:right w:val="none" w:sz="0" w:space="0" w:color="auto"/>
                      </w:divBdr>
                      <w:divsChild>
                        <w:div w:id="3103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0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89DED-081B-4EB3-AC34-0DED1B87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2303</Words>
  <Characters>1313</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2020-04-07T11:40:00Z</dcterms:created>
  <dc:creator>Ieva Abraitytė</dc:creator>
  <cp:lastModifiedBy>Audronė Zdanevičienė</cp:lastModifiedBy>
  <dcterms:modified xsi:type="dcterms:W3CDTF">2020-04-07T11:40:00Z</dcterms:modified>
  <cp:revision>2</cp:revision>
</cp:coreProperties>
</file>