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13F5E" w14:textId="77777777" w:rsidR="007F6F93" w:rsidRPr="00B91EA6" w:rsidRDefault="007F6F93" w:rsidP="007F6F93">
      <w:pPr>
        <w:pStyle w:val="Preformatted"/>
        <w:jc w:val="center"/>
        <w:rPr>
          <w:rFonts w:ascii="Times New Roman" w:hAnsi="Times New Roman"/>
          <w:b/>
          <w:sz w:val="24"/>
          <w:szCs w:val="24"/>
        </w:rPr>
      </w:pPr>
      <w:r w:rsidRPr="00B91EA6">
        <w:rPr>
          <w:rFonts w:ascii="Times New Roman" w:hAnsi="Times New Roman"/>
          <w:b/>
          <w:sz w:val="24"/>
          <w:szCs w:val="24"/>
        </w:rPr>
        <w:t>LIETUVOS RESPUBLIKOS VYRIAUSYBĖS KANCELIARIJA</w:t>
      </w:r>
    </w:p>
    <w:p w14:paraId="4428CDBE" w14:textId="77777777" w:rsidR="007F6F93" w:rsidRPr="00B91EA6" w:rsidRDefault="007F6F93" w:rsidP="007F6F93">
      <w:pPr>
        <w:pStyle w:val="Preformatted"/>
        <w:jc w:val="center"/>
        <w:rPr>
          <w:rFonts w:ascii="Times New Roman" w:hAnsi="Times New Roman"/>
          <w:b/>
          <w:sz w:val="24"/>
          <w:szCs w:val="24"/>
        </w:rPr>
      </w:pPr>
      <w:r w:rsidRPr="00B91EA6">
        <w:rPr>
          <w:rFonts w:ascii="Times New Roman" w:hAnsi="Times New Roman"/>
          <w:b/>
          <w:sz w:val="24"/>
          <w:szCs w:val="24"/>
        </w:rPr>
        <w:t xml:space="preserve">VIEŠOJO VALDYMO IR SOCIALINĖS POLITIKOS GRUPĖ </w:t>
      </w:r>
    </w:p>
    <w:p w14:paraId="6D88523E" w14:textId="44D5699B" w:rsidR="00D72E97" w:rsidRPr="00B91EA6" w:rsidRDefault="00D72E97" w:rsidP="00C54F68">
      <w:pPr>
        <w:pStyle w:val="Antraste"/>
        <w:spacing w:line="360" w:lineRule="auto"/>
        <w:rPr>
          <w:szCs w:val="24"/>
          <w:lang w:eastAsia="en-US"/>
        </w:rPr>
      </w:pPr>
    </w:p>
    <w:p w14:paraId="6D88523F" w14:textId="77777777" w:rsidR="00553DF3" w:rsidRPr="00B91EA6" w:rsidRDefault="00BD12BB" w:rsidP="001934A6">
      <w:pPr>
        <w:pStyle w:val="Antraste"/>
        <w:spacing w:line="360" w:lineRule="auto"/>
        <w:rPr>
          <w:szCs w:val="24"/>
        </w:rPr>
      </w:pPr>
      <w:r w:rsidRPr="00B91EA6">
        <w:rPr>
          <w:szCs w:val="24"/>
        </w:rPr>
        <w:t>PAŽYMA</w:t>
      </w:r>
    </w:p>
    <w:p w14:paraId="6D885240" w14:textId="7171A331" w:rsidR="00B42C1D" w:rsidRPr="00B91EA6" w:rsidRDefault="00F25BA2" w:rsidP="00F25BA2">
      <w:pPr>
        <w:pStyle w:val="Antrats"/>
        <w:jc w:val="center"/>
        <w:rPr>
          <w:b/>
          <w:bCs/>
          <w:szCs w:val="24"/>
          <w:lang w:eastAsia="lt-LT"/>
        </w:rPr>
      </w:pPr>
      <w:r w:rsidRPr="00B91EA6">
        <w:rPr>
          <w:b/>
          <w:caps/>
          <w:szCs w:val="24"/>
        </w:rPr>
        <w:t>DĖL</w:t>
      </w:r>
      <w:r w:rsidRPr="00B91EA6">
        <w:rPr>
          <w:b/>
          <w:color w:val="000000"/>
          <w:szCs w:val="24"/>
        </w:rPr>
        <w:t xml:space="preserve"> SOCIALINIŲ ĮMONIŲ ĮSTATYMO NR. IX-2251 3, 4, 10, 13, 14, 15, 16, 17, 18, 19, 20, 22 STRAIPSNIŲ PAKEITIMO ĮSTATYMO PROJEKTO NR. XIIIP-2617, VIEŠŲJŲ PIRKIMŲ ĮSTATYMO NR. I-1491 23 STRAIPSNIO PAKEITIMO ĮSTATYMO PROJEKTO NR. XIIIP-2618, VIEŠŲJŲ PIRKIMŲ, ATLIEKAMŲ GYNYBOS IR SAUGUMO SRITYJE, ĮSTATYMO NR. XI-1491 18 STRAIPSNIO PAKEITIMO ĮSTATYMO PROJEKTO NR. XIIIP-2619, NEĮGALIŲJŲ SOCIALINĖS INTEGRACIJOS ĮSTATYMO NR. I-2014 13 STRAIPSNIO PAKEITIMO ĮSTATYMO PROJEKTO NR. IX-2620, UŽIMTUMO ĮSTATYMO NR. XII-2470 12, 20, 22, 24, 41, 42, 45, 47 STRAIPSNIŲ PAKEITIMO IR ĮSTATYMO PAPILDYMO 30</w:t>
      </w:r>
      <w:r w:rsidRPr="00B91EA6">
        <w:rPr>
          <w:b/>
          <w:color w:val="000000"/>
          <w:szCs w:val="24"/>
          <w:vertAlign w:val="superscript"/>
        </w:rPr>
        <w:t>1</w:t>
      </w:r>
      <w:r w:rsidRPr="00B91EA6">
        <w:rPr>
          <w:b/>
          <w:color w:val="000000"/>
          <w:szCs w:val="24"/>
        </w:rPr>
        <w:t>, 47</w:t>
      </w:r>
      <w:r w:rsidRPr="00B91EA6">
        <w:rPr>
          <w:b/>
          <w:color w:val="000000"/>
          <w:szCs w:val="24"/>
          <w:vertAlign w:val="superscript"/>
        </w:rPr>
        <w:t>1</w:t>
      </w:r>
      <w:r w:rsidRPr="00B91EA6">
        <w:rPr>
          <w:b/>
          <w:color w:val="000000"/>
          <w:szCs w:val="24"/>
        </w:rPr>
        <w:t>, 47</w:t>
      </w:r>
      <w:r w:rsidRPr="00B91EA6">
        <w:rPr>
          <w:b/>
          <w:color w:val="000000"/>
          <w:szCs w:val="24"/>
          <w:vertAlign w:val="superscript"/>
        </w:rPr>
        <w:t>2</w:t>
      </w:r>
      <w:r w:rsidRPr="00B91EA6">
        <w:rPr>
          <w:b/>
          <w:color w:val="000000"/>
          <w:szCs w:val="24"/>
        </w:rPr>
        <w:t>, 47</w:t>
      </w:r>
      <w:r w:rsidRPr="00B91EA6">
        <w:rPr>
          <w:b/>
          <w:color w:val="000000"/>
          <w:szCs w:val="24"/>
          <w:vertAlign w:val="superscript"/>
        </w:rPr>
        <w:t>3</w:t>
      </w:r>
      <w:r w:rsidRPr="00B91EA6">
        <w:rPr>
          <w:b/>
          <w:color w:val="000000"/>
          <w:szCs w:val="24"/>
        </w:rPr>
        <w:t>, 47</w:t>
      </w:r>
      <w:r w:rsidRPr="00B91EA6">
        <w:rPr>
          <w:b/>
          <w:color w:val="000000"/>
          <w:szCs w:val="24"/>
          <w:vertAlign w:val="superscript"/>
        </w:rPr>
        <w:t>4</w:t>
      </w:r>
      <w:r w:rsidRPr="00B91EA6">
        <w:rPr>
          <w:b/>
          <w:color w:val="000000"/>
          <w:szCs w:val="24"/>
        </w:rPr>
        <w:t xml:space="preserve"> STRAIPSNIAIS ĮSTATYMO PROJEKTO NR. XIIIP-2621 </w:t>
      </w:r>
      <w:r w:rsidR="00B42C1D" w:rsidRPr="00B91EA6">
        <w:rPr>
          <w:b/>
          <w:szCs w:val="24"/>
        </w:rPr>
        <w:t>(TAP-1</w:t>
      </w:r>
      <w:r w:rsidR="00614C96" w:rsidRPr="00B91EA6">
        <w:rPr>
          <w:b/>
          <w:szCs w:val="24"/>
        </w:rPr>
        <w:t>9</w:t>
      </w:r>
      <w:r w:rsidR="008A0387" w:rsidRPr="00B91EA6">
        <w:rPr>
          <w:b/>
          <w:szCs w:val="24"/>
        </w:rPr>
        <w:t>-</w:t>
      </w:r>
      <w:r w:rsidR="00614C96" w:rsidRPr="00B91EA6">
        <w:rPr>
          <w:b/>
          <w:szCs w:val="24"/>
        </w:rPr>
        <w:t>67</w:t>
      </w:r>
      <w:r w:rsidR="00B42C1D" w:rsidRPr="00B91EA6">
        <w:rPr>
          <w:b/>
          <w:szCs w:val="24"/>
        </w:rPr>
        <w:t>)(</w:t>
      </w:r>
      <w:r w:rsidR="008A0387" w:rsidRPr="00B91EA6">
        <w:rPr>
          <w:b/>
          <w:bCs/>
          <w:szCs w:val="24"/>
        </w:rPr>
        <w:t>18-</w:t>
      </w:r>
      <w:r w:rsidR="00614C96" w:rsidRPr="00B91EA6">
        <w:rPr>
          <w:b/>
          <w:bCs/>
          <w:szCs w:val="24"/>
        </w:rPr>
        <w:t>12983</w:t>
      </w:r>
      <w:r w:rsidR="004D6A7B" w:rsidRPr="00B91EA6">
        <w:rPr>
          <w:b/>
          <w:bCs/>
          <w:szCs w:val="24"/>
        </w:rPr>
        <w:t>(</w:t>
      </w:r>
      <w:r w:rsidR="00614C96" w:rsidRPr="00B91EA6">
        <w:rPr>
          <w:b/>
          <w:bCs/>
          <w:szCs w:val="24"/>
        </w:rPr>
        <w:t>2</w:t>
      </w:r>
      <w:r w:rsidR="00B42C1D" w:rsidRPr="00B91EA6">
        <w:rPr>
          <w:b/>
          <w:bCs/>
          <w:szCs w:val="24"/>
        </w:rPr>
        <w:t>)</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6"/>
        <w:gridCol w:w="3453"/>
      </w:tblGrid>
      <w:tr w:rsidR="004D6A7B" w:rsidRPr="00B91EA6" w14:paraId="6D885242" w14:textId="40D94F49" w:rsidTr="004D6A7B">
        <w:tc>
          <w:tcPr>
            <w:tcW w:w="3526" w:type="dxa"/>
          </w:tcPr>
          <w:p w14:paraId="6D885241" w14:textId="77777777" w:rsidR="004D6A7B" w:rsidRPr="00B91EA6" w:rsidRDefault="00CB78A1" w:rsidP="00541369">
            <w:pPr>
              <w:spacing w:before="60" w:after="60"/>
              <w:jc w:val="center"/>
              <w:rPr>
                <w:spacing w:val="-6"/>
                <w:szCs w:val="24"/>
              </w:rPr>
            </w:pPr>
            <w:sdt>
              <w:sdtPr>
                <w:rPr>
                  <w:spacing w:val="-6"/>
                  <w:szCs w:val="24"/>
                </w:rPr>
                <w:tag w:val="registravimoData"/>
                <w:id w:val="-283805736"/>
                <w:placeholder>
                  <w:docPart w:val="9959D50B203049EEAD922CBE3B6FE4D8"/>
                </w:placeholder>
                <w:showingPlcHdr/>
              </w:sdtPr>
              <w:sdtEndPr/>
              <w:sdtContent>
                <w:r>
                  <w:t/>
                </w:r>
              </w:sdtContent>
            </w:sdt>
            <w:r w:rsidR="004D6A7B" w:rsidRPr="00B91EA6">
              <w:rPr>
                <w:spacing w:val="-6"/>
                <w:szCs w:val="24"/>
              </w:rPr>
              <w:t xml:space="preserve"> Nr. </w:t>
            </w:r>
            <w:sdt>
              <w:sdtPr>
                <w:rPr>
                  <w:spacing w:val="-6"/>
                  <w:szCs w:val="24"/>
                </w:rPr>
                <w:tag w:val="registravimoNr"/>
                <w:id w:val="-314025492"/>
                <w:placeholder>
                  <w:docPart w:val="9959D50B203049EEAD922CBE3B6FE4D8"/>
                </w:placeholder>
                <w:showingPlcHdr/>
              </w:sdtPr>
              <w:sdtEndPr/>
              <w:sdtContent>
                <w:r>
                  <w:t/>
                </w:r>
              </w:sdtContent>
            </w:sdt>
          </w:p>
        </w:tc>
        <w:tc>
          <w:tcPr>
            <w:tcW w:w="3453" w:type="dxa"/>
          </w:tcPr>
          <w:p w14:paraId="6BC385C0" w14:textId="77777777" w:rsidR="004D6A7B" w:rsidRPr="00B91EA6" w:rsidRDefault="004D6A7B" w:rsidP="00541369">
            <w:pPr>
              <w:spacing w:before="60" w:after="60"/>
              <w:jc w:val="center"/>
              <w:rPr>
                <w:spacing w:val="-6"/>
                <w:szCs w:val="24"/>
              </w:rPr>
            </w:pPr>
          </w:p>
        </w:tc>
      </w:tr>
    </w:tbl>
    <w:p w14:paraId="6D885243" w14:textId="77777777" w:rsidR="00824423" w:rsidRPr="00B91EA6" w:rsidRDefault="00824423" w:rsidP="00824423">
      <w:pPr>
        <w:jc w:val="center"/>
        <w:rPr>
          <w:spacing w:val="-6"/>
          <w:szCs w:val="24"/>
        </w:rPr>
      </w:pPr>
      <w:r w:rsidRPr="00B91EA6">
        <w:rPr>
          <w:szCs w:val="24"/>
        </w:rPr>
        <w:t>Vilnius</w:t>
      </w:r>
    </w:p>
    <w:p w14:paraId="6D885244" w14:textId="77777777" w:rsidR="00476414" w:rsidRPr="00B91EA6" w:rsidRDefault="00476414" w:rsidP="00861AB9">
      <w:pPr>
        <w:jc w:val="left"/>
        <w:rPr>
          <w:rFonts w:eastAsia="Calibri"/>
          <w:b/>
          <w:szCs w:val="24"/>
          <w:lang w:eastAsia="en-US"/>
        </w:rPr>
      </w:pPr>
    </w:p>
    <w:p w14:paraId="6D885245" w14:textId="6C69BDFC" w:rsidR="002D5FAB" w:rsidRPr="00B91EA6" w:rsidRDefault="007547D6" w:rsidP="00E4757E">
      <w:pPr>
        <w:spacing w:after="120"/>
        <w:jc w:val="left"/>
        <w:rPr>
          <w:rFonts w:eastAsia="Calibri"/>
          <w:szCs w:val="24"/>
          <w:lang w:eastAsia="en-US"/>
        </w:rPr>
      </w:pPr>
      <w:r w:rsidRPr="00B91EA6">
        <w:rPr>
          <w:rFonts w:eastAsia="Calibri"/>
          <w:b/>
          <w:szCs w:val="24"/>
          <w:lang w:eastAsia="en-US"/>
        </w:rPr>
        <w:t xml:space="preserve">Projekto rengėjas: </w:t>
      </w:r>
      <w:r w:rsidR="002D5FAB" w:rsidRPr="00B91EA6">
        <w:rPr>
          <w:rFonts w:eastAsia="Calibri"/>
          <w:szCs w:val="24"/>
          <w:lang w:eastAsia="en-US"/>
        </w:rPr>
        <w:t>Socialinės apsaugos ir darbo ministerija</w:t>
      </w:r>
      <w:r w:rsidR="00DD25A3" w:rsidRPr="00B91EA6">
        <w:rPr>
          <w:rFonts w:eastAsia="Calibri"/>
          <w:szCs w:val="24"/>
          <w:lang w:eastAsia="en-US"/>
        </w:rPr>
        <w:t xml:space="preserve"> (SADM)</w:t>
      </w:r>
      <w:r w:rsidR="002D5FAB" w:rsidRPr="00B91EA6">
        <w:rPr>
          <w:rFonts w:eastAsia="Calibri"/>
          <w:szCs w:val="24"/>
          <w:lang w:eastAsia="en-US"/>
        </w:rPr>
        <w:t>.</w:t>
      </w:r>
    </w:p>
    <w:p w14:paraId="50BD16DC" w14:textId="11BC9FAC" w:rsidR="005C06B4" w:rsidRPr="00B91EA6" w:rsidRDefault="007547D6" w:rsidP="00554C9B">
      <w:pPr>
        <w:spacing w:after="120"/>
        <w:rPr>
          <w:bCs/>
          <w:szCs w:val="24"/>
          <w:lang w:eastAsia="lt-LT"/>
        </w:rPr>
      </w:pPr>
      <w:r w:rsidRPr="00B91EA6">
        <w:rPr>
          <w:b/>
          <w:szCs w:val="24"/>
          <w:lang w:eastAsia="en-US"/>
        </w:rPr>
        <w:t>Projekto tikslas</w:t>
      </w:r>
      <w:r w:rsidR="00B66FAC" w:rsidRPr="00B91EA6">
        <w:rPr>
          <w:szCs w:val="24"/>
          <w:lang w:eastAsia="en-US"/>
        </w:rPr>
        <w:t>:</w:t>
      </w:r>
      <w:r w:rsidRPr="00B91EA6">
        <w:rPr>
          <w:szCs w:val="24"/>
          <w:lang w:eastAsia="en-US"/>
        </w:rPr>
        <w:t xml:space="preserve"> </w:t>
      </w:r>
      <w:r w:rsidR="00824423" w:rsidRPr="000D371A">
        <w:rPr>
          <w:b/>
          <w:szCs w:val="24"/>
          <w:lang w:eastAsia="en-US"/>
        </w:rPr>
        <w:t>Iš esmės p</w:t>
      </w:r>
      <w:r w:rsidR="004C1B40" w:rsidRPr="000D371A">
        <w:rPr>
          <w:b/>
          <w:szCs w:val="24"/>
          <w:lang w:eastAsia="en-US"/>
        </w:rPr>
        <w:t>ritarti</w:t>
      </w:r>
      <w:r w:rsidR="004C1B40" w:rsidRPr="00B91EA6">
        <w:rPr>
          <w:szCs w:val="24"/>
          <w:lang w:eastAsia="en-US"/>
        </w:rPr>
        <w:t xml:space="preserve"> </w:t>
      </w:r>
      <w:r w:rsidR="004526C7" w:rsidRPr="00B91EA6">
        <w:rPr>
          <w:szCs w:val="24"/>
          <w:lang w:eastAsia="en-US"/>
        </w:rPr>
        <w:t>Seimo nari</w:t>
      </w:r>
      <w:r w:rsidR="00F25BA2" w:rsidRPr="00B91EA6">
        <w:rPr>
          <w:szCs w:val="24"/>
          <w:lang w:eastAsia="en-US"/>
        </w:rPr>
        <w:t>o</w:t>
      </w:r>
      <w:r w:rsidR="004526C7" w:rsidRPr="00B91EA6">
        <w:rPr>
          <w:szCs w:val="24"/>
          <w:lang w:eastAsia="en-US"/>
        </w:rPr>
        <w:t xml:space="preserve"> </w:t>
      </w:r>
      <w:r w:rsidR="00F25BA2" w:rsidRPr="00B91EA6">
        <w:rPr>
          <w:szCs w:val="24"/>
          <w:lang w:eastAsia="en-US"/>
        </w:rPr>
        <w:t xml:space="preserve">T. </w:t>
      </w:r>
      <w:proofErr w:type="spellStart"/>
      <w:r w:rsidR="00F25BA2" w:rsidRPr="00B91EA6">
        <w:rPr>
          <w:szCs w:val="24"/>
          <w:lang w:eastAsia="en-US"/>
        </w:rPr>
        <w:t>Tomilino</w:t>
      </w:r>
      <w:proofErr w:type="spellEnd"/>
      <w:r w:rsidR="00F25BA2" w:rsidRPr="00B91EA6">
        <w:rPr>
          <w:szCs w:val="24"/>
          <w:lang w:eastAsia="en-US"/>
        </w:rPr>
        <w:t xml:space="preserve"> </w:t>
      </w:r>
      <w:r w:rsidR="007621F1" w:rsidRPr="00B91EA6">
        <w:rPr>
          <w:bCs/>
          <w:szCs w:val="24"/>
          <w:lang w:eastAsia="lt-LT"/>
        </w:rPr>
        <w:t>pateikt</w:t>
      </w:r>
      <w:r w:rsidR="007A4774" w:rsidRPr="00B91EA6">
        <w:rPr>
          <w:bCs/>
          <w:szCs w:val="24"/>
          <w:lang w:eastAsia="lt-LT"/>
        </w:rPr>
        <w:t>ų</w:t>
      </w:r>
      <w:r w:rsidR="007621F1" w:rsidRPr="00B91EA6">
        <w:rPr>
          <w:bCs/>
          <w:szCs w:val="24"/>
          <w:lang w:eastAsia="lt-LT"/>
        </w:rPr>
        <w:t xml:space="preserve"> </w:t>
      </w:r>
      <w:r w:rsidR="00824423" w:rsidRPr="00B91EA6">
        <w:rPr>
          <w:bCs/>
          <w:szCs w:val="24"/>
          <w:lang w:eastAsia="lt-LT"/>
        </w:rPr>
        <w:t>į</w:t>
      </w:r>
      <w:r w:rsidR="00B67EC8" w:rsidRPr="00B91EA6">
        <w:rPr>
          <w:bCs/>
          <w:szCs w:val="24"/>
          <w:lang w:eastAsia="lt-LT"/>
        </w:rPr>
        <w:t>statym</w:t>
      </w:r>
      <w:r w:rsidR="001B6665" w:rsidRPr="00B91EA6">
        <w:rPr>
          <w:bCs/>
          <w:szCs w:val="24"/>
          <w:lang w:eastAsia="lt-LT"/>
        </w:rPr>
        <w:t>ų</w:t>
      </w:r>
      <w:r w:rsidR="00B67EC8" w:rsidRPr="00B91EA6">
        <w:rPr>
          <w:bCs/>
          <w:szCs w:val="24"/>
          <w:lang w:eastAsia="lt-LT"/>
        </w:rPr>
        <w:t xml:space="preserve"> </w:t>
      </w:r>
      <w:r w:rsidR="007621F1" w:rsidRPr="00B91EA6">
        <w:rPr>
          <w:bCs/>
          <w:szCs w:val="24"/>
          <w:lang w:eastAsia="lt-LT"/>
        </w:rPr>
        <w:t>projekt</w:t>
      </w:r>
      <w:r w:rsidR="007A4774" w:rsidRPr="00B91EA6">
        <w:rPr>
          <w:bCs/>
          <w:szCs w:val="24"/>
          <w:lang w:eastAsia="lt-LT"/>
        </w:rPr>
        <w:t>ų tikslui</w:t>
      </w:r>
      <w:r w:rsidR="00614C96" w:rsidRPr="00B91EA6">
        <w:rPr>
          <w:bCs/>
          <w:szCs w:val="24"/>
          <w:lang w:eastAsia="lt-LT"/>
        </w:rPr>
        <w:t xml:space="preserve"> (skatinti negalią turinčių asmenų įdarbinimą atviroje darbo rinkoje)</w:t>
      </w:r>
      <w:r w:rsidR="007A4774" w:rsidRPr="00B91EA6">
        <w:rPr>
          <w:bCs/>
          <w:szCs w:val="24"/>
          <w:lang w:eastAsia="lt-LT"/>
        </w:rPr>
        <w:t xml:space="preserve">, </w:t>
      </w:r>
      <w:r w:rsidR="002F7A8F" w:rsidRPr="00B91EA6">
        <w:rPr>
          <w:bCs/>
          <w:szCs w:val="24"/>
          <w:lang w:eastAsia="lt-LT"/>
        </w:rPr>
        <w:t xml:space="preserve">tačiau </w:t>
      </w:r>
      <w:r w:rsidR="005C06B4" w:rsidRPr="00B91EA6">
        <w:rPr>
          <w:color w:val="000000"/>
          <w:szCs w:val="24"/>
        </w:rPr>
        <w:t xml:space="preserve">siūlyti Seimui </w:t>
      </w:r>
      <w:r w:rsidR="000D371A">
        <w:rPr>
          <w:color w:val="000000"/>
          <w:szCs w:val="24"/>
        </w:rPr>
        <w:t>projektus</w:t>
      </w:r>
      <w:r w:rsidR="005C06B4" w:rsidRPr="00B91EA6">
        <w:rPr>
          <w:color w:val="000000"/>
          <w:szCs w:val="24"/>
        </w:rPr>
        <w:t xml:space="preserve"> </w:t>
      </w:r>
      <w:r w:rsidR="005C06B4" w:rsidRPr="000D371A">
        <w:rPr>
          <w:b/>
          <w:color w:val="000000"/>
          <w:szCs w:val="24"/>
        </w:rPr>
        <w:t xml:space="preserve">svarstyti kartu su </w:t>
      </w:r>
      <w:r w:rsidR="00614C96" w:rsidRPr="000D371A">
        <w:rPr>
          <w:b/>
          <w:color w:val="000000"/>
          <w:szCs w:val="24"/>
        </w:rPr>
        <w:t xml:space="preserve">Vyriausybės pateiktu </w:t>
      </w:r>
      <w:r w:rsidR="005C06B4" w:rsidRPr="000D371A">
        <w:rPr>
          <w:b/>
          <w:color w:val="000000"/>
          <w:szCs w:val="24"/>
        </w:rPr>
        <w:t xml:space="preserve">Socialinių įmonių įstatymo pakeitimo įstatymo projektu Nr. XIIIP-1530, o </w:t>
      </w:r>
      <w:r w:rsidR="00614C96" w:rsidRPr="000D371A">
        <w:rPr>
          <w:b/>
          <w:szCs w:val="24"/>
        </w:rPr>
        <w:t>dėl neįgaliųjų įdarbinimo kvotų</w:t>
      </w:r>
      <w:r w:rsidR="005C06B4" w:rsidRPr="000D371A">
        <w:rPr>
          <w:b/>
          <w:szCs w:val="24"/>
        </w:rPr>
        <w:t xml:space="preserve"> </w:t>
      </w:r>
      <w:r w:rsidR="00FE223B" w:rsidRPr="000D371A">
        <w:rPr>
          <w:b/>
          <w:szCs w:val="24"/>
        </w:rPr>
        <w:t xml:space="preserve">pasiūlyti </w:t>
      </w:r>
      <w:r w:rsidR="005C06B4" w:rsidRPr="000D371A">
        <w:rPr>
          <w:b/>
          <w:szCs w:val="24"/>
        </w:rPr>
        <w:t>pereinamuoju laikotarpiu pasirinkti rekomendacinį model</w:t>
      </w:r>
      <w:r w:rsidR="00B91EA6" w:rsidRPr="000D371A">
        <w:rPr>
          <w:b/>
          <w:szCs w:val="24"/>
        </w:rPr>
        <w:t>į</w:t>
      </w:r>
      <w:r w:rsidR="00B91EA6" w:rsidRPr="00B91EA6">
        <w:rPr>
          <w:szCs w:val="24"/>
        </w:rPr>
        <w:t xml:space="preserve"> (4 proc. nuo 25 </w:t>
      </w:r>
      <w:proofErr w:type="spellStart"/>
      <w:r w:rsidR="00B91EA6" w:rsidRPr="00B91EA6">
        <w:rPr>
          <w:szCs w:val="24"/>
        </w:rPr>
        <w:t>žm</w:t>
      </w:r>
      <w:proofErr w:type="spellEnd"/>
      <w:r w:rsidR="00B91EA6" w:rsidRPr="00B91EA6">
        <w:rPr>
          <w:szCs w:val="24"/>
        </w:rPr>
        <w:t>.)</w:t>
      </w:r>
      <w:r w:rsidR="005C06B4" w:rsidRPr="00B91EA6">
        <w:rPr>
          <w:szCs w:val="24"/>
        </w:rPr>
        <w:t>, kuris būtų taikomas ne tik vieš</w:t>
      </w:r>
      <w:r w:rsidR="00614C96" w:rsidRPr="00B91EA6">
        <w:rPr>
          <w:szCs w:val="24"/>
        </w:rPr>
        <w:t>ajame</w:t>
      </w:r>
      <w:r w:rsidR="005C06B4" w:rsidRPr="00B91EA6">
        <w:rPr>
          <w:szCs w:val="24"/>
        </w:rPr>
        <w:t xml:space="preserve"> sektori</w:t>
      </w:r>
      <w:r w:rsidR="00614C96" w:rsidRPr="00B91EA6">
        <w:rPr>
          <w:szCs w:val="24"/>
        </w:rPr>
        <w:t>uje</w:t>
      </w:r>
      <w:r w:rsidR="005C06B4" w:rsidRPr="00B91EA6">
        <w:rPr>
          <w:szCs w:val="24"/>
        </w:rPr>
        <w:t>, bet visiems ūkio subjektams</w:t>
      </w:r>
      <w:r w:rsidR="002F7A8F" w:rsidRPr="00B91EA6">
        <w:rPr>
          <w:szCs w:val="24"/>
        </w:rPr>
        <w:t>.</w:t>
      </w:r>
    </w:p>
    <w:p w14:paraId="138B73E1" w14:textId="7DCCAB55" w:rsidR="00554C9B" w:rsidRPr="00B91EA6" w:rsidRDefault="0043027F" w:rsidP="00554C9B">
      <w:pPr>
        <w:spacing w:after="120"/>
        <w:rPr>
          <w:szCs w:val="24"/>
        </w:rPr>
      </w:pPr>
      <w:r w:rsidRPr="002F590F">
        <w:rPr>
          <w:b/>
          <w:bCs/>
          <w:i/>
          <w:szCs w:val="24"/>
          <w:u w:val="single"/>
          <w:lang w:eastAsia="lt-LT"/>
        </w:rPr>
        <w:t xml:space="preserve">Seimo nario T. </w:t>
      </w:r>
      <w:proofErr w:type="spellStart"/>
      <w:r w:rsidRPr="002F590F">
        <w:rPr>
          <w:b/>
          <w:bCs/>
          <w:i/>
          <w:szCs w:val="24"/>
          <w:u w:val="single"/>
          <w:lang w:eastAsia="lt-LT"/>
        </w:rPr>
        <w:t>Tomilino</w:t>
      </w:r>
      <w:proofErr w:type="spellEnd"/>
      <w:r w:rsidRPr="002F590F">
        <w:rPr>
          <w:b/>
          <w:bCs/>
          <w:i/>
          <w:szCs w:val="24"/>
          <w:u w:val="single"/>
          <w:lang w:eastAsia="lt-LT"/>
        </w:rPr>
        <w:t xml:space="preserve"> pateiktuose į</w:t>
      </w:r>
      <w:r w:rsidR="00B355D5" w:rsidRPr="002F590F">
        <w:rPr>
          <w:b/>
          <w:bCs/>
          <w:i/>
          <w:szCs w:val="24"/>
          <w:u w:val="single"/>
          <w:lang w:eastAsia="lt-LT"/>
        </w:rPr>
        <w:t xml:space="preserve">statymų projektuose </w:t>
      </w:r>
      <w:r w:rsidR="007A4774" w:rsidRPr="002F590F">
        <w:rPr>
          <w:b/>
          <w:i/>
          <w:szCs w:val="24"/>
          <w:u w:val="single"/>
        </w:rPr>
        <w:t>s</w:t>
      </w:r>
      <w:r w:rsidR="00554C9B" w:rsidRPr="002F590F">
        <w:rPr>
          <w:b/>
          <w:i/>
          <w:szCs w:val="24"/>
          <w:u w:val="single"/>
        </w:rPr>
        <w:t>iūlo</w:t>
      </w:r>
      <w:r w:rsidR="00B355D5" w:rsidRPr="002F590F">
        <w:rPr>
          <w:b/>
          <w:i/>
          <w:szCs w:val="24"/>
          <w:u w:val="single"/>
        </w:rPr>
        <w:t>ma</w:t>
      </w:r>
      <w:r w:rsidR="00554C9B" w:rsidRPr="00B91EA6">
        <w:rPr>
          <w:szCs w:val="24"/>
        </w:rPr>
        <w:t>:</w:t>
      </w:r>
    </w:p>
    <w:p w14:paraId="67E94D90" w14:textId="78FB62E1" w:rsidR="00554C9B" w:rsidRPr="00B91EA6" w:rsidRDefault="00554C9B" w:rsidP="00E83C0D">
      <w:pPr>
        <w:spacing w:after="120"/>
        <w:ind w:firstLine="284"/>
        <w:rPr>
          <w:szCs w:val="24"/>
        </w:rPr>
      </w:pPr>
      <w:r w:rsidRPr="00B91EA6">
        <w:rPr>
          <w:szCs w:val="24"/>
        </w:rPr>
        <w:t>•</w:t>
      </w:r>
      <w:r w:rsidR="007A4774" w:rsidRPr="00B91EA6">
        <w:rPr>
          <w:szCs w:val="24"/>
        </w:rPr>
        <w:t xml:space="preserve"> </w:t>
      </w:r>
      <w:r w:rsidRPr="00B91EA6">
        <w:rPr>
          <w:szCs w:val="24"/>
          <w:u w:val="single"/>
        </w:rPr>
        <w:t>valstybės pagalbą socialinėms įmonėms</w:t>
      </w:r>
      <w:r w:rsidRPr="00A82B33">
        <w:rPr>
          <w:szCs w:val="24"/>
        </w:rPr>
        <w:t xml:space="preserve"> </w:t>
      </w:r>
      <w:r w:rsidR="007112C3" w:rsidRPr="00B91EA6">
        <w:rPr>
          <w:szCs w:val="24"/>
        </w:rPr>
        <w:t xml:space="preserve">nuo 2019-05-01 </w:t>
      </w:r>
      <w:r w:rsidRPr="00B91EA6">
        <w:rPr>
          <w:szCs w:val="24"/>
          <w:u w:val="single"/>
        </w:rPr>
        <w:t xml:space="preserve">teikti tik </w:t>
      </w:r>
      <w:r w:rsidR="001F66D9" w:rsidRPr="00B91EA6">
        <w:rPr>
          <w:szCs w:val="24"/>
          <w:u w:val="single"/>
        </w:rPr>
        <w:t xml:space="preserve">asmenims su </w:t>
      </w:r>
      <w:r w:rsidRPr="00B91EA6">
        <w:rPr>
          <w:szCs w:val="24"/>
          <w:u w:val="single"/>
        </w:rPr>
        <w:t>sunki</w:t>
      </w:r>
      <w:r w:rsidR="00B355D5" w:rsidRPr="00B91EA6">
        <w:rPr>
          <w:szCs w:val="24"/>
          <w:u w:val="single"/>
        </w:rPr>
        <w:t>a</w:t>
      </w:r>
      <w:r w:rsidRPr="00B91EA6">
        <w:rPr>
          <w:szCs w:val="24"/>
          <w:u w:val="single"/>
        </w:rPr>
        <w:t xml:space="preserve"> negali</w:t>
      </w:r>
      <w:r w:rsidR="00B355D5" w:rsidRPr="00B91EA6">
        <w:rPr>
          <w:szCs w:val="24"/>
          <w:u w:val="single"/>
        </w:rPr>
        <w:t>a</w:t>
      </w:r>
      <w:r w:rsidR="001144EA" w:rsidRPr="00B91EA6">
        <w:rPr>
          <w:szCs w:val="24"/>
          <w:u w:val="single"/>
        </w:rPr>
        <w:t xml:space="preserve"> </w:t>
      </w:r>
      <w:r w:rsidR="001144EA" w:rsidRPr="00B91EA6">
        <w:rPr>
          <w:szCs w:val="24"/>
        </w:rPr>
        <w:t>(</w:t>
      </w:r>
      <w:r w:rsidR="00C21878" w:rsidRPr="00B91EA6">
        <w:rPr>
          <w:szCs w:val="24"/>
        </w:rPr>
        <w:t xml:space="preserve">jie </w:t>
      </w:r>
      <w:r w:rsidR="001144EA" w:rsidRPr="00B91EA6">
        <w:rPr>
          <w:szCs w:val="24"/>
        </w:rPr>
        <w:t>tur</w:t>
      </w:r>
      <w:r w:rsidR="00A82B33">
        <w:rPr>
          <w:szCs w:val="24"/>
        </w:rPr>
        <w:t>ėtų</w:t>
      </w:r>
      <w:r w:rsidR="001144EA" w:rsidRPr="00B91EA6">
        <w:rPr>
          <w:szCs w:val="24"/>
        </w:rPr>
        <w:t xml:space="preserve"> sudaryti ne mažiau 30 proc. darbuotojų),</w:t>
      </w:r>
      <w:r w:rsidR="001144EA" w:rsidRPr="00A82B33">
        <w:rPr>
          <w:szCs w:val="24"/>
        </w:rPr>
        <w:t xml:space="preserve"> </w:t>
      </w:r>
      <w:r w:rsidR="001144EA" w:rsidRPr="00B91EA6">
        <w:rPr>
          <w:szCs w:val="24"/>
          <w:u w:val="single"/>
        </w:rPr>
        <w:t>subsidiją darbo užmokesčiui</w:t>
      </w:r>
      <w:r w:rsidR="00B572E5" w:rsidRPr="00B91EA6">
        <w:rPr>
          <w:szCs w:val="24"/>
          <w:u w:val="single"/>
        </w:rPr>
        <w:t xml:space="preserve"> </w:t>
      </w:r>
      <w:r w:rsidR="00B572E5" w:rsidRPr="00B91EA6">
        <w:rPr>
          <w:szCs w:val="24"/>
        </w:rPr>
        <w:t xml:space="preserve">ir </w:t>
      </w:r>
      <w:proofErr w:type="spellStart"/>
      <w:r w:rsidR="00B572E5" w:rsidRPr="00B91EA6">
        <w:rPr>
          <w:szCs w:val="24"/>
        </w:rPr>
        <w:t>soc</w:t>
      </w:r>
      <w:proofErr w:type="spellEnd"/>
      <w:r w:rsidR="00B572E5" w:rsidRPr="00B91EA6">
        <w:rPr>
          <w:szCs w:val="24"/>
        </w:rPr>
        <w:t>. draudimo įmokoms</w:t>
      </w:r>
      <w:r w:rsidR="001144EA" w:rsidRPr="00B91EA6">
        <w:rPr>
          <w:szCs w:val="24"/>
        </w:rPr>
        <w:t xml:space="preserve"> (75 proc.</w:t>
      </w:r>
      <w:r w:rsidR="00C21878" w:rsidRPr="00B91EA6">
        <w:rPr>
          <w:szCs w:val="24"/>
        </w:rPr>
        <w:t xml:space="preserve"> DU</w:t>
      </w:r>
      <w:r w:rsidR="001144EA" w:rsidRPr="00B91EA6">
        <w:rPr>
          <w:szCs w:val="24"/>
        </w:rPr>
        <w:t xml:space="preserve">) </w:t>
      </w:r>
      <w:r w:rsidR="00FE223B" w:rsidRPr="00B91EA6">
        <w:rPr>
          <w:szCs w:val="24"/>
          <w:u w:val="single"/>
        </w:rPr>
        <w:t xml:space="preserve">jiems </w:t>
      </w:r>
      <w:r w:rsidR="001144EA" w:rsidRPr="00B91EA6">
        <w:rPr>
          <w:szCs w:val="24"/>
          <w:u w:val="single"/>
        </w:rPr>
        <w:t xml:space="preserve">mokėti </w:t>
      </w:r>
      <w:r w:rsidR="00541369" w:rsidRPr="00B91EA6">
        <w:rPr>
          <w:szCs w:val="24"/>
          <w:u w:val="single"/>
        </w:rPr>
        <w:t>neterminuotai</w:t>
      </w:r>
      <w:r w:rsidR="00B355D5" w:rsidRPr="00B91EA6">
        <w:rPr>
          <w:szCs w:val="24"/>
        </w:rPr>
        <w:t xml:space="preserve">, </w:t>
      </w:r>
      <w:r w:rsidR="001144EA" w:rsidRPr="00B91EA6">
        <w:rPr>
          <w:szCs w:val="24"/>
        </w:rPr>
        <w:t>o kitoms tikslinėms grupėms</w:t>
      </w:r>
      <w:r w:rsidR="00B572E5" w:rsidRPr="00B91EA6">
        <w:rPr>
          <w:szCs w:val="24"/>
        </w:rPr>
        <w:t xml:space="preserve"> </w:t>
      </w:r>
      <w:r w:rsidR="00FE223B" w:rsidRPr="00B91EA6">
        <w:rPr>
          <w:szCs w:val="24"/>
        </w:rPr>
        <w:t xml:space="preserve">(50 proc. DU) </w:t>
      </w:r>
      <w:r w:rsidR="001144EA" w:rsidRPr="00B91EA6">
        <w:rPr>
          <w:szCs w:val="24"/>
        </w:rPr>
        <w:t xml:space="preserve">– ne ilgiau kaip 6 mėn., </w:t>
      </w:r>
      <w:r w:rsidR="00B572E5" w:rsidRPr="00B91EA6">
        <w:rPr>
          <w:szCs w:val="24"/>
        </w:rPr>
        <w:t xml:space="preserve">diferencijuoti </w:t>
      </w:r>
      <w:r w:rsidR="001144EA" w:rsidRPr="00B91EA6">
        <w:rPr>
          <w:szCs w:val="24"/>
        </w:rPr>
        <w:t>ma</w:t>
      </w:r>
      <w:r w:rsidR="00B572E5" w:rsidRPr="00B91EA6">
        <w:rPr>
          <w:szCs w:val="24"/>
        </w:rPr>
        <w:t xml:space="preserve">ksimalios subsidijos dydį: kvalifikuotiems darbuotojams </w:t>
      </w:r>
      <w:r w:rsidR="00C21878" w:rsidRPr="00B91EA6">
        <w:rPr>
          <w:szCs w:val="24"/>
        </w:rPr>
        <w:t xml:space="preserve">– </w:t>
      </w:r>
      <w:r w:rsidR="00B572E5" w:rsidRPr="00B91EA6">
        <w:rPr>
          <w:szCs w:val="24"/>
        </w:rPr>
        <w:t>2 MMA</w:t>
      </w:r>
      <w:r w:rsidR="00FE223B" w:rsidRPr="00B91EA6">
        <w:rPr>
          <w:szCs w:val="24"/>
        </w:rPr>
        <w:t xml:space="preserve"> (1100 Eur)</w:t>
      </w:r>
      <w:r w:rsidR="00B572E5" w:rsidRPr="00B91EA6">
        <w:rPr>
          <w:szCs w:val="24"/>
        </w:rPr>
        <w:t xml:space="preserve">, </w:t>
      </w:r>
      <w:r w:rsidR="001144EA" w:rsidRPr="00B91EA6">
        <w:rPr>
          <w:szCs w:val="24"/>
        </w:rPr>
        <w:t xml:space="preserve">nekvalifikuotiems </w:t>
      </w:r>
      <w:r w:rsidR="00C21878" w:rsidRPr="00B91EA6">
        <w:rPr>
          <w:szCs w:val="24"/>
        </w:rPr>
        <w:t xml:space="preserve">– </w:t>
      </w:r>
      <w:r w:rsidR="00B572E5" w:rsidRPr="00B91EA6">
        <w:rPr>
          <w:szCs w:val="24"/>
        </w:rPr>
        <w:t>1 MMA</w:t>
      </w:r>
      <w:r w:rsidR="00FE223B" w:rsidRPr="00B91EA6">
        <w:rPr>
          <w:szCs w:val="24"/>
        </w:rPr>
        <w:t xml:space="preserve"> (555 Eur</w:t>
      </w:r>
      <w:r w:rsidR="001144EA" w:rsidRPr="00B91EA6">
        <w:rPr>
          <w:szCs w:val="24"/>
        </w:rPr>
        <w:t>)</w:t>
      </w:r>
      <w:r w:rsidR="00B355D5" w:rsidRPr="00B91EA6">
        <w:rPr>
          <w:szCs w:val="24"/>
        </w:rPr>
        <w:t xml:space="preserve">, </w:t>
      </w:r>
      <w:r w:rsidRPr="00B91EA6">
        <w:rPr>
          <w:szCs w:val="24"/>
        </w:rPr>
        <w:t xml:space="preserve">atsisakyti </w:t>
      </w:r>
      <w:r w:rsidR="007112C3" w:rsidRPr="00B91EA6">
        <w:rPr>
          <w:szCs w:val="24"/>
        </w:rPr>
        <w:t xml:space="preserve">atskiro </w:t>
      </w:r>
      <w:r w:rsidRPr="00B91EA6">
        <w:rPr>
          <w:szCs w:val="24"/>
        </w:rPr>
        <w:t>neįgaliųjų socialinės įmonės apibrėžimo</w:t>
      </w:r>
      <w:r w:rsidR="007A430C">
        <w:rPr>
          <w:szCs w:val="24"/>
        </w:rPr>
        <w:t xml:space="preserve"> ir atitinkamai patikslinti viešųjų pirkimų įstatymų nuostatas</w:t>
      </w:r>
      <w:r w:rsidR="000F3D7F" w:rsidRPr="00B91EA6">
        <w:rPr>
          <w:szCs w:val="24"/>
        </w:rPr>
        <w:t xml:space="preserve">, </w:t>
      </w:r>
      <w:r w:rsidR="007A430C">
        <w:rPr>
          <w:szCs w:val="24"/>
        </w:rPr>
        <w:t xml:space="preserve">atsisakyti </w:t>
      </w:r>
      <w:r w:rsidR="000F3D7F" w:rsidRPr="00B91EA6">
        <w:rPr>
          <w:szCs w:val="24"/>
        </w:rPr>
        <w:t>sąvokos ,,nedarbingas asmuo“</w:t>
      </w:r>
      <w:r w:rsidR="00B572E5" w:rsidRPr="00B91EA6">
        <w:rPr>
          <w:szCs w:val="24"/>
        </w:rPr>
        <w:t xml:space="preserve"> </w:t>
      </w:r>
      <w:r w:rsidRPr="00B91EA6">
        <w:rPr>
          <w:szCs w:val="24"/>
        </w:rPr>
        <w:t>ir kt.;</w:t>
      </w:r>
    </w:p>
    <w:p w14:paraId="1E373466" w14:textId="74EDF943" w:rsidR="003E5748" w:rsidRPr="00B91EA6" w:rsidRDefault="00554C9B" w:rsidP="00E83C0D">
      <w:pPr>
        <w:spacing w:after="120"/>
        <w:ind w:firstLine="284"/>
        <w:rPr>
          <w:szCs w:val="24"/>
        </w:rPr>
      </w:pPr>
      <w:r w:rsidRPr="00B91EA6">
        <w:rPr>
          <w:szCs w:val="24"/>
        </w:rPr>
        <w:t>•</w:t>
      </w:r>
      <w:r w:rsidR="007A4774" w:rsidRPr="00B91EA6">
        <w:rPr>
          <w:szCs w:val="24"/>
        </w:rPr>
        <w:t xml:space="preserve"> </w:t>
      </w:r>
      <w:r w:rsidR="003E5748" w:rsidRPr="00B91EA6">
        <w:rPr>
          <w:szCs w:val="24"/>
        </w:rPr>
        <w:t xml:space="preserve">Užimtumo tarnyboje </w:t>
      </w:r>
      <w:r w:rsidRPr="00B91EA6">
        <w:rPr>
          <w:szCs w:val="24"/>
          <w:u w:val="single"/>
        </w:rPr>
        <w:t xml:space="preserve">nustatyti naujas </w:t>
      </w:r>
      <w:r w:rsidR="00B12EC3" w:rsidRPr="00B91EA6">
        <w:rPr>
          <w:szCs w:val="24"/>
          <w:u w:val="single"/>
        </w:rPr>
        <w:t xml:space="preserve">negaliųjų </w:t>
      </w:r>
      <w:r w:rsidRPr="00B91EA6">
        <w:rPr>
          <w:szCs w:val="24"/>
          <w:u w:val="single"/>
        </w:rPr>
        <w:t>įdarbinimo su pagalba paslaugas</w:t>
      </w:r>
      <w:r w:rsidRPr="00B91EA6">
        <w:rPr>
          <w:szCs w:val="24"/>
        </w:rPr>
        <w:t xml:space="preserve"> (paramos integruojantis į darbo rinką poreikio vertinimas; pagalba atliekant įsidarbinimo procedūras</w:t>
      </w:r>
      <w:r w:rsidR="003E5748" w:rsidRPr="00B91EA6">
        <w:rPr>
          <w:szCs w:val="24"/>
        </w:rPr>
        <w:t>;</w:t>
      </w:r>
      <w:r w:rsidRPr="00B91EA6">
        <w:rPr>
          <w:szCs w:val="24"/>
        </w:rPr>
        <w:t xml:space="preserve"> lydimoji pagalba įsidarbinus)</w:t>
      </w:r>
      <w:r w:rsidR="003E5748" w:rsidRPr="00B91EA6">
        <w:rPr>
          <w:szCs w:val="24"/>
        </w:rPr>
        <w:t xml:space="preserve"> </w:t>
      </w:r>
      <w:r w:rsidR="003E5748" w:rsidRPr="00B91EA6">
        <w:rPr>
          <w:szCs w:val="24"/>
          <w:u w:val="single"/>
        </w:rPr>
        <w:t>ir neįgaliųjų užimtumo skatinimo priemones</w:t>
      </w:r>
      <w:r w:rsidR="003E5748" w:rsidRPr="00B91EA6">
        <w:rPr>
          <w:szCs w:val="24"/>
        </w:rPr>
        <w:t xml:space="preserve"> (</w:t>
      </w:r>
      <w:r w:rsidR="003E5748" w:rsidRPr="00B91EA6">
        <w:rPr>
          <w:szCs w:val="24"/>
          <w:u w:val="single"/>
        </w:rPr>
        <w:t>subsidija neįgalių darbuotojų darbo aplinkai, gamybinėms ir poilsio patalpoms pritaikyti</w:t>
      </w:r>
      <w:r w:rsidR="003E5748" w:rsidRPr="00B91EA6">
        <w:rPr>
          <w:szCs w:val="24"/>
        </w:rPr>
        <w:t xml:space="preserve"> (</w:t>
      </w:r>
      <w:r w:rsidR="000F3D7F" w:rsidRPr="00B91EA6">
        <w:rPr>
          <w:szCs w:val="24"/>
        </w:rPr>
        <w:t xml:space="preserve">0-25 proc.  darbingumo lygis  – 80 proc., 30-40 proc.  darbingumo lygis – 70 proc. išlaidų sumos, </w:t>
      </w:r>
      <w:r w:rsidR="00FE223B" w:rsidRPr="00B91EA6">
        <w:rPr>
          <w:szCs w:val="24"/>
        </w:rPr>
        <w:t>bet ne</w:t>
      </w:r>
      <w:r w:rsidR="000F3D7F" w:rsidRPr="00B91EA6">
        <w:rPr>
          <w:szCs w:val="24"/>
        </w:rPr>
        <w:t>didesnė</w:t>
      </w:r>
      <w:r w:rsidR="00FE223B" w:rsidRPr="00B91EA6">
        <w:rPr>
          <w:szCs w:val="24"/>
        </w:rPr>
        <w:t xml:space="preserve"> kaip 4,65 MMA (2580 Eur)</w:t>
      </w:r>
      <w:r w:rsidR="003E5748" w:rsidRPr="00B91EA6">
        <w:rPr>
          <w:szCs w:val="24"/>
        </w:rPr>
        <w:t xml:space="preserve">; </w:t>
      </w:r>
      <w:r w:rsidR="003E5748" w:rsidRPr="00B91EA6">
        <w:rPr>
          <w:szCs w:val="24"/>
          <w:u w:val="single"/>
        </w:rPr>
        <w:t>subsidija transporto išlaidoms</w:t>
      </w:r>
      <w:r w:rsidR="00FE223B" w:rsidRPr="00B91EA6">
        <w:rPr>
          <w:szCs w:val="24"/>
        </w:rPr>
        <w:t xml:space="preserve"> </w:t>
      </w:r>
      <w:r w:rsidR="000F3D7F" w:rsidRPr="00B91EA6">
        <w:rPr>
          <w:szCs w:val="24"/>
        </w:rPr>
        <w:t xml:space="preserve">(0,78-1,55 MMA (433-860 Eur) dydžio, </w:t>
      </w:r>
      <w:r w:rsidR="00A82B33">
        <w:rPr>
          <w:szCs w:val="24"/>
        </w:rPr>
        <w:t>priklausomai nuo</w:t>
      </w:r>
      <w:r w:rsidR="000F3D7F" w:rsidRPr="00B91EA6">
        <w:rPr>
          <w:szCs w:val="24"/>
        </w:rPr>
        <w:t xml:space="preserve"> neįgaliųjų skaiči</w:t>
      </w:r>
      <w:r w:rsidR="00A82B33">
        <w:rPr>
          <w:szCs w:val="24"/>
        </w:rPr>
        <w:t>aus</w:t>
      </w:r>
      <w:r w:rsidR="000F3D7F" w:rsidRPr="00B91EA6">
        <w:rPr>
          <w:szCs w:val="24"/>
        </w:rPr>
        <w:t xml:space="preserve">). </w:t>
      </w:r>
    </w:p>
    <w:p w14:paraId="3A978054" w14:textId="1C8505B4" w:rsidR="0043027F" w:rsidRPr="00B91EA6" w:rsidRDefault="00554C9B" w:rsidP="00E83C0D">
      <w:pPr>
        <w:spacing w:after="120"/>
        <w:ind w:firstLine="284"/>
        <w:rPr>
          <w:szCs w:val="24"/>
        </w:rPr>
      </w:pPr>
      <w:r w:rsidRPr="00B91EA6">
        <w:rPr>
          <w:szCs w:val="24"/>
        </w:rPr>
        <w:t>•</w:t>
      </w:r>
      <w:r w:rsidR="007A4774" w:rsidRPr="00B91EA6">
        <w:rPr>
          <w:szCs w:val="24"/>
        </w:rPr>
        <w:t xml:space="preserve"> </w:t>
      </w:r>
      <w:r w:rsidR="007112C3" w:rsidRPr="00B91EA6">
        <w:rPr>
          <w:szCs w:val="24"/>
          <w:u w:val="single"/>
        </w:rPr>
        <w:t>įvesti</w:t>
      </w:r>
      <w:r w:rsidRPr="00B91EA6">
        <w:rPr>
          <w:szCs w:val="24"/>
          <w:u w:val="single"/>
        </w:rPr>
        <w:t xml:space="preserve"> neįgaliųjų darbo vietų kvotų sistemą viešojo sektoriaus organizacijoms</w:t>
      </w:r>
      <w:r w:rsidRPr="00B91EA6">
        <w:rPr>
          <w:szCs w:val="24"/>
        </w:rPr>
        <w:t xml:space="preserve"> – įpareigoti jas įdarbinti </w:t>
      </w:r>
      <w:r w:rsidRPr="00B91EA6">
        <w:rPr>
          <w:szCs w:val="24"/>
          <w:u w:val="single"/>
        </w:rPr>
        <w:t>5 proc</w:t>
      </w:r>
      <w:r w:rsidR="002F7A8F" w:rsidRPr="00B91EA6">
        <w:rPr>
          <w:szCs w:val="24"/>
          <w:u w:val="single"/>
        </w:rPr>
        <w:t>.</w:t>
      </w:r>
      <w:r w:rsidRPr="00B91EA6">
        <w:rPr>
          <w:szCs w:val="24"/>
          <w:u w:val="single"/>
        </w:rPr>
        <w:t xml:space="preserve"> neįgaliųjų, jeigu organizacijoje dirba ne mažiau kaip 50 darbuotojų</w:t>
      </w:r>
      <w:r w:rsidRPr="00B91EA6">
        <w:rPr>
          <w:szCs w:val="24"/>
        </w:rPr>
        <w:t>.</w:t>
      </w:r>
      <w:r w:rsidR="007112C3" w:rsidRPr="00B91EA6">
        <w:rPr>
          <w:szCs w:val="24"/>
        </w:rPr>
        <w:t xml:space="preserve"> Kontrolę pavesti vykdyti ,,Sodrai“.</w:t>
      </w:r>
    </w:p>
    <w:p w14:paraId="6D885247" w14:textId="7E81E10E" w:rsidR="008A0387" w:rsidRPr="00B91EA6" w:rsidRDefault="00DE4689" w:rsidP="00B91EA6">
      <w:pPr>
        <w:spacing w:after="120"/>
        <w:rPr>
          <w:rFonts w:eastAsia="Calibri"/>
          <w:b/>
          <w:szCs w:val="24"/>
          <w:lang w:eastAsia="lt-LT"/>
        </w:rPr>
      </w:pPr>
      <w:r w:rsidRPr="00B91EA6">
        <w:rPr>
          <w:rFonts w:eastAsia="Calibri"/>
          <w:b/>
          <w:szCs w:val="24"/>
          <w:lang w:eastAsia="lt-LT"/>
        </w:rPr>
        <w:t xml:space="preserve">Dabartinė situacija: </w:t>
      </w:r>
    </w:p>
    <w:p w14:paraId="778ECDE9" w14:textId="0FE5015C" w:rsidR="003E31F3" w:rsidRPr="00B91EA6" w:rsidRDefault="00E83C0D" w:rsidP="003E31F3">
      <w:pPr>
        <w:rPr>
          <w:szCs w:val="24"/>
        </w:rPr>
      </w:pPr>
      <w:r w:rsidRPr="00B91EA6">
        <w:rPr>
          <w:b/>
          <w:szCs w:val="24"/>
        </w:rPr>
        <w:t>1.</w:t>
      </w:r>
      <w:r w:rsidR="00052A27" w:rsidRPr="00B91EA6">
        <w:rPr>
          <w:b/>
          <w:szCs w:val="24"/>
        </w:rPr>
        <w:t xml:space="preserve"> </w:t>
      </w:r>
      <w:r w:rsidR="00B63DFC" w:rsidRPr="002F590F">
        <w:rPr>
          <w:b/>
          <w:i/>
          <w:szCs w:val="24"/>
        </w:rPr>
        <w:t>Socialinių įmonių įstatymas</w:t>
      </w:r>
      <w:r w:rsidR="00B63DFC" w:rsidRPr="002F590F">
        <w:rPr>
          <w:szCs w:val="24"/>
        </w:rPr>
        <w:t xml:space="preserve"> (2004 m.)</w:t>
      </w:r>
      <w:r w:rsidR="00B63DFC" w:rsidRPr="00B91EA6">
        <w:rPr>
          <w:szCs w:val="24"/>
          <w:u w:val="single"/>
        </w:rPr>
        <w:t xml:space="preserve"> </w:t>
      </w:r>
      <w:r w:rsidR="00B63DFC" w:rsidRPr="00B91EA6">
        <w:rPr>
          <w:szCs w:val="24"/>
        </w:rPr>
        <w:t>reglamentuoja s</w:t>
      </w:r>
      <w:r w:rsidR="003E31F3" w:rsidRPr="00B91EA6">
        <w:rPr>
          <w:szCs w:val="24"/>
        </w:rPr>
        <w:t>ocialinių įmonių statuso suteikim</w:t>
      </w:r>
      <w:r w:rsidR="00B12EC3" w:rsidRPr="00B91EA6">
        <w:rPr>
          <w:szCs w:val="24"/>
        </w:rPr>
        <w:t>ą</w:t>
      </w:r>
      <w:r w:rsidR="003E31F3" w:rsidRPr="00B91EA6">
        <w:rPr>
          <w:szCs w:val="24"/>
        </w:rPr>
        <w:t xml:space="preserve"> ir joms teikiamą valstybės pagalbą</w:t>
      </w:r>
      <w:r w:rsidR="00B63DFC" w:rsidRPr="00B91EA6">
        <w:rPr>
          <w:szCs w:val="24"/>
        </w:rPr>
        <w:t>:</w:t>
      </w:r>
    </w:p>
    <w:p w14:paraId="3C7E5BAE" w14:textId="77777777" w:rsidR="003E31F3" w:rsidRPr="00B91EA6" w:rsidRDefault="003E31F3" w:rsidP="003E31F3">
      <w:pPr>
        <w:pStyle w:val="Sraopastraipa"/>
        <w:numPr>
          <w:ilvl w:val="0"/>
          <w:numId w:val="38"/>
        </w:numPr>
        <w:spacing w:after="120"/>
        <w:ind w:left="426" w:hanging="284"/>
        <w:contextualSpacing w:val="0"/>
        <w:rPr>
          <w:szCs w:val="24"/>
        </w:rPr>
      </w:pPr>
      <w:r w:rsidRPr="00B91EA6">
        <w:rPr>
          <w:szCs w:val="24"/>
          <w:u w:val="single"/>
        </w:rPr>
        <w:lastRenderedPageBreak/>
        <w:t xml:space="preserve">Socialinės įmonės yra dviejų tipų: </w:t>
      </w:r>
      <w:r w:rsidRPr="00B91EA6">
        <w:rPr>
          <w:i/>
          <w:szCs w:val="24"/>
        </w:rPr>
        <w:t>socialinės įmonės</w:t>
      </w:r>
      <w:r w:rsidRPr="00B91EA6">
        <w:rPr>
          <w:szCs w:val="24"/>
        </w:rPr>
        <w:t xml:space="preserve">, kuriose tikslinėms grupėms priklausantys asmenys (neįgalieji; ilgalaikiai bedarbiai; vyresni kaip 50 m.; asmenys vieni auginantys vaikus; asmenys, grįžę iš laisvės atėmimo vietų; asmenys, priklausantys nuo narkotinių medžiagų; ir kt.) sudaro ne mažiau kaip 40 proc. visų dirbančiųjų, ir </w:t>
      </w:r>
      <w:r w:rsidRPr="00B91EA6">
        <w:rPr>
          <w:i/>
          <w:szCs w:val="24"/>
        </w:rPr>
        <w:t>neįgaliųjų socialinės įmonės</w:t>
      </w:r>
      <w:r w:rsidRPr="00B91EA6">
        <w:rPr>
          <w:szCs w:val="24"/>
        </w:rPr>
        <w:t xml:space="preserve">, kuriose neįgaliųjų grupei priskirti asmenys sudaro ne mažiau kaip 50 proc.  </w:t>
      </w:r>
    </w:p>
    <w:p w14:paraId="568FFBC0" w14:textId="267F0C22" w:rsidR="003E31F3" w:rsidRPr="00B91EA6" w:rsidRDefault="003E31F3" w:rsidP="003E31F3">
      <w:pPr>
        <w:pStyle w:val="Sraopastraipa"/>
        <w:numPr>
          <w:ilvl w:val="0"/>
          <w:numId w:val="38"/>
        </w:numPr>
        <w:spacing w:after="120"/>
        <w:ind w:left="426" w:hanging="284"/>
        <w:contextualSpacing w:val="0"/>
        <w:rPr>
          <w:szCs w:val="24"/>
          <w:lang w:eastAsia="lt-LT"/>
        </w:rPr>
      </w:pPr>
      <w:r w:rsidRPr="00B91EA6">
        <w:rPr>
          <w:szCs w:val="24"/>
          <w:u w:val="single"/>
        </w:rPr>
        <w:t>Socialinei įmonei skiriama valstybės pagalba</w:t>
      </w:r>
      <w:r w:rsidRPr="00B91EA6">
        <w:rPr>
          <w:szCs w:val="24"/>
        </w:rPr>
        <w:t xml:space="preserve">: subsidija darbo užmokesčiui ir </w:t>
      </w:r>
      <w:proofErr w:type="spellStart"/>
      <w:r w:rsidRPr="00B91EA6">
        <w:rPr>
          <w:szCs w:val="24"/>
        </w:rPr>
        <w:t>soc</w:t>
      </w:r>
      <w:proofErr w:type="spellEnd"/>
      <w:r w:rsidRPr="00B91EA6">
        <w:rPr>
          <w:szCs w:val="24"/>
        </w:rPr>
        <w:t xml:space="preserve">. draudimo įmokoms (ne daugiau kaip 2 MMA – </w:t>
      </w:r>
      <w:r w:rsidR="00327C0E" w:rsidRPr="00B91EA6">
        <w:rPr>
          <w:szCs w:val="24"/>
        </w:rPr>
        <w:t>11</w:t>
      </w:r>
      <w:r w:rsidRPr="00B91EA6">
        <w:rPr>
          <w:szCs w:val="24"/>
        </w:rPr>
        <w:t xml:space="preserve">00 Eur) </w:t>
      </w:r>
      <w:r w:rsidRPr="00B91EA6">
        <w:rPr>
          <w:szCs w:val="24"/>
          <w:lang w:eastAsia="lt-LT"/>
        </w:rPr>
        <w:t xml:space="preserve">mokama </w:t>
      </w:r>
      <w:r w:rsidR="00A82B33">
        <w:rPr>
          <w:szCs w:val="24"/>
          <w:lang w:eastAsia="lt-LT"/>
        </w:rPr>
        <w:t>neterminuotai</w:t>
      </w:r>
      <w:r w:rsidRPr="00B91EA6">
        <w:rPr>
          <w:szCs w:val="24"/>
          <w:lang w:eastAsia="lt-LT"/>
        </w:rPr>
        <w:t xml:space="preserve">, o įdarbinus kitoms tikslinėms grupėms priklausančius darbuotojus </w:t>
      </w:r>
      <w:r w:rsidR="00A82B33" w:rsidRPr="00B91EA6">
        <w:rPr>
          <w:szCs w:val="24"/>
        </w:rPr>
        <w:t>–</w:t>
      </w:r>
      <w:r w:rsidRPr="00B91EA6">
        <w:rPr>
          <w:szCs w:val="24"/>
          <w:lang w:eastAsia="lt-LT"/>
        </w:rPr>
        <w:t xml:space="preserve"> ne ilgiau kaip 12 mėn.; </w:t>
      </w:r>
      <w:r w:rsidRPr="00B91EA6">
        <w:rPr>
          <w:szCs w:val="24"/>
        </w:rPr>
        <w:t xml:space="preserve">subsidija neįgalių darbuotojų darbo vietoms įsteigti ar pritaikyti (ne daugiau kaip 40 MMA – </w:t>
      </w:r>
      <w:r w:rsidR="00327C0E" w:rsidRPr="00B91EA6">
        <w:rPr>
          <w:szCs w:val="24"/>
        </w:rPr>
        <w:t>22,2 tūkst.</w:t>
      </w:r>
      <w:r w:rsidRPr="00B91EA6">
        <w:rPr>
          <w:szCs w:val="24"/>
        </w:rPr>
        <w:t xml:space="preserve"> Eur); subsidija darbuotojams mokyti (iki 60 proc. mokymui reikalingų išlaidų + 10 proc. mažoms ir vidutinėms įmonėms). </w:t>
      </w:r>
    </w:p>
    <w:p w14:paraId="6CB9D0E9" w14:textId="3D55EC34" w:rsidR="003E31F3" w:rsidRDefault="003E31F3" w:rsidP="00B91EA6">
      <w:pPr>
        <w:pStyle w:val="Sraopastraipa"/>
        <w:numPr>
          <w:ilvl w:val="0"/>
          <w:numId w:val="37"/>
        </w:numPr>
        <w:ind w:left="426" w:hanging="284"/>
        <w:contextualSpacing w:val="0"/>
        <w:rPr>
          <w:szCs w:val="24"/>
        </w:rPr>
      </w:pPr>
      <w:r w:rsidRPr="00B91EA6">
        <w:rPr>
          <w:szCs w:val="24"/>
          <w:u w:val="single"/>
        </w:rPr>
        <w:t>Neįgaliųjų socialinei įmonei</w:t>
      </w:r>
      <w:r w:rsidRPr="00B91EA6">
        <w:rPr>
          <w:szCs w:val="24"/>
        </w:rPr>
        <w:t xml:space="preserve"> be minėtos paramos skiriama papildoma valstybės pagalba: subsidija neįgalių darbuotojų darbo aplinkai, gamybinėms ir poilsio patalpoms pritaikyti (ne daugiau kaip  6 MMA – </w:t>
      </w:r>
      <w:r w:rsidR="009D37AD" w:rsidRPr="00B91EA6">
        <w:rPr>
          <w:szCs w:val="24"/>
        </w:rPr>
        <w:t>33</w:t>
      </w:r>
      <w:r w:rsidRPr="00B91EA6">
        <w:rPr>
          <w:szCs w:val="24"/>
        </w:rPr>
        <w:t xml:space="preserve">00 Eur, ne dažniau kaip kartą per 3 metus); subsidija papildomoms administracinėms ir transporto išlaidoms (ne daugiau kaip 70 proc. visų reikalingų išlaidų); subsidija asistento (gestų kalbos vertėjo) išlaidoms (40 proc. arba 20 proc. minimaliojo valandinio atlygio dydžio priklausomai nuo darbingumo lygio). </w:t>
      </w:r>
    </w:p>
    <w:p w14:paraId="2453611B" w14:textId="77777777" w:rsidR="00B91EA6" w:rsidRPr="00B91EA6" w:rsidRDefault="00B91EA6" w:rsidP="00B91EA6">
      <w:pPr>
        <w:pStyle w:val="Sraopastraipa"/>
        <w:ind w:left="426"/>
        <w:contextualSpacing w:val="0"/>
        <w:rPr>
          <w:szCs w:val="24"/>
        </w:rPr>
      </w:pPr>
    </w:p>
    <w:p w14:paraId="405B373C" w14:textId="0B121CA5" w:rsidR="00F56A7C" w:rsidRDefault="00E83C0D" w:rsidP="00B91EA6">
      <w:pPr>
        <w:rPr>
          <w:szCs w:val="24"/>
        </w:rPr>
      </w:pPr>
      <w:r w:rsidRPr="002F590F">
        <w:rPr>
          <w:b/>
          <w:szCs w:val="24"/>
        </w:rPr>
        <w:t>2.</w:t>
      </w:r>
      <w:r w:rsidR="00052A27" w:rsidRPr="002F590F">
        <w:rPr>
          <w:b/>
          <w:szCs w:val="24"/>
        </w:rPr>
        <w:t xml:space="preserve"> </w:t>
      </w:r>
      <w:r w:rsidR="00F56A7C" w:rsidRPr="002F590F">
        <w:rPr>
          <w:szCs w:val="24"/>
        </w:rPr>
        <w:t xml:space="preserve">Pagal </w:t>
      </w:r>
      <w:r w:rsidR="00F56A7C" w:rsidRPr="002F590F">
        <w:rPr>
          <w:b/>
          <w:i/>
          <w:szCs w:val="24"/>
        </w:rPr>
        <w:t>Užimtumo įstatymą</w:t>
      </w:r>
      <w:r w:rsidR="00F56A7C" w:rsidRPr="00B91EA6">
        <w:rPr>
          <w:szCs w:val="24"/>
          <w:u w:val="single"/>
        </w:rPr>
        <w:t xml:space="preserve"> </w:t>
      </w:r>
      <w:r w:rsidR="00F56A7C" w:rsidRPr="00B91EA6">
        <w:rPr>
          <w:szCs w:val="24"/>
        </w:rPr>
        <w:t>neįgalieji priskiriami darbo rinkoje papildomai remiamiems asmenims ir jiems taikomos aktyvios darbo rinkos priemonės</w:t>
      </w:r>
      <w:r w:rsidR="007A430C">
        <w:rPr>
          <w:szCs w:val="24"/>
        </w:rPr>
        <w:t xml:space="preserve">: </w:t>
      </w:r>
      <w:r w:rsidR="00F56A7C" w:rsidRPr="00B91EA6">
        <w:rPr>
          <w:szCs w:val="24"/>
        </w:rPr>
        <w:t>profesinis mokymas ir įdarbinimas pagal pameistrystės sutartį, stažuotė, įdarbinimas subsidijuojant (</w:t>
      </w:r>
      <w:r w:rsidR="00A82B33" w:rsidRPr="00B91EA6">
        <w:rPr>
          <w:szCs w:val="24"/>
          <w:lang w:eastAsia="en-US"/>
        </w:rPr>
        <w:t xml:space="preserve">su sunkia negalia </w:t>
      </w:r>
      <w:r w:rsidR="00052A27" w:rsidRPr="00B91EA6">
        <w:rPr>
          <w:szCs w:val="24"/>
        </w:rPr>
        <w:t xml:space="preserve">– 75 proc./ neterminuotai; </w:t>
      </w:r>
      <w:r w:rsidR="00A82B33" w:rsidRPr="00B91EA6">
        <w:rPr>
          <w:szCs w:val="24"/>
          <w:lang w:eastAsia="en-US"/>
        </w:rPr>
        <w:t xml:space="preserve">su </w:t>
      </w:r>
      <w:r w:rsidR="00A82B33">
        <w:rPr>
          <w:szCs w:val="24"/>
          <w:lang w:eastAsia="en-US"/>
        </w:rPr>
        <w:t>vidutine</w:t>
      </w:r>
      <w:r w:rsidR="00A82B33" w:rsidRPr="00B91EA6">
        <w:rPr>
          <w:szCs w:val="24"/>
          <w:lang w:eastAsia="en-US"/>
        </w:rPr>
        <w:t xml:space="preserve"> </w:t>
      </w:r>
      <w:r w:rsidR="00052A27" w:rsidRPr="00B91EA6">
        <w:rPr>
          <w:szCs w:val="24"/>
        </w:rPr>
        <w:t xml:space="preserve">– 60 proc./ iki 2 metų; </w:t>
      </w:r>
      <w:r w:rsidR="00A82B33">
        <w:rPr>
          <w:szCs w:val="24"/>
        </w:rPr>
        <w:t>su lengva</w:t>
      </w:r>
      <w:r w:rsidR="00052A27" w:rsidRPr="00B91EA6">
        <w:rPr>
          <w:szCs w:val="24"/>
        </w:rPr>
        <w:t xml:space="preserve"> – 50 proc./ 6 mėn.</w:t>
      </w:r>
      <w:r w:rsidR="00486398" w:rsidRPr="00B91EA6">
        <w:rPr>
          <w:szCs w:val="24"/>
        </w:rPr>
        <w:t xml:space="preserve">, bet nedaugiau kaip 2 MMA); </w:t>
      </w:r>
      <w:r w:rsidR="007A430C" w:rsidRPr="00B91EA6">
        <w:rPr>
          <w:szCs w:val="24"/>
        </w:rPr>
        <w:t>darbo vietų steigimo (pritaikymo) subsidijavimas</w:t>
      </w:r>
      <w:r w:rsidR="007A430C">
        <w:rPr>
          <w:szCs w:val="24"/>
        </w:rPr>
        <w:t>;</w:t>
      </w:r>
      <w:r w:rsidR="007A430C" w:rsidRPr="00B91EA6">
        <w:rPr>
          <w:szCs w:val="24"/>
        </w:rPr>
        <w:t xml:space="preserve"> </w:t>
      </w:r>
      <w:r w:rsidR="00486398" w:rsidRPr="00B91EA6">
        <w:rPr>
          <w:szCs w:val="24"/>
        </w:rPr>
        <w:t xml:space="preserve">darbo įgūdžių įgijimo rėmimas; savarankiško užimtumo rėmimas (subsidija darbo vietai steigti </w:t>
      </w:r>
      <w:r w:rsidR="00B63DFC" w:rsidRPr="00B91EA6">
        <w:rPr>
          <w:szCs w:val="24"/>
        </w:rPr>
        <w:t xml:space="preserve">gali siekti </w:t>
      </w:r>
      <w:r w:rsidR="00486398" w:rsidRPr="00B91EA6">
        <w:rPr>
          <w:szCs w:val="24"/>
        </w:rPr>
        <w:t>40 MMA (22,2 tūkst. Eur)</w:t>
      </w:r>
      <w:r w:rsidR="00B63DFC" w:rsidRPr="00B91EA6">
        <w:rPr>
          <w:szCs w:val="24"/>
        </w:rPr>
        <w:t>.</w:t>
      </w:r>
    </w:p>
    <w:p w14:paraId="231E2B5B" w14:textId="77777777" w:rsidR="00B91EA6" w:rsidRPr="00B91EA6" w:rsidRDefault="00B91EA6" w:rsidP="00B91EA6">
      <w:pPr>
        <w:rPr>
          <w:szCs w:val="24"/>
        </w:rPr>
      </w:pPr>
    </w:p>
    <w:p w14:paraId="63BB83FE" w14:textId="166A18F3" w:rsidR="00486398" w:rsidRDefault="00E83C0D" w:rsidP="00B91EA6">
      <w:pPr>
        <w:rPr>
          <w:szCs w:val="24"/>
        </w:rPr>
      </w:pPr>
      <w:r w:rsidRPr="00B91EA6">
        <w:rPr>
          <w:b/>
          <w:szCs w:val="24"/>
        </w:rPr>
        <w:t>3.</w:t>
      </w:r>
      <w:r w:rsidR="00486398" w:rsidRPr="00B91EA6">
        <w:rPr>
          <w:szCs w:val="24"/>
        </w:rPr>
        <w:t xml:space="preserve"> </w:t>
      </w:r>
      <w:r w:rsidR="00CF6086" w:rsidRPr="00B91EA6">
        <w:rPr>
          <w:b/>
          <w:i/>
          <w:szCs w:val="24"/>
        </w:rPr>
        <w:t>Viešųjų pirkimų įstatyme</w:t>
      </w:r>
      <w:r w:rsidR="00CF6086" w:rsidRPr="00B91EA6">
        <w:rPr>
          <w:szCs w:val="24"/>
        </w:rPr>
        <w:t xml:space="preserve"> nustatyta, kad perkančioji organizacija gali nustatyti sąlygas, sudarančias galimybę pirkimuose dalyvauti tik socialinės įmonės ar neįgaliųjų socialinės įmonės statusą turintiems tiekėjams.</w:t>
      </w:r>
    </w:p>
    <w:p w14:paraId="7F4BD9DF" w14:textId="77777777" w:rsidR="00B91EA6" w:rsidRPr="00B91EA6" w:rsidRDefault="00B91EA6" w:rsidP="00B91EA6">
      <w:pPr>
        <w:rPr>
          <w:szCs w:val="24"/>
        </w:rPr>
      </w:pPr>
    </w:p>
    <w:p w14:paraId="7A901420" w14:textId="3E0F581C" w:rsidR="00E83C0D" w:rsidRDefault="00E83C0D" w:rsidP="00A0295B">
      <w:pPr>
        <w:rPr>
          <w:szCs w:val="24"/>
        </w:rPr>
      </w:pPr>
      <w:r w:rsidRPr="00B91EA6">
        <w:rPr>
          <w:b/>
          <w:szCs w:val="24"/>
        </w:rPr>
        <w:t>4.</w:t>
      </w:r>
      <w:r w:rsidRPr="00B91EA6">
        <w:rPr>
          <w:szCs w:val="24"/>
        </w:rPr>
        <w:t xml:space="preserve"> </w:t>
      </w:r>
      <w:r w:rsidRPr="00B91EA6">
        <w:rPr>
          <w:b/>
          <w:i/>
          <w:szCs w:val="24"/>
        </w:rPr>
        <w:t xml:space="preserve">Nuo 1991 m. iki 2006 m. buvo įtvirtinta </w:t>
      </w:r>
      <w:r w:rsidR="00DD25A3" w:rsidRPr="00B91EA6">
        <w:rPr>
          <w:b/>
          <w:i/>
          <w:szCs w:val="24"/>
        </w:rPr>
        <w:t xml:space="preserve">įstatyminė </w:t>
      </w:r>
      <w:r w:rsidRPr="00B91EA6">
        <w:rPr>
          <w:b/>
          <w:i/>
          <w:szCs w:val="24"/>
        </w:rPr>
        <w:t>nuostata</w:t>
      </w:r>
      <w:r w:rsidRPr="00B91EA6">
        <w:rPr>
          <w:szCs w:val="24"/>
        </w:rPr>
        <w:t>, kad savivaldybės darbo biržų teikimu kasmet privalo nustatyti darbdaviams neįgaliųjų įdarbinimo arba papildomų darbo vietų skaičiaus steigimo kvotas</w:t>
      </w:r>
      <w:r w:rsidRPr="00B91EA6">
        <w:rPr>
          <w:b/>
          <w:i/>
          <w:szCs w:val="24"/>
        </w:rPr>
        <w:t xml:space="preserve"> </w:t>
      </w:r>
      <w:r w:rsidRPr="00B91EA6">
        <w:rPr>
          <w:szCs w:val="24"/>
        </w:rPr>
        <w:t xml:space="preserve">(iš pradžių ne mažiau kaip 2 proc. nuo 50 darbuotojų, vėliau </w:t>
      </w:r>
      <w:r w:rsidR="00DD25A3" w:rsidRPr="00B91EA6">
        <w:rPr>
          <w:szCs w:val="24"/>
        </w:rPr>
        <w:t>–</w:t>
      </w:r>
      <w:r w:rsidRPr="00B91EA6">
        <w:rPr>
          <w:szCs w:val="24"/>
        </w:rPr>
        <w:t xml:space="preserve"> 5 proc.) Už įdarbinimo kvotų nesilaikymą darbdaviai privalėjo mokėti nustatyto dydžio įmoką, tačiau realiai </w:t>
      </w:r>
      <w:r w:rsidR="00DD25A3" w:rsidRPr="00B91EA6">
        <w:rPr>
          <w:szCs w:val="24"/>
        </w:rPr>
        <w:t>jos</w:t>
      </w:r>
      <w:r w:rsidRPr="00B91EA6">
        <w:rPr>
          <w:szCs w:val="24"/>
        </w:rPr>
        <w:t xml:space="preserve"> nebuvo išieškomos</w:t>
      </w:r>
      <w:r w:rsidR="00DD25A3" w:rsidRPr="00B91EA6">
        <w:rPr>
          <w:szCs w:val="24"/>
        </w:rPr>
        <w:t xml:space="preserve">, nes nebuvo išieškojimo tvarkos. Nuo 2006 m. </w:t>
      </w:r>
      <w:r w:rsidRPr="00B91EA6">
        <w:rPr>
          <w:szCs w:val="24"/>
        </w:rPr>
        <w:t>neįgali</w:t>
      </w:r>
      <w:r w:rsidR="00066BC7" w:rsidRPr="00B91EA6">
        <w:rPr>
          <w:szCs w:val="24"/>
        </w:rPr>
        <w:t>ųjų</w:t>
      </w:r>
      <w:r w:rsidRPr="00B91EA6">
        <w:rPr>
          <w:szCs w:val="24"/>
        </w:rPr>
        <w:t xml:space="preserve"> darbo vietų kvot</w:t>
      </w:r>
      <w:r w:rsidR="00066BC7" w:rsidRPr="00B91EA6">
        <w:rPr>
          <w:szCs w:val="24"/>
        </w:rPr>
        <w:t xml:space="preserve">ų </w:t>
      </w:r>
      <w:r w:rsidR="00DD25A3" w:rsidRPr="00B91EA6">
        <w:rPr>
          <w:szCs w:val="24"/>
        </w:rPr>
        <w:t>atsisakyta</w:t>
      </w:r>
      <w:r w:rsidRPr="00B91EA6">
        <w:rPr>
          <w:szCs w:val="24"/>
        </w:rPr>
        <w:t>.</w:t>
      </w:r>
    </w:p>
    <w:p w14:paraId="6DB40090" w14:textId="77777777" w:rsidR="00A0295B" w:rsidRPr="00B91EA6" w:rsidRDefault="00A0295B" w:rsidP="00A0295B">
      <w:pPr>
        <w:rPr>
          <w:szCs w:val="24"/>
        </w:rPr>
      </w:pPr>
    </w:p>
    <w:p w14:paraId="2D0007DC" w14:textId="69E8E5F8" w:rsidR="003E31F3" w:rsidRDefault="003E31F3" w:rsidP="003E31F3">
      <w:pPr>
        <w:rPr>
          <w:szCs w:val="24"/>
          <w:lang w:eastAsia="en-US"/>
        </w:rPr>
      </w:pPr>
      <w:r w:rsidRPr="00B91EA6">
        <w:rPr>
          <w:b/>
          <w:i/>
          <w:szCs w:val="24"/>
          <w:u w:val="single"/>
          <w:lang w:eastAsia="en-US"/>
        </w:rPr>
        <w:t xml:space="preserve">Vyriausybė </w:t>
      </w:r>
      <w:r w:rsidR="00B63DFC" w:rsidRPr="00B91EA6">
        <w:rPr>
          <w:b/>
          <w:i/>
          <w:szCs w:val="24"/>
          <w:u w:val="single"/>
          <w:lang w:eastAsia="en-US"/>
        </w:rPr>
        <w:t xml:space="preserve">Seimui </w:t>
      </w:r>
      <w:r w:rsidR="00B91EA6">
        <w:rPr>
          <w:b/>
          <w:i/>
          <w:szCs w:val="24"/>
          <w:u w:val="single"/>
          <w:lang w:eastAsia="en-US"/>
        </w:rPr>
        <w:t xml:space="preserve">yra </w:t>
      </w:r>
      <w:r w:rsidRPr="00B91EA6">
        <w:rPr>
          <w:b/>
          <w:i/>
          <w:szCs w:val="24"/>
          <w:u w:val="single"/>
          <w:lang w:eastAsia="en-US"/>
        </w:rPr>
        <w:t>pa</w:t>
      </w:r>
      <w:r w:rsidR="00B63DFC" w:rsidRPr="00B91EA6">
        <w:rPr>
          <w:b/>
          <w:i/>
          <w:szCs w:val="24"/>
          <w:u w:val="single"/>
          <w:lang w:eastAsia="en-US"/>
        </w:rPr>
        <w:t>teik</w:t>
      </w:r>
      <w:r w:rsidR="00B91EA6">
        <w:rPr>
          <w:b/>
          <w:i/>
          <w:szCs w:val="24"/>
          <w:u w:val="single"/>
          <w:lang w:eastAsia="en-US"/>
        </w:rPr>
        <w:t>usi S</w:t>
      </w:r>
      <w:r w:rsidRPr="00B91EA6">
        <w:rPr>
          <w:b/>
          <w:i/>
          <w:szCs w:val="24"/>
          <w:u w:val="single"/>
          <w:lang w:eastAsia="en-US"/>
        </w:rPr>
        <w:t xml:space="preserve">ocialinių įmonių įstatymo </w:t>
      </w:r>
      <w:r w:rsidR="002F590F">
        <w:rPr>
          <w:b/>
          <w:i/>
          <w:szCs w:val="24"/>
          <w:u w:val="single"/>
          <w:lang w:eastAsia="en-US"/>
        </w:rPr>
        <w:t xml:space="preserve">pakeitimo įstatymo </w:t>
      </w:r>
      <w:r w:rsidRPr="00B91EA6">
        <w:rPr>
          <w:b/>
          <w:i/>
          <w:szCs w:val="24"/>
          <w:u w:val="single"/>
          <w:lang w:eastAsia="en-US"/>
        </w:rPr>
        <w:t>projekt</w:t>
      </w:r>
      <w:r w:rsidR="00B91EA6">
        <w:rPr>
          <w:b/>
          <w:i/>
          <w:szCs w:val="24"/>
          <w:u w:val="single"/>
          <w:lang w:eastAsia="en-US"/>
        </w:rPr>
        <w:t>ą</w:t>
      </w:r>
      <w:r w:rsidRPr="00B91EA6">
        <w:rPr>
          <w:b/>
          <w:i/>
          <w:szCs w:val="24"/>
          <w:u w:val="single"/>
          <w:lang w:eastAsia="en-US"/>
        </w:rPr>
        <w:t xml:space="preserve"> </w:t>
      </w:r>
      <w:r w:rsidR="00867C1A" w:rsidRPr="00B91EA6">
        <w:rPr>
          <w:b/>
          <w:i/>
          <w:szCs w:val="24"/>
          <w:u w:val="single"/>
          <w:lang w:eastAsia="en-US"/>
        </w:rPr>
        <w:t>(</w:t>
      </w:r>
      <w:r w:rsidR="00867C1A" w:rsidRPr="00B91EA6">
        <w:rPr>
          <w:b/>
          <w:i/>
          <w:color w:val="000000"/>
          <w:szCs w:val="24"/>
          <w:u w:val="single"/>
        </w:rPr>
        <w:t>Nr. XIIIP-153</w:t>
      </w:r>
      <w:r w:rsidR="0043027F" w:rsidRPr="00B91EA6">
        <w:rPr>
          <w:b/>
          <w:i/>
          <w:color w:val="000000"/>
          <w:szCs w:val="24"/>
          <w:u w:val="single"/>
        </w:rPr>
        <w:t>0)</w:t>
      </w:r>
      <w:r w:rsidR="00B91EA6">
        <w:rPr>
          <w:b/>
          <w:i/>
          <w:color w:val="000000"/>
          <w:szCs w:val="24"/>
          <w:u w:val="single"/>
        </w:rPr>
        <w:t xml:space="preserve">, kuriuo </w:t>
      </w:r>
      <w:r w:rsidR="00867C1A" w:rsidRPr="00B91EA6">
        <w:rPr>
          <w:b/>
          <w:i/>
          <w:color w:val="000000"/>
          <w:szCs w:val="24"/>
          <w:u w:val="single"/>
        </w:rPr>
        <w:t xml:space="preserve"> </w:t>
      </w:r>
      <w:r w:rsidRPr="00B91EA6">
        <w:rPr>
          <w:b/>
          <w:i/>
          <w:szCs w:val="24"/>
          <w:u w:val="single"/>
          <w:lang w:eastAsia="en-US"/>
        </w:rPr>
        <w:t>pasiūlyta</w:t>
      </w:r>
      <w:r w:rsidRPr="00B91EA6">
        <w:rPr>
          <w:szCs w:val="24"/>
          <w:lang w:eastAsia="en-US"/>
        </w:rPr>
        <w:t>:</w:t>
      </w:r>
    </w:p>
    <w:p w14:paraId="26CB4F02" w14:textId="7FDE804C" w:rsidR="00AA3029" w:rsidRPr="00AA3029" w:rsidRDefault="00AA3029" w:rsidP="00AA3029">
      <w:pPr>
        <w:pStyle w:val="Sraopastraipa"/>
        <w:numPr>
          <w:ilvl w:val="0"/>
          <w:numId w:val="37"/>
        </w:numPr>
        <w:ind w:left="284" w:hanging="142"/>
        <w:rPr>
          <w:bCs/>
          <w:szCs w:val="24"/>
          <w:lang w:eastAsia="en-US"/>
        </w:rPr>
      </w:pPr>
      <w:r w:rsidRPr="00AA3029">
        <w:rPr>
          <w:bCs/>
          <w:szCs w:val="24"/>
          <w:lang w:eastAsia="en-US"/>
        </w:rPr>
        <w:t>tikslinėms grupėms priskirti neįgalius darbingo amžiaus darbuotojus</w:t>
      </w:r>
      <w:r>
        <w:rPr>
          <w:bCs/>
          <w:szCs w:val="24"/>
          <w:lang w:eastAsia="en-US"/>
        </w:rPr>
        <w:t>;</w:t>
      </w:r>
    </w:p>
    <w:p w14:paraId="753A605B" w14:textId="77777777" w:rsidR="003E31F3" w:rsidRPr="00B91EA6" w:rsidRDefault="003E31F3" w:rsidP="003E31F3">
      <w:pPr>
        <w:numPr>
          <w:ilvl w:val="0"/>
          <w:numId w:val="39"/>
        </w:numPr>
        <w:spacing w:after="160" w:line="259" w:lineRule="auto"/>
        <w:ind w:left="284" w:hanging="142"/>
        <w:contextualSpacing/>
        <w:rPr>
          <w:rFonts w:eastAsia="Calibri"/>
          <w:szCs w:val="24"/>
          <w:lang w:eastAsia="en-US"/>
        </w:rPr>
      </w:pPr>
      <w:r w:rsidRPr="00B91EA6">
        <w:rPr>
          <w:szCs w:val="24"/>
          <w:lang w:eastAsia="en-US"/>
        </w:rPr>
        <w:t>diferencijuoti paramos teikimo laikotarpį, atsižvelgiant į darbuotojo negalią: su</w:t>
      </w:r>
      <w:r w:rsidRPr="00B91EA6">
        <w:rPr>
          <w:i/>
          <w:iCs/>
          <w:szCs w:val="24"/>
          <w:lang w:eastAsia="en-US"/>
        </w:rPr>
        <w:t xml:space="preserve"> sunkia </w:t>
      </w:r>
      <w:r w:rsidRPr="00B91EA6">
        <w:rPr>
          <w:szCs w:val="24"/>
          <w:lang w:eastAsia="en-US"/>
        </w:rPr>
        <w:t>negalia</w:t>
      </w:r>
      <w:r w:rsidRPr="00B91EA6">
        <w:rPr>
          <w:i/>
          <w:iCs/>
          <w:szCs w:val="24"/>
          <w:lang w:eastAsia="en-US"/>
        </w:rPr>
        <w:t xml:space="preserve"> – neterminuotai</w:t>
      </w:r>
      <w:r w:rsidRPr="00B91EA6">
        <w:rPr>
          <w:szCs w:val="24"/>
          <w:lang w:eastAsia="en-US"/>
        </w:rPr>
        <w:t xml:space="preserve">, su </w:t>
      </w:r>
      <w:r w:rsidRPr="00B91EA6">
        <w:rPr>
          <w:i/>
          <w:iCs/>
          <w:szCs w:val="24"/>
          <w:lang w:eastAsia="en-US"/>
        </w:rPr>
        <w:t xml:space="preserve">vidutine </w:t>
      </w:r>
      <w:r w:rsidRPr="00B91EA6">
        <w:rPr>
          <w:szCs w:val="24"/>
          <w:lang w:eastAsia="en-US"/>
        </w:rPr>
        <w:t xml:space="preserve">negalia – ne ilgiau kaip </w:t>
      </w:r>
      <w:r w:rsidRPr="00B91EA6">
        <w:rPr>
          <w:i/>
          <w:iCs/>
          <w:szCs w:val="24"/>
          <w:lang w:eastAsia="en-US"/>
        </w:rPr>
        <w:t>2 metus</w:t>
      </w:r>
      <w:r w:rsidRPr="00B91EA6">
        <w:rPr>
          <w:szCs w:val="24"/>
          <w:lang w:eastAsia="en-US"/>
        </w:rPr>
        <w:t xml:space="preserve">, su </w:t>
      </w:r>
      <w:r w:rsidRPr="00B91EA6">
        <w:rPr>
          <w:i/>
          <w:iCs/>
          <w:szCs w:val="24"/>
          <w:lang w:eastAsia="en-US"/>
        </w:rPr>
        <w:t xml:space="preserve">lengva </w:t>
      </w:r>
      <w:r w:rsidRPr="00B91EA6">
        <w:rPr>
          <w:szCs w:val="24"/>
          <w:lang w:eastAsia="en-US"/>
        </w:rPr>
        <w:t>negalia</w:t>
      </w:r>
      <w:r w:rsidRPr="00B91EA6">
        <w:rPr>
          <w:i/>
          <w:iCs/>
          <w:szCs w:val="24"/>
          <w:lang w:eastAsia="en-US"/>
        </w:rPr>
        <w:t xml:space="preserve"> </w:t>
      </w:r>
      <w:r w:rsidRPr="00B91EA6">
        <w:rPr>
          <w:szCs w:val="24"/>
          <w:lang w:eastAsia="en-US"/>
        </w:rPr>
        <w:t xml:space="preserve">– </w:t>
      </w:r>
      <w:r w:rsidRPr="00B91EA6">
        <w:rPr>
          <w:i/>
          <w:iCs/>
          <w:szCs w:val="24"/>
          <w:lang w:eastAsia="en-US"/>
        </w:rPr>
        <w:t>ne ilgiau kaip 6 mėn</w:t>
      </w:r>
      <w:r w:rsidRPr="00B91EA6">
        <w:rPr>
          <w:szCs w:val="24"/>
          <w:lang w:eastAsia="en-US"/>
        </w:rPr>
        <w:t>. (dabar teikiama neterminuotai);</w:t>
      </w:r>
    </w:p>
    <w:p w14:paraId="5B8F704D" w14:textId="77777777" w:rsidR="003E31F3" w:rsidRPr="00B91EA6" w:rsidRDefault="003E31F3" w:rsidP="003E31F3">
      <w:pPr>
        <w:numPr>
          <w:ilvl w:val="0"/>
          <w:numId w:val="39"/>
        </w:numPr>
        <w:spacing w:after="160" w:line="259" w:lineRule="auto"/>
        <w:ind w:left="284" w:hanging="142"/>
        <w:contextualSpacing/>
        <w:rPr>
          <w:rFonts w:eastAsia="Calibri"/>
          <w:szCs w:val="24"/>
          <w:lang w:eastAsia="en-US"/>
        </w:rPr>
      </w:pPr>
      <w:r w:rsidRPr="00B91EA6">
        <w:rPr>
          <w:szCs w:val="24"/>
          <w:lang w:eastAsia="en-US"/>
        </w:rPr>
        <w:t xml:space="preserve">diferencijuoti subsidijos darbo užmokesčiui kompensavimo procentą, atsižvelgiant į darbuotojo negalią (kaip Užimtumo įstatyme): </w:t>
      </w:r>
      <w:bookmarkStart w:id="0" w:name="_Hlk535760068"/>
      <w:r w:rsidRPr="00B91EA6">
        <w:rPr>
          <w:szCs w:val="24"/>
          <w:lang w:eastAsia="en-US"/>
        </w:rPr>
        <w:t xml:space="preserve">su sunkia negalia </w:t>
      </w:r>
      <w:bookmarkEnd w:id="0"/>
      <w:r w:rsidRPr="00B91EA6">
        <w:rPr>
          <w:szCs w:val="24"/>
          <w:lang w:eastAsia="en-US"/>
        </w:rPr>
        <w:t>– 75 proc. (kaip dabar); su vidutine – 60 proc. (dabar 70 proc.); su lengva  – 50 proc. (dabar 60 proc.);</w:t>
      </w:r>
    </w:p>
    <w:p w14:paraId="28D433E2" w14:textId="411E6535" w:rsidR="003E31F3" w:rsidRPr="00B91EA6" w:rsidRDefault="003E31F3" w:rsidP="003E31F3">
      <w:pPr>
        <w:numPr>
          <w:ilvl w:val="0"/>
          <w:numId w:val="39"/>
        </w:numPr>
        <w:spacing w:after="160" w:line="259" w:lineRule="auto"/>
        <w:ind w:left="284" w:hanging="142"/>
        <w:contextualSpacing/>
        <w:rPr>
          <w:rFonts w:eastAsia="Calibri"/>
          <w:szCs w:val="24"/>
          <w:lang w:eastAsia="en-US"/>
        </w:rPr>
      </w:pPr>
      <w:r w:rsidRPr="00B91EA6">
        <w:rPr>
          <w:szCs w:val="24"/>
          <w:lang w:eastAsia="en-US"/>
        </w:rPr>
        <w:t>sumažinti subsidijos darbo užmokesčiui ,,lubas“ nuo 2 MMA iki 1,5 MMA;</w:t>
      </w:r>
    </w:p>
    <w:p w14:paraId="6FD72CE1" w14:textId="187A310C" w:rsidR="003E31F3" w:rsidRPr="00B91EA6" w:rsidRDefault="003E31F3" w:rsidP="003E31F3">
      <w:pPr>
        <w:numPr>
          <w:ilvl w:val="0"/>
          <w:numId w:val="39"/>
        </w:numPr>
        <w:spacing w:after="160" w:line="259" w:lineRule="auto"/>
        <w:ind w:left="284" w:hanging="142"/>
        <w:contextualSpacing/>
        <w:rPr>
          <w:rFonts w:eastAsia="Calibri"/>
          <w:szCs w:val="24"/>
          <w:lang w:eastAsia="en-US"/>
        </w:rPr>
      </w:pPr>
      <w:r w:rsidRPr="00B91EA6">
        <w:rPr>
          <w:szCs w:val="24"/>
          <w:lang w:eastAsia="en-US"/>
        </w:rPr>
        <w:t>nu</w:t>
      </w:r>
      <w:r w:rsidR="007A430C">
        <w:rPr>
          <w:szCs w:val="24"/>
          <w:lang w:eastAsia="en-US"/>
        </w:rPr>
        <w:t>matyti</w:t>
      </w:r>
      <w:r w:rsidRPr="00B91EA6">
        <w:rPr>
          <w:szCs w:val="24"/>
          <w:lang w:eastAsia="en-US"/>
        </w:rPr>
        <w:t xml:space="preserve"> maksimalų subsidijos mokymui dydį – 1 MMA (dabar ribojimo nėra);</w:t>
      </w:r>
    </w:p>
    <w:p w14:paraId="2CE1B464" w14:textId="77777777" w:rsidR="003E31F3" w:rsidRPr="00B91EA6" w:rsidRDefault="003E31F3" w:rsidP="003E31F3">
      <w:pPr>
        <w:numPr>
          <w:ilvl w:val="0"/>
          <w:numId w:val="39"/>
        </w:numPr>
        <w:spacing w:after="160" w:line="259" w:lineRule="auto"/>
        <w:ind w:left="284" w:hanging="142"/>
        <w:contextualSpacing/>
        <w:rPr>
          <w:rFonts w:eastAsia="Calibri"/>
          <w:szCs w:val="24"/>
          <w:lang w:eastAsia="en-US"/>
        </w:rPr>
      </w:pPr>
      <w:r w:rsidRPr="00B91EA6">
        <w:rPr>
          <w:szCs w:val="24"/>
          <w:lang w:eastAsia="en-US"/>
        </w:rPr>
        <w:t xml:space="preserve">nustatyti, kad neįgalieji, turintys sunkią ar vidutinę negalią, turės sudaryti ne mažiau kaip 40 proc. darbuotojų skaičiaus, o  iš jų su sunkia negalia – 10 proc.; </w:t>
      </w:r>
    </w:p>
    <w:p w14:paraId="69D23585" w14:textId="77777777" w:rsidR="003E31F3" w:rsidRPr="00B91EA6" w:rsidRDefault="003E31F3" w:rsidP="003E31F3">
      <w:pPr>
        <w:numPr>
          <w:ilvl w:val="0"/>
          <w:numId w:val="39"/>
        </w:numPr>
        <w:spacing w:after="160" w:line="259" w:lineRule="auto"/>
        <w:ind w:left="284" w:hanging="142"/>
        <w:contextualSpacing/>
        <w:rPr>
          <w:rFonts w:eastAsia="Calibri"/>
          <w:szCs w:val="24"/>
          <w:lang w:eastAsia="en-US"/>
        </w:rPr>
      </w:pPr>
      <w:r w:rsidRPr="00B91EA6">
        <w:rPr>
          <w:szCs w:val="24"/>
          <w:lang w:eastAsia="en-US"/>
        </w:rPr>
        <w:lastRenderedPageBreak/>
        <w:t xml:space="preserve">iš neremtinos veiklos leisti gauti ne daugiau kaip 10 proc. </w:t>
      </w:r>
      <w:proofErr w:type="spellStart"/>
      <w:r w:rsidRPr="00B91EA6">
        <w:rPr>
          <w:szCs w:val="24"/>
          <w:lang w:eastAsia="en-US"/>
        </w:rPr>
        <w:t>soc</w:t>
      </w:r>
      <w:proofErr w:type="spellEnd"/>
      <w:r w:rsidRPr="00B91EA6">
        <w:rPr>
          <w:szCs w:val="24"/>
          <w:lang w:eastAsia="en-US"/>
        </w:rPr>
        <w:t>. įmonės pajamų (dabar 20 proc.);</w:t>
      </w:r>
    </w:p>
    <w:p w14:paraId="405C1D50" w14:textId="22B8621E" w:rsidR="003E31F3" w:rsidRPr="00B91EA6" w:rsidRDefault="003E31F3" w:rsidP="003E31F3">
      <w:pPr>
        <w:numPr>
          <w:ilvl w:val="0"/>
          <w:numId w:val="39"/>
        </w:numPr>
        <w:spacing w:after="160" w:line="259" w:lineRule="auto"/>
        <w:ind w:left="284" w:hanging="142"/>
        <w:contextualSpacing/>
        <w:rPr>
          <w:rFonts w:eastAsia="Calibri"/>
          <w:szCs w:val="24"/>
          <w:lang w:eastAsia="en-US"/>
        </w:rPr>
      </w:pPr>
      <w:r w:rsidRPr="00B91EA6">
        <w:rPr>
          <w:szCs w:val="24"/>
          <w:lang w:eastAsia="en-US"/>
        </w:rPr>
        <w:t>nustatyti, kad ne mažiau kaip 75 proc. įmonės pelno būtų naudojama tikslams, susijusiems su neįgaliųjų grįžimu į darbo rinką, jų socialine integracija;</w:t>
      </w:r>
    </w:p>
    <w:p w14:paraId="28DD526B" w14:textId="77777777" w:rsidR="003E31F3" w:rsidRPr="00B91EA6" w:rsidRDefault="003E31F3" w:rsidP="003E31F3">
      <w:pPr>
        <w:numPr>
          <w:ilvl w:val="0"/>
          <w:numId w:val="39"/>
        </w:numPr>
        <w:spacing w:after="120"/>
        <w:ind w:left="284" w:hanging="142"/>
        <w:rPr>
          <w:rFonts w:eastAsia="Calibri"/>
          <w:szCs w:val="24"/>
          <w:lang w:eastAsia="en-US"/>
        </w:rPr>
      </w:pPr>
      <w:r w:rsidRPr="00B91EA6">
        <w:rPr>
          <w:szCs w:val="24"/>
          <w:lang w:eastAsia="en-US"/>
        </w:rPr>
        <w:t xml:space="preserve">subsidiją asistentui teikti ne tik </w:t>
      </w:r>
      <w:proofErr w:type="spellStart"/>
      <w:r w:rsidRPr="00B91EA6">
        <w:rPr>
          <w:szCs w:val="24"/>
          <w:lang w:eastAsia="en-US"/>
        </w:rPr>
        <w:t>soc</w:t>
      </w:r>
      <w:proofErr w:type="spellEnd"/>
      <w:r w:rsidRPr="00B91EA6">
        <w:rPr>
          <w:szCs w:val="24"/>
          <w:lang w:eastAsia="en-US"/>
        </w:rPr>
        <w:t>. įmonėje įdarbintam gestų kalbos vertimo specialistui, bet ir darbuotojui, padedančiam neįgaliajam atlikti darbo funkciją, kurios jis nepajėgia atlikti pats ir t.t.</w:t>
      </w:r>
    </w:p>
    <w:p w14:paraId="789A06BE" w14:textId="77777777" w:rsidR="000D371A" w:rsidRPr="00B91EA6" w:rsidRDefault="000D371A" w:rsidP="000D371A">
      <w:pPr>
        <w:ind w:firstLine="567"/>
        <w:rPr>
          <w:rFonts w:eastAsiaTheme="minorHAnsi"/>
          <w:szCs w:val="24"/>
          <w:lang w:eastAsia="en-US"/>
        </w:rPr>
      </w:pPr>
      <w:r w:rsidRPr="00B91EA6">
        <w:rPr>
          <w:rFonts w:eastAsiaTheme="minorHAnsi"/>
          <w:szCs w:val="24"/>
          <w:lang w:eastAsia="en-US"/>
        </w:rPr>
        <w:t>***</w:t>
      </w:r>
    </w:p>
    <w:p w14:paraId="480194F1" w14:textId="77777777" w:rsidR="000D371A" w:rsidRPr="00B91EA6" w:rsidRDefault="000D371A" w:rsidP="000D371A">
      <w:pPr>
        <w:spacing w:after="120"/>
        <w:ind w:firstLine="284"/>
        <w:rPr>
          <w:rFonts w:eastAsiaTheme="minorHAnsi"/>
          <w:b/>
          <w:szCs w:val="24"/>
          <w:lang w:eastAsia="en-US"/>
        </w:rPr>
      </w:pPr>
      <w:r w:rsidRPr="00B91EA6">
        <w:rPr>
          <w:rFonts w:eastAsiaTheme="minorHAnsi"/>
          <w:szCs w:val="24"/>
          <w:lang w:eastAsia="en-US"/>
        </w:rPr>
        <w:t xml:space="preserve">Lietuvoje yra apie </w:t>
      </w:r>
      <w:r w:rsidRPr="00B91EA6">
        <w:rPr>
          <w:rFonts w:eastAsiaTheme="minorHAnsi"/>
          <w:b/>
          <w:szCs w:val="24"/>
          <w:lang w:eastAsia="en-US"/>
        </w:rPr>
        <w:t>163 tūkst.</w:t>
      </w:r>
      <w:r w:rsidRPr="00B91EA6">
        <w:rPr>
          <w:rFonts w:eastAsiaTheme="minorHAnsi"/>
          <w:szCs w:val="24"/>
          <w:lang w:eastAsia="en-US"/>
        </w:rPr>
        <w:t xml:space="preserve"> darbingo amžiaus neįgaliųjų, iš kurių </w:t>
      </w:r>
      <w:r w:rsidRPr="00B91EA6">
        <w:rPr>
          <w:rFonts w:eastAsiaTheme="minorHAnsi"/>
          <w:b/>
          <w:szCs w:val="24"/>
          <w:lang w:eastAsia="en-US"/>
        </w:rPr>
        <w:t>trečdalis (48,2  tūkst.) dirba.</w:t>
      </w:r>
    </w:p>
    <w:p w14:paraId="7FBBCD5E" w14:textId="290343C2" w:rsidR="000D371A" w:rsidRPr="008C6B84" w:rsidRDefault="000D371A" w:rsidP="008C6B84">
      <w:pPr>
        <w:spacing w:after="120"/>
        <w:ind w:firstLine="284"/>
        <w:rPr>
          <w:rFonts w:eastAsiaTheme="minorHAnsi"/>
          <w:szCs w:val="24"/>
          <w:lang w:eastAsia="en-US"/>
        </w:rPr>
      </w:pPr>
      <w:r w:rsidRPr="00B91EA6">
        <w:rPr>
          <w:rFonts w:eastAsiaTheme="minorHAnsi"/>
          <w:szCs w:val="24"/>
          <w:lang w:eastAsia="en-US"/>
        </w:rPr>
        <w:t xml:space="preserve">2018 m. veikė </w:t>
      </w:r>
      <w:r w:rsidRPr="00B91EA6">
        <w:rPr>
          <w:rFonts w:eastAsiaTheme="minorHAnsi"/>
          <w:b/>
          <w:szCs w:val="24"/>
          <w:lang w:eastAsia="en-US"/>
        </w:rPr>
        <w:t>177 socialinės įmonės</w:t>
      </w:r>
      <w:r w:rsidRPr="00B91EA6">
        <w:rPr>
          <w:rFonts w:eastAsiaTheme="minorHAnsi"/>
          <w:szCs w:val="24"/>
          <w:lang w:eastAsia="en-US"/>
        </w:rPr>
        <w:t xml:space="preserve">, jose </w:t>
      </w:r>
      <w:r w:rsidRPr="007A430C">
        <w:rPr>
          <w:rFonts w:eastAsiaTheme="minorHAnsi"/>
          <w:b/>
          <w:szCs w:val="24"/>
          <w:lang w:eastAsia="en-US"/>
        </w:rPr>
        <w:t>dirba</w:t>
      </w:r>
      <w:r w:rsidRPr="00B91EA6">
        <w:rPr>
          <w:rFonts w:eastAsiaTheme="minorHAnsi"/>
          <w:szCs w:val="24"/>
          <w:lang w:eastAsia="en-US"/>
        </w:rPr>
        <w:t xml:space="preserve"> 8 414 tikslinėms grupėms priklausančių asmenų, iš kurių </w:t>
      </w:r>
      <w:r w:rsidRPr="00B91EA6">
        <w:rPr>
          <w:rFonts w:eastAsiaTheme="minorHAnsi"/>
          <w:b/>
          <w:szCs w:val="24"/>
          <w:lang w:eastAsia="en-US"/>
        </w:rPr>
        <w:t xml:space="preserve">7 983 </w:t>
      </w:r>
      <w:r w:rsidRPr="00B91EA6">
        <w:rPr>
          <w:rFonts w:eastAsiaTheme="minorHAnsi"/>
          <w:szCs w:val="24"/>
          <w:lang w:eastAsia="en-US"/>
        </w:rPr>
        <w:t>yra</w:t>
      </w:r>
      <w:r w:rsidRPr="00B91EA6">
        <w:rPr>
          <w:rFonts w:eastAsiaTheme="minorHAnsi"/>
          <w:b/>
          <w:szCs w:val="24"/>
          <w:lang w:eastAsia="en-US"/>
        </w:rPr>
        <w:t xml:space="preserve"> neįgalūs asmenys </w:t>
      </w:r>
      <w:r w:rsidRPr="00B91EA6">
        <w:rPr>
          <w:rFonts w:eastAsiaTheme="minorHAnsi"/>
          <w:szCs w:val="24"/>
          <w:lang w:eastAsia="en-US"/>
        </w:rPr>
        <w:t>ir</w:t>
      </w:r>
      <w:r w:rsidRPr="00B91EA6">
        <w:rPr>
          <w:rFonts w:eastAsiaTheme="minorHAnsi"/>
          <w:b/>
          <w:szCs w:val="24"/>
          <w:lang w:eastAsia="en-US"/>
        </w:rPr>
        <w:t xml:space="preserve"> </w:t>
      </w:r>
      <w:r w:rsidRPr="00B91EA6">
        <w:rPr>
          <w:rFonts w:eastAsiaTheme="minorHAnsi"/>
          <w:szCs w:val="24"/>
          <w:lang w:eastAsia="en-US"/>
        </w:rPr>
        <w:t xml:space="preserve">431 vyresni kaip 50 m. asmenys. 2018 m. skirta </w:t>
      </w:r>
      <w:r w:rsidRPr="00B91EA6">
        <w:rPr>
          <w:rFonts w:eastAsiaTheme="minorHAnsi"/>
          <w:b/>
          <w:szCs w:val="24"/>
          <w:lang w:eastAsia="en-US"/>
        </w:rPr>
        <w:t>31,3 mln.  eurų</w:t>
      </w:r>
      <w:r w:rsidR="008C6B84">
        <w:rPr>
          <w:rFonts w:eastAsiaTheme="minorHAnsi"/>
          <w:b/>
          <w:szCs w:val="24"/>
          <w:lang w:eastAsia="en-US"/>
        </w:rPr>
        <w:t xml:space="preserve"> </w:t>
      </w:r>
      <w:r w:rsidR="008C6B84" w:rsidRPr="008C6B84">
        <w:rPr>
          <w:rFonts w:eastAsiaTheme="minorHAnsi"/>
          <w:szCs w:val="24"/>
          <w:lang w:eastAsia="en-US"/>
        </w:rPr>
        <w:t>(</w:t>
      </w:r>
      <w:r w:rsidR="008C6B84">
        <w:rPr>
          <w:rFonts w:eastAsiaTheme="minorHAnsi"/>
          <w:szCs w:val="24"/>
          <w:lang w:eastAsia="en-US"/>
        </w:rPr>
        <w:t xml:space="preserve">vienai įmonei vidutiniškai 176,5 tūkst. eurų, vienam darbuotojui – 3,7 tūkst. eurų).  </w:t>
      </w:r>
    </w:p>
    <w:p w14:paraId="62C29DF6" w14:textId="77777777" w:rsidR="000D371A" w:rsidRPr="00B91EA6" w:rsidRDefault="000D371A" w:rsidP="000D371A">
      <w:pPr>
        <w:spacing w:after="120"/>
        <w:ind w:firstLine="284"/>
        <w:rPr>
          <w:rFonts w:eastAsiaTheme="minorHAnsi"/>
          <w:szCs w:val="24"/>
          <w:lang w:eastAsia="en-US"/>
        </w:rPr>
      </w:pPr>
      <w:r w:rsidRPr="00B91EA6">
        <w:rPr>
          <w:rFonts w:eastAsiaTheme="minorHAnsi"/>
          <w:szCs w:val="24"/>
          <w:lang w:eastAsia="en-US"/>
        </w:rPr>
        <w:t xml:space="preserve">Nuo 2004 m. socialinių įmonių skaičius išaugo </w:t>
      </w:r>
      <w:r w:rsidRPr="00B91EA6">
        <w:rPr>
          <w:rFonts w:eastAsiaTheme="minorHAnsi"/>
          <w:b/>
          <w:szCs w:val="24"/>
          <w:lang w:eastAsia="en-US"/>
        </w:rPr>
        <w:t>13,6 karto</w:t>
      </w:r>
      <w:r w:rsidRPr="00B91EA6">
        <w:rPr>
          <w:rFonts w:eastAsiaTheme="minorHAnsi"/>
          <w:szCs w:val="24"/>
          <w:lang w:eastAsia="en-US"/>
        </w:rPr>
        <w:t xml:space="preserve">, tikslinėms grupėms priklausančių darbuotojų skaičius – </w:t>
      </w:r>
      <w:r w:rsidRPr="00B91EA6">
        <w:rPr>
          <w:rFonts w:eastAsiaTheme="minorHAnsi"/>
          <w:b/>
          <w:szCs w:val="24"/>
          <w:lang w:eastAsia="en-US"/>
        </w:rPr>
        <w:t>12,6 karto</w:t>
      </w:r>
      <w:r w:rsidRPr="00B91EA6">
        <w:rPr>
          <w:rFonts w:eastAsiaTheme="minorHAnsi"/>
          <w:szCs w:val="24"/>
          <w:lang w:eastAsia="en-US"/>
        </w:rPr>
        <w:t>, o valstybės skiriam</w:t>
      </w:r>
      <w:r>
        <w:rPr>
          <w:rFonts w:eastAsiaTheme="minorHAnsi"/>
          <w:szCs w:val="24"/>
          <w:lang w:eastAsia="en-US"/>
        </w:rPr>
        <w:t>os lėšos</w:t>
      </w:r>
      <w:r w:rsidRPr="00B91EA6">
        <w:rPr>
          <w:rFonts w:eastAsiaTheme="minorHAnsi"/>
          <w:szCs w:val="24"/>
          <w:lang w:eastAsia="en-US"/>
        </w:rPr>
        <w:t xml:space="preserve"> – </w:t>
      </w:r>
      <w:r w:rsidRPr="00B91EA6">
        <w:rPr>
          <w:rFonts w:eastAsiaTheme="minorHAnsi"/>
          <w:b/>
          <w:szCs w:val="24"/>
          <w:lang w:eastAsia="en-US"/>
        </w:rPr>
        <w:t>26 kartus</w:t>
      </w:r>
      <w:r w:rsidRPr="00B91EA6">
        <w:rPr>
          <w:rFonts w:eastAsiaTheme="minorHAnsi"/>
          <w:szCs w:val="24"/>
          <w:lang w:eastAsia="en-US"/>
        </w:rPr>
        <w:t>.</w:t>
      </w:r>
    </w:p>
    <w:p w14:paraId="5F32C84C" w14:textId="77777777" w:rsidR="000D371A" w:rsidRPr="00B91EA6" w:rsidRDefault="000D371A" w:rsidP="000D371A">
      <w:pPr>
        <w:spacing w:after="120"/>
        <w:ind w:firstLine="284"/>
        <w:rPr>
          <w:rFonts w:eastAsiaTheme="minorHAnsi"/>
          <w:b/>
          <w:szCs w:val="24"/>
          <w:lang w:eastAsia="en-US"/>
        </w:rPr>
      </w:pPr>
      <w:r w:rsidRPr="00F56A7C">
        <w:rPr>
          <w:rFonts w:eastAsiaTheme="minorHAnsi"/>
          <w:bCs/>
          <w:szCs w:val="24"/>
          <w:lang w:eastAsia="en-US"/>
        </w:rPr>
        <w:t>2019 m. pradžioje</w:t>
      </w:r>
      <w:r w:rsidRPr="00F56A7C">
        <w:rPr>
          <w:rFonts w:eastAsiaTheme="minorHAnsi"/>
          <w:b/>
          <w:bCs/>
          <w:szCs w:val="24"/>
          <w:lang w:eastAsia="en-US"/>
        </w:rPr>
        <w:t xml:space="preserve"> Užimtumo tarnyboje </w:t>
      </w:r>
      <w:r w:rsidRPr="00F56A7C">
        <w:rPr>
          <w:rFonts w:eastAsiaTheme="minorHAnsi"/>
          <w:bCs/>
          <w:szCs w:val="24"/>
          <w:lang w:eastAsia="en-US"/>
        </w:rPr>
        <w:t>buvo registruoti</w:t>
      </w:r>
      <w:r w:rsidRPr="00F56A7C">
        <w:rPr>
          <w:rFonts w:eastAsiaTheme="minorHAnsi"/>
          <w:b/>
          <w:bCs/>
          <w:szCs w:val="24"/>
          <w:lang w:eastAsia="en-US"/>
        </w:rPr>
        <w:t xml:space="preserve"> 10</w:t>
      </w:r>
      <w:r w:rsidRPr="00B91EA6">
        <w:rPr>
          <w:rFonts w:eastAsiaTheme="minorHAnsi"/>
          <w:b/>
          <w:bCs/>
          <w:szCs w:val="24"/>
          <w:lang w:eastAsia="en-US"/>
        </w:rPr>
        <w:t xml:space="preserve"> </w:t>
      </w:r>
      <w:r w:rsidRPr="00F56A7C">
        <w:rPr>
          <w:rFonts w:eastAsiaTheme="minorHAnsi"/>
          <w:b/>
          <w:bCs/>
          <w:szCs w:val="24"/>
          <w:lang w:eastAsia="en-US"/>
        </w:rPr>
        <w:t xml:space="preserve">968 neįgalieji. </w:t>
      </w:r>
      <w:r w:rsidRPr="00F56A7C">
        <w:rPr>
          <w:rFonts w:eastAsiaTheme="minorHAnsi"/>
          <w:bCs/>
          <w:szCs w:val="24"/>
          <w:lang w:eastAsia="en-US"/>
        </w:rPr>
        <w:t>Per 2018 m.</w:t>
      </w:r>
      <w:r w:rsidRPr="00B91EA6">
        <w:rPr>
          <w:rFonts w:eastAsiaTheme="minorHAnsi"/>
          <w:bCs/>
          <w:szCs w:val="24"/>
          <w:lang w:eastAsia="en-US"/>
        </w:rPr>
        <w:t xml:space="preserve"> į</w:t>
      </w:r>
      <w:r w:rsidRPr="00F56A7C">
        <w:rPr>
          <w:rFonts w:eastAsiaTheme="minorHAnsi"/>
          <w:szCs w:val="24"/>
          <w:lang w:eastAsia="en-US"/>
        </w:rPr>
        <w:t>darbinta 5634 neįgaliųjų, aktyvios darbo rinkos politikos priemonėse dalyvavo</w:t>
      </w:r>
      <w:r w:rsidRPr="00B91EA6">
        <w:rPr>
          <w:rFonts w:eastAsiaTheme="minorHAnsi"/>
          <w:szCs w:val="24"/>
          <w:lang w:eastAsia="en-US"/>
        </w:rPr>
        <w:t xml:space="preserve"> </w:t>
      </w:r>
      <w:r w:rsidRPr="00F56A7C">
        <w:rPr>
          <w:rFonts w:eastAsiaTheme="minorHAnsi"/>
          <w:szCs w:val="24"/>
          <w:lang w:eastAsia="en-US"/>
        </w:rPr>
        <w:t xml:space="preserve">2362 neįgaliųjų, </w:t>
      </w:r>
      <w:r w:rsidRPr="00B91EA6">
        <w:rPr>
          <w:rFonts w:eastAsiaTheme="minorHAnsi"/>
          <w:szCs w:val="24"/>
          <w:lang w:eastAsia="en-US"/>
        </w:rPr>
        <w:t xml:space="preserve">panaudota </w:t>
      </w:r>
      <w:r w:rsidRPr="00B91EA6">
        <w:rPr>
          <w:rFonts w:eastAsiaTheme="minorHAnsi"/>
          <w:b/>
          <w:szCs w:val="24"/>
          <w:lang w:eastAsia="en-US"/>
        </w:rPr>
        <w:t xml:space="preserve">3,4 mln. eurų. </w:t>
      </w:r>
    </w:p>
    <w:p w14:paraId="3A3AF4F6" w14:textId="77777777" w:rsidR="000D371A" w:rsidRPr="00B91EA6" w:rsidRDefault="000D371A" w:rsidP="000D371A">
      <w:pPr>
        <w:ind w:firstLine="284"/>
        <w:rPr>
          <w:rFonts w:eastAsiaTheme="minorHAnsi"/>
          <w:szCs w:val="24"/>
          <w:lang w:eastAsia="en-US"/>
        </w:rPr>
      </w:pPr>
      <w:r w:rsidRPr="00B91EA6">
        <w:rPr>
          <w:rFonts w:eastAsiaTheme="minorHAnsi"/>
          <w:b/>
          <w:szCs w:val="24"/>
          <w:lang w:eastAsia="en-US"/>
        </w:rPr>
        <w:t>Valstybės teikiama pagalba socialinėms įmonėms</w:t>
      </w:r>
      <w:r w:rsidRPr="00B91EA6">
        <w:rPr>
          <w:rFonts w:eastAsiaTheme="minorHAnsi"/>
          <w:szCs w:val="24"/>
          <w:lang w:eastAsia="en-US"/>
        </w:rPr>
        <w:t>, įdarbinančioms tikslinėms grupėms priklausančius asmenis, kurių 95 proc. sudaro neįgalūs darbuotojai, yra daugiau nei</w:t>
      </w:r>
      <w:r w:rsidRPr="00B91EA6">
        <w:rPr>
          <w:rFonts w:eastAsiaTheme="minorHAnsi"/>
          <w:b/>
          <w:szCs w:val="24"/>
          <w:lang w:eastAsia="en-US"/>
        </w:rPr>
        <w:t xml:space="preserve"> </w:t>
      </w:r>
      <w:r w:rsidRPr="00B91EA6">
        <w:rPr>
          <w:b/>
          <w:szCs w:val="24"/>
        </w:rPr>
        <w:t>10 kartų didesnė nei</w:t>
      </w:r>
      <w:r w:rsidRPr="00B91EA6">
        <w:rPr>
          <w:szCs w:val="24"/>
        </w:rPr>
        <w:t xml:space="preserve"> valstybės teikiama pagalba </w:t>
      </w:r>
      <w:r w:rsidRPr="00B91EA6">
        <w:rPr>
          <w:b/>
          <w:szCs w:val="24"/>
        </w:rPr>
        <w:t>įdarbinant neįgaliuosius atviroje darbo rinkoje</w:t>
      </w:r>
      <w:r w:rsidRPr="00B91EA6">
        <w:rPr>
          <w:szCs w:val="24"/>
        </w:rPr>
        <w:t>.</w:t>
      </w:r>
    </w:p>
    <w:p w14:paraId="0CAA3403" w14:textId="77777777" w:rsidR="000D371A" w:rsidRPr="00B91EA6" w:rsidRDefault="000D371A" w:rsidP="00873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szCs w:val="24"/>
          <w:lang w:eastAsia="lt-LT"/>
        </w:rPr>
      </w:pPr>
    </w:p>
    <w:p w14:paraId="72AD9F7F" w14:textId="11284C87" w:rsidR="00F25BA2" w:rsidRPr="00B91EA6" w:rsidRDefault="00D53FA1" w:rsidP="00873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r w:rsidRPr="00B91EA6">
        <w:rPr>
          <w:b/>
          <w:szCs w:val="24"/>
          <w:lang w:eastAsia="en-US"/>
        </w:rPr>
        <w:t>Projekto e</w:t>
      </w:r>
      <w:r w:rsidR="00970EA2" w:rsidRPr="00B91EA6">
        <w:rPr>
          <w:b/>
          <w:szCs w:val="24"/>
          <w:lang w:eastAsia="en-US"/>
        </w:rPr>
        <w:t xml:space="preserve">smė: </w:t>
      </w:r>
      <w:r w:rsidR="00F25BA2" w:rsidRPr="00B91EA6">
        <w:rPr>
          <w:szCs w:val="24"/>
          <w:u w:val="single"/>
        </w:rPr>
        <w:t>Iš esmės pritarti</w:t>
      </w:r>
      <w:r w:rsidR="00F25BA2" w:rsidRPr="00B91EA6">
        <w:rPr>
          <w:szCs w:val="24"/>
        </w:rPr>
        <w:t xml:space="preserve"> </w:t>
      </w:r>
      <w:r w:rsidR="00873FDA" w:rsidRPr="00B91EA6">
        <w:rPr>
          <w:szCs w:val="24"/>
        </w:rPr>
        <w:t xml:space="preserve">įstatymų </w:t>
      </w:r>
      <w:r w:rsidR="00873FDA" w:rsidRPr="00B91EA6">
        <w:rPr>
          <w:color w:val="000000"/>
          <w:szCs w:val="24"/>
        </w:rPr>
        <w:t xml:space="preserve">projektų Nr. XIIIP-2617 – Nr. XIIIP-2621 </w:t>
      </w:r>
      <w:r w:rsidR="00873FDA" w:rsidRPr="00B91EA6">
        <w:rPr>
          <w:color w:val="000000"/>
          <w:szCs w:val="24"/>
          <w:u w:val="single"/>
        </w:rPr>
        <w:t>tikslui</w:t>
      </w:r>
      <w:r w:rsidR="00873FDA" w:rsidRPr="00B91EA6">
        <w:rPr>
          <w:b/>
          <w:color w:val="000000"/>
          <w:szCs w:val="24"/>
        </w:rPr>
        <w:t xml:space="preserve"> – </w:t>
      </w:r>
      <w:r w:rsidR="00873FDA" w:rsidRPr="00B91EA6">
        <w:rPr>
          <w:szCs w:val="24"/>
        </w:rPr>
        <w:t>skatinti negalią turinčių asmenų įdarbinimą atviroje darbo rinkoje</w:t>
      </w:r>
      <w:r w:rsidR="00873FDA" w:rsidRPr="00B91EA6">
        <w:rPr>
          <w:color w:val="000000"/>
          <w:szCs w:val="24"/>
        </w:rPr>
        <w:t xml:space="preserve">, bet </w:t>
      </w:r>
      <w:bookmarkStart w:id="1" w:name="_Hlk535434125"/>
      <w:r w:rsidR="00873FDA" w:rsidRPr="00B91EA6">
        <w:rPr>
          <w:color w:val="000000"/>
          <w:szCs w:val="24"/>
        </w:rPr>
        <w:t>siūlyti Seimui juos</w:t>
      </w:r>
      <w:r w:rsidR="00873FDA" w:rsidRPr="00B91EA6">
        <w:rPr>
          <w:b/>
          <w:color w:val="000000"/>
          <w:szCs w:val="24"/>
        </w:rPr>
        <w:t xml:space="preserve"> </w:t>
      </w:r>
      <w:r w:rsidR="00873FDA" w:rsidRPr="00B91EA6">
        <w:rPr>
          <w:color w:val="000000"/>
          <w:szCs w:val="24"/>
          <w:u w:val="single"/>
        </w:rPr>
        <w:t>svarstyti kartu su</w:t>
      </w:r>
      <w:r w:rsidR="00873FDA" w:rsidRPr="00B91EA6">
        <w:rPr>
          <w:b/>
          <w:color w:val="000000"/>
          <w:szCs w:val="24"/>
        </w:rPr>
        <w:t xml:space="preserve"> </w:t>
      </w:r>
      <w:r w:rsidR="007A430C" w:rsidRPr="00B91EA6">
        <w:rPr>
          <w:color w:val="000000"/>
          <w:szCs w:val="24"/>
        </w:rPr>
        <w:t xml:space="preserve">Vyriausybės </w:t>
      </w:r>
      <w:r w:rsidR="007A430C">
        <w:rPr>
          <w:color w:val="000000"/>
          <w:szCs w:val="24"/>
        </w:rPr>
        <w:t xml:space="preserve">pateiktu </w:t>
      </w:r>
      <w:r w:rsidR="00873FDA" w:rsidRPr="00B91EA6">
        <w:rPr>
          <w:color w:val="000000"/>
          <w:szCs w:val="24"/>
          <w:u w:val="single"/>
        </w:rPr>
        <w:t>Socialinių įmonių įstatymo pakeitimo įstatymo projektu Nr. XIIIP-1530</w:t>
      </w:r>
      <w:r w:rsidR="00873FDA" w:rsidRPr="00B91EA6">
        <w:rPr>
          <w:color w:val="000000"/>
          <w:szCs w:val="24"/>
        </w:rPr>
        <w:t xml:space="preserve">, o </w:t>
      </w:r>
      <w:r w:rsidR="00873FDA" w:rsidRPr="00B91EA6">
        <w:rPr>
          <w:szCs w:val="24"/>
        </w:rPr>
        <w:t>N</w:t>
      </w:r>
      <w:r w:rsidR="00F25BA2" w:rsidRPr="00B91EA6">
        <w:rPr>
          <w:szCs w:val="24"/>
        </w:rPr>
        <w:t xml:space="preserve">eįgaliųjų socialinės integracijos įstatymo 13 straipsnio pakeitimo </w:t>
      </w:r>
      <w:r w:rsidR="00F25BA2" w:rsidRPr="00B91EA6">
        <w:rPr>
          <w:szCs w:val="24"/>
          <w:u w:val="single"/>
        </w:rPr>
        <w:t>įstatymo projekt</w:t>
      </w:r>
      <w:r w:rsidR="00873FDA" w:rsidRPr="00B91EA6">
        <w:rPr>
          <w:szCs w:val="24"/>
          <w:u w:val="single"/>
        </w:rPr>
        <w:t>ą</w:t>
      </w:r>
      <w:r w:rsidR="00F25BA2" w:rsidRPr="00B91EA6">
        <w:rPr>
          <w:szCs w:val="24"/>
          <w:u w:val="single"/>
        </w:rPr>
        <w:t xml:space="preserve"> Nr. XIIIP-2620 </w:t>
      </w:r>
      <w:r w:rsidR="00873FDA" w:rsidRPr="00B91EA6">
        <w:rPr>
          <w:szCs w:val="24"/>
          <w:u w:val="single"/>
        </w:rPr>
        <w:t xml:space="preserve">tobulinti ir </w:t>
      </w:r>
      <w:r w:rsidR="00F25BA2" w:rsidRPr="00B91EA6">
        <w:rPr>
          <w:szCs w:val="24"/>
          <w:u w:val="single"/>
        </w:rPr>
        <w:t xml:space="preserve">pereinamuoju laikotarpiu pasirinkti </w:t>
      </w:r>
      <w:r w:rsidR="00F25BA2" w:rsidRPr="00B91EA6">
        <w:rPr>
          <w:i/>
          <w:szCs w:val="24"/>
          <w:u w:val="single"/>
        </w:rPr>
        <w:t xml:space="preserve">rekomendacinį </w:t>
      </w:r>
      <w:r w:rsidR="00F25BA2" w:rsidRPr="00B91EA6">
        <w:rPr>
          <w:szCs w:val="24"/>
          <w:u w:val="single"/>
        </w:rPr>
        <w:t>modelį, kuris būtų taikomas</w:t>
      </w:r>
      <w:r w:rsidR="00F25BA2" w:rsidRPr="00B91EA6">
        <w:rPr>
          <w:szCs w:val="24"/>
        </w:rPr>
        <w:t xml:space="preserve"> ne tik viešojo sektoriaus organizacijoms, bet </w:t>
      </w:r>
      <w:r w:rsidR="00F25BA2" w:rsidRPr="00B91EA6">
        <w:rPr>
          <w:szCs w:val="24"/>
          <w:u w:val="single"/>
        </w:rPr>
        <w:t>visiems ūkio subjektams</w:t>
      </w:r>
      <w:r w:rsidR="00F25BA2" w:rsidRPr="00B91EA6">
        <w:rPr>
          <w:szCs w:val="24"/>
        </w:rPr>
        <w:t xml:space="preserve">, </w:t>
      </w:r>
      <w:bookmarkEnd w:id="1"/>
      <w:r w:rsidR="00873FDA" w:rsidRPr="00B91EA6">
        <w:rPr>
          <w:szCs w:val="24"/>
        </w:rPr>
        <w:t xml:space="preserve">taip pat </w:t>
      </w:r>
      <w:r w:rsidR="00F803C2" w:rsidRPr="00B91EA6">
        <w:rPr>
          <w:szCs w:val="24"/>
          <w:u w:val="single"/>
        </w:rPr>
        <w:t xml:space="preserve">rekomenduoti, </w:t>
      </w:r>
      <w:r w:rsidR="00873FDA" w:rsidRPr="00B91EA6">
        <w:rPr>
          <w:szCs w:val="24"/>
          <w:u w:val="single"/>
        </w:rPr>
        <w:t xml:space="preserve">kad </w:t>
      </w:r>
      <w:r w:rsidR="00F803C2" w:rsidRPr="00B91EA6">
        <w:rPr>
          <w:szCs w:val="24"/>
          <w:u w:val="single"/>
        </w:rPr>
        <w:t>neįgalieji sudarytų ne mažiau kaip 4 proc. metinio bendro darbuotojų skaičiaus, kai</w:t>
      </w:r>
      <w:r w:rsidR="00F25BA2" w:rsidRPr="00B91EA6">
        <w:rPr>
          <w:szCs w:val="24"/>
          <w:u w:val="single"/>
        </w:rPr>
        <w:t xml:space="preserve"> vidutinis darbuotojų skaičius yra </w:t>
      </w:r>
      <w:r w:rsidR="00873FDA" w:rsidRPr="00B91EA6">
        <w:rPr>
          <w:szCs w:val="24"/>
          <w:u w:val="single"/>
        </w:rPr>
        <w:t xml:space="preserve">25 </w:t>
      </w:r>
      <w:r w:rsidR="00F25BA2" w:rsidRPr="00B91EA6">
        <w:rPr>
          <w:szCs w:val="24"/>
          <w:u w:val="single"/>
        </w:rPr>
        <w:t>ir daugiau</w:t>
      </w:r>
      <w:r w:rsidR="00F803C2" w:rsidRPr="00B91EA6">
        <w:rPr>
          <w:szCs w:val="24"/>
        </w:rPr>
        <w:t>.</w:t>
      </w:r>
      <w:r w:rsidR="00F25BA2" w:rsidRPr="00B91EA6">
        <w:rPr>
          <w:szCs w:val="24"/>
        </w:rPr>
        <w:t xml:space="preserve"> </w:t>
      </w:r>
    </w:p>
    <w:p w14:paraId="0EFDED3D" w14:textId="1F19914C" w:rsidR="00F25BA2" w:rsidRPr="00B91EA6" w:rsidRDefault="00F25BA2" w:rsidP="00F25BA2">
      <w:pPr>
        <w:pStyle w:val="Antrats"/>
        <w:tabs>
          <w:tab w:val="clear" w:pos="4153"/>
          <w:tab w:val="clear" w:pos="8306"/>
        </w:tabs>
        <w:spacing w:line="360" w:lineRule="atLeast"/>
        <w:ind w:firstLine="720"/>
        <w:rPr>
          <w:szCs w:val="24"/>
        </w:rPr>
      </w:pPr>
    </w:p>
    <w:p w14:paraId="2709F990" w14:textId="70B3B32F" w:rsidR="001B6665" w:rsidRPr="002F590F" w:rsidRDefault="00FB4F7F" w:rsidP="00A0295B">
      <w:pPr>
        <w:spacing w:after="120"/>
        <w:ind w:firstLine="284"/>
        <w:rPr>
          <w:b/>
          <w:i/>
          <w:szCs w:val="24"/>
          <w:lang w:eastAsia="lt-LT"/>
        </w:rPr>
      </w:pPr>
      <w:r w:rsidRPr="00B91EA6">
        <w:rPr>
          <w:szCs w:val="24"/>
          <w:lang w:eastAsia="lt-LT"/>
        </w:rPr>
        <w:t>SADM p</w:t>
      </w:r>
      <w:r w:rsidR="001B6665" w:rsidRPr="00B91EA6">
        <w:rPr>
          <w:szCs w:val="24"/>
          <w:lang w:eastAsia="lt-LT"/>
        </w:rPr>
        <w:t xml:space="preserve">rognozuoja, kad </w:t>
      </w:r>
      <w:r w:rsidR="001B6665" w:rsidRPr="002F590F">
        <w:rPr>
          <w:b/>
          <w:i/>
          <w:szCs w:val="24"/>
          <w:lang w:eastAsia="lt-LT"/>
        </w:rPr>
        <w:t>priėmus įstatymo projektą Nr. XIIIP-2617, valstybės pagalbos lėšų poreikis socialinėms įmonėms remti 2019 m. sudarys 25 mln. eurų (bus sutaupyta 9 mln. eurų),</w:t>
      </w:r>
      <w:r w:rsidR="001B6665" w:rsidRPr="00B91EA6">
        <w:rPr>
          <w:szCs w:val="24"/>
          <w:lang w:eastAsia="lt-LT"/>
        </w:rPr>
        <w:t xml:space="preserve"> 2020 m. – 7 mln. eurų (bus sutaupyta 30 mln. eurų), 2021 m. – 7 mln. eurų (bus sutaupyta 33 mln. eurų)</w:t>
      </w:r>
      <w:r w:rsidRPr="00B91EA6">
        <w:rPr>
          <w:szCs w:val="24"/>
          <w:lang w:eastAsia="lt-LT"/>
        </w:rPr>
        <w:t xml:space="preserve">, o </w:t>
      </w:r>
      <w:r w:rsidRPr="002F590F">
        <w:rPr>
          <w:b/>
          <w:i/>
          <w:szCs w:val="24"/>
          <w:lang w:eastAsia="lt-LT"/>
        </w:rPr>
        <w:t>į</w:t>
      </w:r>
      <w:r w:rsidR="001B6665" w:rsidRPr="002F590F">
        <w:rPr>
          <w:b/>
          <w:i/>
          <w:szCs w:val="24"/>
          <w:lang w:eastAsia="lt-LT"/>
        </w:rPr>
        <w:t>statymo projekt</w:t>
      </w:r>
      <w:r w:rsidR="00CF6086" w:rsidRPr="002F590F">
        <w:rPr>
          <w:b/>
          <w:i/>
          <w:szCs w:val="24"/>
          <w:lang w:eastAsia="lt-LT"/>
        </w:rPr>
        <w:t>e</w:t>
      </w:r>
      <w:r w:rsidR="001B6665" w:rsidRPr="002F590F">
        <w:rPr>
          <w:b/>
          <w:i/>
          <w:szCs w:val="24"/>
          <w:lang w:eastAsia="lt-LT"/>
        </w:rPr>
        <w:t xml:space="preserve"> Nr. XIIIP-2621 </w:t>
      </w:r>
      <w:r w:rsidR="00CF6086" w:rsidRPr="002F590F">
        <w:rPr>
          <w:b/>
          <w:i/>
          <w:szCs w:val="24"/>
          <w:lang w:eastAsia="lt-LT"/>
        </w:rPr>
        <w:t xml:space="preserve">numatytoms </w:t>
      </w:r>
      <w:r w:rsidR="001B6665" w:rsidRPr="002F590F">
        <w:rPr>
          <w:b/>
          <w:i/>
          <w:szCs w:val="24"/>
          <w:lang w:eastAsia="lt-LT"/>
        </w:rPr>
        <w:t>nauj</w:t>
      </w:r>
      <w:r w:rsidR="00CF6086" w:rsidRPr="002F590F">
        <w:rPr>
          <w:b/>
          <w:i/>
          <w:szCs w:val="24"/>
          <w:lang w:eastAsia="lt-LT"/>
        </w:rPr>
        <w:t>oms</w:t>
      </w:r>
      <w:r w:rsidR="001B6665" w:rsidRPr="002F590F">
        <w:rPr>
          <w:b/>
          <w:i/>
          <w:szCs w:val="24"/>
          <w:lang w:eastAsia="lt-LT"/>
        </w:rPr>
        <w:t xml:space="preserve"> įdarbinimo su pagalba paslaug</w:t>
      </w:r>
      <w:r w:rsidR="00CF6086" w:rsidRPr="002F590F">
        <w:rPr>
          <w:b/>
          <w:i/>
          <w:szCs w:val="24"/>
          <w:lang w:eastAsia="lt-LT"/>
        </w:rPr>
        <w:t>oms</w:t>
      </w:r>
      <w:r w:rsidR="001B6665" w:rsidRPr="002F590F">
        <w:rPr>
          <w:b/>
          <w:i/>
          <w:szCs w:val="24"/>
          <w:lang w:eastAsia="lt-LT"/>
        </w:rPr>
        <w:t xml:space="preserve"> kasmet reikė</w:t>
      </w:r>
      <w:r w:rsidRPr="002F590F">
        <w:rPr>
          <w:b/>
          <w:i/>
          <w:szCs w:val="24"/>
          <w:lang w:eastAsia="lt-LT"/>
        </w:rPr>
        <w:t xml:space="preserve">s </w:t>
      </w:r>
      <w:r w:rsidR="001B6665" w:rsidRPr="002F590F">
        <w:rPr>
          <w:b/>
          <w:i/>
          <w:szCs w:val="24"/>
          <w:lang w:eastAsia="lt-LT"/>
        </w:rPr>
        <w:t>apie 17 mln. eurų papildomų valstybės biudžeto lėšų</w:t>
      </w:r>
      <w:r w:rsidRPr="002F590F">
        <w:rPr>
          <w:b/>
          <w:i/>
          <w:szCs w:val="24"/>
          <w:lang w:eastAsia="lt-LT"/>
        </w:rPr>
        <w:t xml:space="preserve"> (</w:t>
      </w:r>
      <w:r w:rsidR="007A430C" w:rsidRPr="002F590F">
        <w:rPr>
          <w:b/>
          <w:i/>
          <w:szCs w:val="24"/>
          <w:lang w:eastAsia="lt-LT"/>
        </w:rPr>
        <w:t xml:space="preserve">šios </w:t>
      </w:r>
      <w:r w:rsidRPr="002F590F">
        <w:rPr>
          <w:b/>
          <w:i/>
          <w:szCs w:val="24"/>
          <w:lang w:eastAsia="lt-LT"/>
        </w:rPr>
        <w:t>p</w:t>
      </w:r>
      <w:r w:rsidR="001B6665" w:rsidRPr="002F590F">
        <w:rPr>
          <w:b/>
          <w:i/>
          <w:szCs w:val="24"/>
          <w:lang w:eastAsia="lt-LT"/>
        </w:rPr>
        <w:t>apildomos lėšos</w:t>
      </w:r>
      <w:r w:rsidRPr="002F590F">
        <w:rPr>
          <w:b/>
          <w:i/>
          <w:szCs w:val="24"/>
          <w:lang w:eastAsia="lt-LT"/>
        </w:rPr>
        <w:t xml:space="preserve"> </w:t>
      </w:r>
      <w:r w:rsidR="001B6665" w:rsidRPr="002F590F">
        <w:rPr>
          <w:b/>
          <w:i/>
          <w:szCs w:val="24"/>
          <w:lang w:eastAsia="lt-LT"/>
        </w:rPr>
        <w:t>nėra numatytos</w:t>
      </w:r>
      <w:r w:rsidRPr="002F590F">
        <w:rPr>
          <w:b/>
          <w:i/>
          <w:szCs w:val="24"/>
          <w:lang w:eastAsia="lt-LT"/>
        </w:rPr>
        <w:t>)</w:t>
      </w:r>
      <w:r w:rsidR="001B6665" w:rsidRPr="002F590F">
        <w:rPr>
          <w:b/>
          <w:i/>
          <w:szCs w:val="24"/>
          <w:lang w:eastAsia="lt-LT"/>
        </w:rPr>
        <w:t>.</w:t>
      </w:r>
    </w:p>
    <w:p w14:paraId="1FD2CB85" w14:textId="5E280D39" w:rsidR="001B6665" w:rsidRDefault="001B6665" w:rsidP="00A0295B">
      <w:pPr>
        <w:ind w:firstLine="284"/>
        <w:rPr>
          <w:color w:val="000000"/>
          <w:szCs w:val="24"/>
        </w:rPr>
      </w:pPr>
      <w:r w:rsidRPr="00B91EA6">
        <w:rPr>
          <w:color w:val="000000"/>
          <w:szCs w:val="24"/>
        </w:rPr>
        <w:t xml:space="preserve">Jei pereinamuoju laikotarpiu </w:t>
      </w:r>
      <w:r w:rsidR="00FB4F7F" w:rsidRPr="00B91EA6">
        <w:rPr>
          <w:color w:val="000000"/>
          <w:szCs w:val="24"/>
        </w:rPr>
        <w:t xml:space="preserve">būtų pritarta </w:t>
      </w:r>
      <w:r w:rsidRPr="00B91EA6">
        <w:rPr>
          <w:i/>
          <w:color w:val="000000"/>
          <w:szCs w:val="24"/>
        </w:rPr>
        <w:t>rekomendacini</w:t>
      </w:r>
      <w:r w:rsidR="00FB4F7F" w:rsidRPr="00B91EA6">
        <w:rPr>
          <w:i/>
          <w:color w:val="000000"/>
          <w:szCs w:val="24"/>
        </w:rPr>
        <w:t>am</w:t>
      </w:r>
      <w:r w:rsidRPr="00B91EA6">
        <w:rPr>
          <w:color w:val="000000"/>
          <w:szCs w:val="24"/>
        </w:rPr>
        <w:t xml:space="preserve"> </w:t>
      </w:r>
      <w:r w:rsidR="00FB4F7F" w:rsidRPr="00B91EA6">
        <w:rPr>
          <w:color w:val="000000"/>
          <w:szCs w:val="24"/>
        </w:rPr>
        <w:t xml:space="preserve">kvotų įvedimo </w:t>
      </w:r>
      <w:r w:rsidRPr="00B91EA6">
        <w:rPr>
          <w:color w:val="000000"/>
          <w:szCs w:val="24"/>
        </w:rPr>
        <w:t>modeli</w:t>
      </w:r>
      <w:r w:rsidR="00FB4F7F" w:rsidRPr="00B91EA6">
        <w:rPr>
          <w:color w:val="000000"/>
          <w:szCs w:val="24"/>
        </w:rPr>
        <w:t xml:space="preserve">ui, Neįgaliųjų reikalų departamentas kasmet galėtų atlikti </w:t>
      </w:r>
      <w:r w:rsidRPr="00B91EA6">
        <w:rPr>
          <w:color w:val="000000"/>
          <w:szCs w:val="24"/>
        </w:rPr>
        <w:t xml:space="preserve">rezultatų analizę </w:t>
      </w:r>
      <w:r w:rsidR="00FB4F7F" w:rsidRPr="00B91EA6">
        <w:rPr>
          <w:color w:val="000000"/>
          <w:szCs w:val="24"/>
        </w:rPr>
        <w:t xml:space="preserve">ir </w:t>
      </w:r>
      <w:r w:rsidRPr="00B91EA6">
        <w:rPr>
          <w:color w:val="000000"/>
          <w:szCs w:val="24"/>
        </w:rPr>
        <w:t xml:space="preserve">2022 m. galėtų būti svarstoma, ar tikslinga pereiti prie </w:t>
      </w:r>
      <w:r w:rsidRPr="00B91EA6">
        <w:rPr>
          <w:i/>
          <w:color w:val="000000"/>
          <w:szCs w:val="24"/>
        </w:rPr>
        <w:t>privalomojo</w:t>
      </w:r>
      <w:r w:rsidRPr="00B91EA6">
        <w:rPr>
          <w:color w:val="000000"/>
          <w:szCs w:val="24"/>
        </w:rPr>
        <w:t xml:space="preserve"> kvotų modelio, numatant kontrolės mechanizmą ir tam tikrų sankcijų ar baudų skyrimą darbdaviams už kvotų nesilaikymą. Taip pat galėtų būti svarstomos Neįgaliųjų užimtumo fondo, skirto darbdavių įmokoms dėl neįdarbintų neįgaliųjų kaupti, įkūrimo ir sukauptų lėšų panaudojimo neįgaliųjų užimtumo priemonėms (socialinėms dirbtuvėms, įdarbinimo su pagalba paslaugoms, asmeninės pagalbos darbo vietoje paslaugoms ir kt.) remti galimybės.</w:t>
      </w:r>
    </w:p>
    <w:p w14:paraId="667EA09F" w14:textId="77777777" w:rsidR="00A0295B" w:rsidRPr="00B91EA6" w:rsidRDefault="00A0295B" w:rsidP="00A0295B">
      <w:pPr>
        <w:ind w:firstLine="284"/>
        <w:rPr>
          <w:szCs w:val="24"/>
        </w:rPr>
      </w:pPr>
    </w:p>
    <w:p w14:paraId="033C1CA8" w14:textId="5F4E7C11" w:rsidR="00656A6B" w:rsidRDefault="00DE4689" w:rsidP="00656A6B">
      <w:pPr>
        <w:spacing w:after="120"/>
        <w:rPr>
          <w:szCs w:val="24"/>
        </w:rPr>
      </w:pPr>
      <w:r w:rsidRPr="00B91EA6">
        <w:rPr>
          <w:b/>
          <w:szCs w:val="24"/>
          <w:lang w:eastAsia="en-US"/>
        </w:rPr>
        <w:t>Derinimas:</w:t>
      </w:r>
      <w:r w:rsidR="00C44A68" w:rsidRPr="00B91EA6">
        <w:rPr>
          <w:b/>
          <w:szCs w:val="24"/>
          <w:lang w:eastAsia="en-US"/>
        </w:rPr>
        <w:t xml:space="preserve"> </w:t>
      </w:r>
      <w:r w:rsidR="00E85437" w:rsidRPr="00B91EA6">
        <w:rPr>
          <w:szCs w:val="24"/>
          <w:lang w:eastAsia="en-US"/>
        </w:rPr>
        <w:t>P</w:t>
      </w:r>
      <w:r w:rsidR="005422BD" w:rsidRPr="00B91EA6">
        <w:rPr>
          <w:szCs w:val="24"/>
          <w:lang w:eastAsia="lt-LT"/>
        </w:rPr>
        <w:t xml:space="preserve">rojektas </w:t>
      </w:r>
      <w:r w:rsidR="001B6665" w:rsidRPr="00B91EA6">
        <w:rPr>
          <w:color w:val="000000"/>
          <w:szCs w:val="24"/>
        </w:rPr>
        <w:t xml:space="preserve">su </w:t>
      </w:r>
      <w:r w:rsidR="001B6665" w:rsidRPr="00B91EA6">
        <w:rPr>
          <w:szCs w:val="24"/>
        </w:rPr>
        <w:t>Lietuvos savivaldybių asociacija</w:t>
      </w:r>
      <w:r w:rsidR="001B6665" w:rsidRPr="00B91EA6">
        <w:rPr>
          <w:color w:val="000000"/>
          <w:szCs w:val="24"/>
        </w:rPr>
        <w:t xml:space="preserve"> ir Lygių galimybių kontrolieriaus tarnyba suderintas be pastabų</w:t>
      </w:r>
      <w:r w:rsidR="00BF1DA0">
        <w:rPr>
          <w:color w:val="000000"/>
          <w:szCs w:val="24"/>
        </w:rPr>
        <w:t xml:space="preserve"> i</w:t>
      </w:r>
      <w:r w:rsidR="001B6665" w:rsidRPr="00B91EA6">
        <w:rPr>
          <w:color w:val="000000"/>
          <w:szCs w:val="24"/>
        </w:rPr>
        <w:t xml:space="preserve">r patikslintas </w:t>
      </w:r>
      <w:r w:rsidR="00A0295B">
        <w:rPr>
          <w:color w:val="000000"/>
          <w:szCs w:val="24"/>
        </w:rPr>
        <w:t>įvertinus</w:t>
      </w:r>
      <w:r w:rsidR="001B6665" w:rsidRPr="00B91EA6">
        <w:rPr>
          <w:color w:val="000000"/>
          <w:szCs w:val="24"/>
        </w:rPr>
        <w:t xml:space="preserve"> Teisingumo ministerijos, Vidaus reikalų ministerijos ir Finansų ministerijos</w:t>
      </w:r>
      <w:r w:rsidR="00FB5ACD">
        <w:rPr>
          <w:color w:val="000000"/>
          <w:szCs w:val="24"/>
        </w:rPr>
        <w:t xml:space="preserve"> </w:t>
      </w:r>
      <w:r w:rsidR="00BF1DA0" w:rsidRPr="00B91EA6">
        <w:rPr>
          <w:color w:val="000000"/>
          <w:szCs w:val="24"/>
        </w:rPr>
        <w:t>pateiktas pastabas ir pasiūlymus</w:t>
      </w:r>
      <w:r w:rsidR="00BF1DA0">
        <w:rPr>
          <w:szCs w:val="24"/>
        </w:rPr>
        <w:t xml:space="preserve"> </w:t>
      </w:r>
      <w:r w:rsidR="00FB5ACD">
        <w:rPr>
          <w:color w:val="000000"/>
          <w:szCs w:val="24"/>
        </w:rPr>
        <w:t xml:space="preserve">(neatsižvelgta į </w:t>
      </w:r>
      <w:r w:rsidR="00BF1DA0">
        <w:rPr>
          <w:color w:val="000000"/>
          <w:szCs w:val="24"/>
        </w:rPr>
        <w:t xml:space="preserve">FM </w:t>
      </w:r>
      <w:r w:rsidR="00FB5ACD">
        <w:rPr>
          <w:color w:val="000000"/>
          <w:szCs w:val="24"/>
        </w:rPr>
        <w:t xml:space="preserve">siūlymą papildyti </w:t>
      </w:r>
      <w:r w:rsidR="00656A6B">
        <w:rPr>
          <w:color w:val="000000"/>
          <w:szCs w:val="24"/>
        </w:rPr>
        <w:t>išvadą</w:t>
      </w:r>
      <w:r w:rsidR="00FB5ACD">
        <w:rPr>
          <w:color w:val="000000"/>
          <w:szCs w:val="24"/>
        </w:rPr>
        <w:t xml:space="preserve"> </w:t>
      </w:r>
      <w:r w:rsidR="00FB5ACD" w:rsidRPr="00FB5ACD">
        <w:rPr>
          <w:color w:val="000000"/>
          <w:szCs w:val="24"/>
        </w:rPr>
        <w:t xml:space="preserve">apie tai, kiek lėšų prireiks </w:t>
      </w:r>
      <w:r w:rsidR="00656A6B">
        <w:rPr>
          <w:color w:val="000000"/>
          <w:szCs w:val="24"/>
        </w:rPr>
        <w:t xml:space="preserve">naujoms </w:t>
      </w:r>
      <w:r w:rsidR="00FB5ACD" w:rsidRPr="00FB5ACD">
        <w:rPr>
          <w:color w:val="000000"/>
          <w:szCs w:val="24"/>
        </w:rPr>
        <w:t xml:space="preserve"> </w:t>
      </w:r>
      <w:r w:rsidR="00656A6B">
        <w:rPr>
          <w:color w:val="000000"/>
          <w:szCs w:val="24"/>
        </w:rPr>
        <w:t xml:space="preserve">įstatymo projekto </w:t>
      </w:r>
      <w:r w:rsidR="00FB5ACD" w:rsidRPr="00FB5ACD">
        <w:rPr>
          <w:color w:val="000000"/>
          <w:szCs w:val="24"/>
        </w:rPr>
        <w:t xml:space="preserve">nuostatoms įgyvendinti ir </w:t>
      </w:r>
      <w:r w:rsidR="00656A6B">
        <w:rPr>
          <w:color w:val="000000"/>
          <w:szCs w:val="24"/>
        </w:rPr>
        <w:t>iš kokių šaltinių jos bus finansuojamos)</w:t>
      </w:r>
      <w:r w:rsidR="00BF1DA0">
        <w:rPr>
          <w:color w:val="000000"/>
          <w:szCs w:val="24"/>
        </w:rPr>
        <w:t>.</w:t>
      </w:r>
      <w:r w:rsidR="00656A6B">
        <w:rPr>
          <w:color w:val="000000"/>
          <w:szCs w:val="24"/>
        </w:rPr>
        <w:t xml:space="preserve"> </w:t>
      </w:r>
    </w:p>
    <w:p w14:paraId="18F5C956" w14:textId="30099FA7" w:rsidR="00CA1BA7" w:rsidRDefault="00CA1BA7" w:rsidP="00656A6B">
      <w:pPr>
        <w:spacing w:after="120"/>
        <w:rPr>
          <w:szCs w:val="24"/>
        </w:rPr>
      </w:pPr>
      <w:r w:rsidRPr="002F590F">
        <w:rPr>
          <w:szCs w:val="24"/>
          <w:u w:val="single"/>
        </w:rPr>
        <w:lastRenderedPageBreak/>
        <w:t>Dirbančių neįgaliųjų asociacija</w:t>
      </w:r>
      <w:r w:rsidR="00FB4F7F" w:rsidRPr="002F590F">
        <w:rPr>
          <w:szCs w:val="24"/>
          <w:u w:val="single"/>
        </w:rPr>
        <w:t xml:space="preserve"> ir </w:t>
      </w:r>
      <w:r w:rsidRPr="002F590F">
        <w:rPr>
          <w:szCs w:val="24"/>
          <w:u w:val="single"/>
        </w:rPr>
        <w:t>V</w:t>
      </w:r>
      <w:r w:rsidR="00FB4F7F" w:rsidRPr="002F590F">
        <w:rPr>
          <w:szCs w:val="24"/>
          <w:u w:val="single"/>
        </w:rPr>
        <w:t>šĮ ,,</w:t>
      </w:r>
      <w:r w:rsidRPr="002F590F">
        <w:rPr>
          <w:szCs w:val="24"/>
          <w:u w:val="single"/>
        </w:rPr>
        <w:t>Neįgaliųjų socialinių įmonių sąjunga</w:t>
      </w:r>
      <w:r w:rsidR="00FB4F7F" w:rsidRPr="002F590F">
        <w:rPr>
          <w:szCs w:val="24"/>
          <w:u w:val="single"/>
        </w:rPr>
        <w:t>“ nepritaria</w:t>
      </w:r>
      <w:r w:rsidR="00FB4F7F" w:rsidRPr="00B91EA6">
        <w:rPr>
          <w:szCs w:val="24"/>
        </w:rPr>
        <w:t xml:space="preserve"> </w:t>
      </w:r>
      <w:r w:rsidR="005C4F88" w:rsidRPr="00B91EA6">
        <w:rPr>
          <w:szCs w:val="24"/>
        </w:rPr>
        <w:t xml:space="preserve">SADM </w:t>
      </w:r>
      <w:r w:rsidR="00FB4F7F" w:rsidRPr="00B91EA6">
        <w:rPr>
          <w:szCs w:val="24"/>
        </w:rPr>
        <w:t>siūlomai išvadai</w:t>
      </w:r>
      <w:r w:rsidR="00FB5ACD">
        <w:rPr>
          <w:szCs w:val="24"/>
        </w:rPr>
        <w:t xml:space="preserve"> ir</w:t>
      </w:r>
      <w:r w:rsidR="00FB4F7F" w:rsidRPr="00B91EA6">
        <w:rPr>
          <w:szCs w:val="24"/>
        </w:rPr>
        <w:t xml:space="preserve"> </w:t>
      </w:r>
      <w:r w:rsidR="005C4F88" w:rsidRPr="00B91EA6">
        <w:rPr>
          <w:szCs w:val="24"/>
        </w:rPr>
        <w:t>teigia</w:t>
      </w:r>
      <w:r w:rsidR="00FB4F7F" w:rsidRPr="00B91EA6">
        <w:rPr>
          <w:szCs w:val="24"/>
        </w:rPr>
        <w:t xml:space="preserve">, kad </w:t>
      </w:r>
      <w:r w:rsidR="009021F0">
        <w:rPr>
          <w:szCs w:val="24"/>
        </w:rPr>
        <w:t xml:space="preserve">Seimo nario siūlomu įstatymo projektu iš </w:t>
      </w:r>
      <w:r w:rsidR="006F4FA5">
        <w:rPr>
          <w:szCs w:val="24"/>
        </w:rPr>
        <w:t>esmės panaikinamos galimybės neįgaliesiems, kuriems nėra nustatyta sunki negalia, įsidarbinti socialinėse įmonėse. N</w:t>
      </w:r>
      <w:r w:rsidR="005C4F88" w:rsidRPr="00B91EA6">
        <w:rPr>
          <w:szCs w:val="24"/>
        </w:rPr>
        <w:t xml:space="preserve">ustačius </w:t>
      </w:r>
      <w:r w:rsidR="006F4FA5">
        <w:rPr>
          <w:szCs w:val="24"/>
        </w:rPr>
        <w:t>siūlomas</w:t>
      </w:r>
      <w:r w:rsidR="005C4F88" w:rsidRPr="00B91EA6">
        <w:rPr>
          <w:szCs w:val="24"/>
        </w:rPr>
        <w:t xml:space="preserve"> sąlygas socialinės </w:t>
      </w:r>
      <w:r w:rsidR="00FB4F7F" w:rsidRPr="00B91EA6">
        <w:rPr>
          <w:szCs w:val="24"/>
        </w:rPr>
        <w:t xml:space="preserve">įmonės užsidarys, </w:t>
      </w:r>
      <w:r w:rsidR="006F4FA5">
        <w:rPr>
          <w:szCs w:val="24"/>
        </w:rPr>
        <w:t xml:space="preserve">vidutinę ir lengvą negalią turintys </w:t>
      </w:r>
      <w:r w:rsidR="00FB4F7F" w:rsidRPr="00B91EA6">
        <w:rPr>
          <w:szCs w:val="24"/>
        </w:rPr>
        <w:t>neįgalieji neteks</w:t>
      </w:r>
      <w:r w:rsidR="006F4FA5">
        <w:rPr>
          <w:szCs w:val="24"/>
        </w:rPr>
        <w:t xml:space="preserve"> turimo</w:t>
      </w:r>
      <w:r w:rsidR="00FB4F7F" w:rsidRPr="00B91EA6">
        <w:rPr>
          <w:szCs w:val="24"/>
        </w:rPr>
        <w:t xml:space="preserve"> darbo </w:t>
      </w:r>
      <w:r w:rsidR="005C4F88" w:rsidRPr="00B91EA6">
        <w:rPr>
          <w:szCs w:val="24"/>
        </w:rPr>
        <w:t>ir negalės įsidarbinti atviroje darbo rinkoje</w:t>
      </w:r>
      <w:r w:rsidR="006F4FA5">
        <w:rPr>
          <w:szCs w:val="24"/>
        </w:rPr>
        <w:t xml:space="preserve">, </w:t>
      </w:r>
      <w:r w:rsidR="009021F0">
        <w:rPr>
          <w:szCs w:val="24"/>
        </w:rPr>
        <w:t>kadangi</w:t>
      </w:r>
      <w:r w:rsidR="006F4FA5">
        <w:rPr>
          <w:szCs w:val="24"/>
        </w:rPr>
        <w:t xml:space="preserve"> ir dabar jie yra nepageidaujami.</w:t>
      </w:r>
    </w:p>
    <w:p w14:paraId="7C3E9A4A" w14:textId="48E001B5" w:rsidR="000C2C32" w:rsidRPr="000C2C32" w:rsidRDefault="000C2C32" w:rsidP="00656A6B">
      <w:pPr>
        <w:spacing w:after="120"/>
        <w:rPr>
          <w:szCs w:val="24"/>
          <w:u w:val="single"/>
        </w:rPr>
      </w:pPr>
      <w:r w:rsidRPr="000C2C32">
        <w:rPr>
          <w:szCs w:val="24"/>
          <w:u w:val="single"/>
        </w:rPr>
        <w:t xml:space="preserve">Asociacija ,,Lietuvos negalios organizacijų forumas“ </w:t>
      </w:r>
      <w:r>
        <w:rPr>
          <w:szCs w:val="24"/>
          <w:u w:val="single"/>
        </w:rPr>
        <w:t xml:space="preserve">palaiko </w:t>
      </w:r>
      <w:r w:rsidR="00751601">
        <w:rPr>
          <w:szCs w:val="24"/>
          <w:u w:val="single"/>
        </w:rPr>
        <w:t>Seimo nario teikiamus įstatymų pakeitimus ir neįgaliųjų kvotų sistemos įvedimą.</w:t>
      </w:r>
    </w:p>
    <w:p w14:paraId="1DDB9AB5" w14:textId="77777777" w:rsidR="004D28B8" w:rsidRDefault="00DE4689" w:rsidP="00E4757E">
      <w:pPr>
        <w:spacing w:after="120"/>
        <w:rPr>
          <w:szCs w:val="24"/>
        </w:rPr>
      </w:pPr>
      <w:r w:rsidRPr="00B91EA6">
        <w:rPr>
          <w:b/>
          <w:szCs w:val="24"/>
          <w:lang w:eastAsia="en-US"/>
        </w:rPr>
        <w:t>Atitiktis Vyriausybės programai:</w:t>
      </w:r>
      <w:r w:rsidR="00100F6E" w:rsidRPr="00B91EA6">
        <w:rPr>
          <w:szCs w:val="24"/>
        </w:rPr>
        <w:t xml:space="preserve"> </w:t>
      </w:r>
      <w:r w:rsidR="004D28B8" w:rsidRPr="004D28B8">
        <w:rPr>
          <w:szCs w:val="24"/>
        </w:rPr>
        <w:t>Projektas susijęs su Vyriausybės programos siekiais didinti neįgalių asmenų užimtumą (63.16.,,Diegsime socialinio verslo ir užimtumo modelius, užtikrinančius neįgaliųjų užimtumą specialiose dirbtuvėse, darbą socialinėse įmonėse ir kitur, atsižvelgiant į jų gebėjimus“).</w:t>
      </w:r>
    </w:p>
    <w:p w14:paraId="6D88524F" w14:textId="0D8E0ED4" w:rsidR="008E762A" w:rsidRPr="00B91EA6" w:rsidRDefault="006D365F" w:rsidP="00E4757E">
      <w:pPr>
        <w:spacing w:after="120"/>
        <w:rPr>
          <w:b/>
          <w:szCs w:val="24"/>
          <w:lang w:eastAsia="en-US"/>
        </w:rPr>
      </w:pPr>
      <w:r w:rsidRPr="00B91EA6">
        <w:rPr>
          <w:szCs w:val="24"/>
          <w:lang w:eastAsia="en-US"/>
        </w:rPr>
        <w:t xml:space="preserve">Vyriausybės išvada </w:t>
      </w:r>
      <w:r w:rsidR="00871330" w:rsidRPr="00B91EA6">
        <w:rPr>
          <w:szCs w:val="24"/>
          <w:lang w:eastAsia="en-US"/>
        </w:rPr>
        <w:t xml:space="preserve">Seimui </w:t>
      </w:r>
      <w:r w:rsidRPr="00B91EA6">
        <w:rPr>
          <w:szCs w:val="24"/>
          <w:lang w:eastAsia="en-US"/>
        </w:rPr>
        <w:t>tur</w:t>
      </w:r>
      <w:r w:rsidR="00F850E7" w:rsidRPr="00B91EA6">
        <w:rPr>
          <w:szCs w:val="24"/>
          <w:lang w:eastAsia="en-US"/>
        </w:rPr>
        <w:t>ėjo</w:t>
      </w:r>
      <w:r w:rsidRPr="00B91EA6">
        <w:rPr>
          <w:szCs w:val="24"/>
          <w:lang w:eastAsia="en-US"/>
        </w:rPr>
        <w:t xml:space="preserve"> būti pateikta</w:t>
      </w:r>
      <w:r w:rsidR="00B3448C" w:rsidRPr="00B91EA6">
        <w:rPr>
          <w:szCs w:val="24"/>
          <w:lang w:eastAsia="en-US"/>
        </w:rPr>
        <w:t xml:space="preserve"> </w:t>
      </w:r>
      <w:r w:rsidRPr="00B91EA6">
        <w:rPr>
          <w:szCs w:val="24"/>
          <w:u w:val="single"/>
          <w:lang w:eastAsia="en-US"/>
        </w:rPr>
        <w:t>iki 201</w:t>
      </w:r>
      <w:r w:rsidR="00637959" w:rsidRPr="00B91EA6">
        <w:rPr>
          <w:szCs w:val="24"/>
          <w:u w:val="single"/>
          <w:lang w:eastAsia="en-US"/>
        </w:rPr>
        <w:t>8</w:t>
      </w:r>
      <w:r w:rsidR="00AB732F" w:rsidRPr="00B91EA6">
        <w:rPr>
          <w:szCs w:val="24"/>
          <w:u w:val="single"/>
          <w:lang w:eastAsia="en-US"/>
        </w:rPr>
        <w:t xml:space="preserve"> m. </w:t>
      </w:r>
      <w:r w:rsidR="00F25BA2" w:rsidRPr="00B91EA6">
        <w:rPr>
          <w:szCs w:val="24"/>
          <w:u w:val="single"/>
          <w:lang w:eastAsia="en-US"/>
        </w:rPr>
        <w:t>lapkričio</w:t>
      </w:r>
      <w:r w:rsidR="008A0387" w:rsidRPr="00B91EA6">
        <w:rPr>
          <w:szCs w:val="24"/>
          <w:u w:val="single"/>
          <w:lang w:eastAsia="en-US"/>
        </w:rPr>
        <w:t xml:space="preserve"> 2</w:t>
      </w:r>
      <w:r w:rsidR="00F25BA2" w:rsidRPr="00B91EA6">
        <w:rPr>
          <w:szCs w:val="24"/>
          <w:u w:val="single"/>
          <w:lang w:eastAsia="en-US"/>
        </w:rPr>
        <w:t>1</w:t>
      </w:r>
      <w:r w:rsidR="00B42C1D" w:rsidRPr="00B91EA6">
        <w:rPr>
          <w:szCs w:val="24"/>
          <w:u w:val="single"/>
          <w:lang w:eastAsia="en-US"/>
        </w:rPr>
        <w:t xml:space="preserve"> </w:t>
      </w:r>
      <w:r w:rsidRPr="00B91EA6">
        <w:rPr>
          <w:szCs w:val="24"/>
          <w:u w:val="single"/>
          <w:lang w:eastAsia="en-US"/>
        </w:rPr>
        <w:t>d.</w:t>
      </w:r>
      <w:r w:rsidRPr="00B91EA6">
        <w:rPr>
          <w:szCs w:val="24"/>
          <w:lang w:eastAsia="en-US"/>
        </w:rPr>
        <w:t xml:space="preserve"> </w:t>
      </w:r>
    </w:p>
    <w:p w14:paraId="6D885251" w14:textId="57D375B1" w:rsidR="0025265E" w:rsidRPr="00B91EA6" w:rsidRDefault="00DE4689" w:rsidP="004D28B8">
      <w:pPr>
        <w:spacing w:after="120"/>
        <w:rPr>
          <w:szCs w:val="24"/>
          <w:lang w:eastAsia="en-US"/>
        </w:rPr>
      </w:pPr>
      <w:r w:rsidRPr="00B91EA6">
        <w:rPr>
          <w:b/>
          <w:szCs w:val="24"/>
          <w:lang w:eastAsia="en-US"/>
        </w:rPr>
        <w:t>Dalykinio vertinimo išvada:</w:t>
      </w:r>
      <w:r w:rsidR="0064226F" w:rsidRPr="00B91EA6">
        <w:rPr>
          <w:szCs w:val="24"/>
          <w:lang w:eastAsia="en-US"/>
        </w:rPr>
        <w:t xml:space="preserve"> </w:t>
      </w:r>
    </w:p>
    <w:p w14:paraId="57F11C31" w14:textId="20CB627D" w:rsidR="00E83C0D" w:rsidRPr="00387F13" w:rsidRDefault="0043027F" w:rsidP="00387F13">
      <w:pPr>
        <w:pStyle w:val="Sraopastraipa"/>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szCs w:val="24"/>
        </w:rPr>
      </w:pPr>
      <w:r w:rsidRPr="00387F13">
        <w:rPr>
          <w:szCs w:val="24"/>
          <w:lang w:eastAsia="en-US"/>
        </w:rPr>
        <w:t xml:space="preserve">Atkreiptinas dėmesys, kad </w:t>
      </w:r>
      <w:r w:rsidR="00085C0C" w:rsidRPr="00387F13">
        <w:rPr>
          <w:bCs/>
          <w:szCs w:val="24"/>
        </w:rPr>
        <w:t>projekto lyd</w:t>
      </w:r>
      <w:r w:rsidR="005C4F88" w:rsidRPr="00387F13">
        <w:rPr>
          <w:bCs/>
          <w:szCs w:val="24"/>
        </w:rPr>
        <w:t>raštyje p</w:t>
      </w:r>
      <w:r w:rsidR="00085C0C" w:rsidRPr="00387F13">
        <w:rPr>
          <w:bCs/>
          <w:szCs w:val="24"/>
        </w:rPr>
        <w:t xml:space="preserve">asigendama </w:t>
      </w:r>
      <w:r w:rsidR="0090147B" w:rsidRPr="00387F13">
        <w:rPr>
          <w:bCs/>
          <w:szCs w:val="24"/>
        </w:rPr>
        <w:t xml:space="preserve">išsamesnės informacijos </w:t>
      </w:r>
      <w:r w:rsidR="004D28B8">
        <w:rPr>
          <w:bCs/>
          <w:szCs w:val="24"/>
        </w:rPr>
        <w:t>dėl</w:t>
      </w:r>
      <w:r w:rsidR="0090147B" w:rsidRPr="00387F13">
        <w:rPr>
          <w:bCs/>
          <w:szCs w:val="24"/>
        </w:rPr>
        <w:t xml:space="preserve"> siūlom</w:t>
      </w:r>
      <w:r w:rsidR="00E83C0D" w:rsidRPr="00387F13">
        <w:rPr>
          <w:bCs/>
          <w:szCs w:val="24"/>
        </w:rPr>
        <w:t>os</w:t>
      </w:r>
      <w:r w:rsidR="0090147B" w:rsidRPr="00387F13">
        <w:rPr>
          <w:bCs/>
          <w:szCs w:val="24"/>
        </w:rPr>
        <w:t xml:space="preserve"> Vyriausybės pozicij</w:t>
      </w:r>
      <w:r w:rsidR="00E83C0D" w:rsidRPr="00387F13">
        <w:rPr>
          <w:bCs/>
          <w:szCs w:val="24"/>
        </w:rPr>
        <w:t>os</w:t>
      </w:r>
      <w:r w:rsidR="0090147B" w:rsidRPr="00387F13">
        <w:rPr>
          <w:bCs/>
          <w:szCs w:val="24"/>
        </w:rPr>
        <w:t xml:space="preserve"> </w:t>
      </w:r>
      <w:r w:rsidR="005C4F88" w:rsidRPr="00387F13">
        <w:rPr>
          <w:bCs/>
          <w:szCs w:val="24"/>
        </w:rPr>
        <w:t>pagrįstum</w:t>
      </w:r>
      <w:r w:rsidR="004D28B8">
        <w:rPr>
          <w:bCs/>
          <w:szCs w:val="24"/>
        </w:rPr>
        <w:t>o</w:t>
      </w:r>
      <w:r w:rsidR="005C4F88" w:rsidRPr="00387F13">
        <w:rPr>
          <w:bCs/>
          <w:szCs w:val="24"/>
        </w:rPr>
        <w:t xml:space="preserve">, </w:t>
      </w:r>
      <w:r w:rsidR="00A0295B" w:rsidRPr="00387F13">
        <w:rPr>
          <w:bCs/>
          <w:szCs w:val="24"/>
        </w:rPr>
        <w:t xml:space="preserve">situacijos vertinimo, </w:t>
      </w:r>
      <w:r w:rsidR="005C4F88" w:rsidRPr="00387F13">
        <w:rPr>
          <w:bCs/>
          <w:szCs w:val="24"/>
        </w:rPr>
        <w:t>pasekmių analizės,</w:t>
      </w:r>
      <w:r w:rsidR="001065F4">
        <w:rPr>
          <w:bCs/>
          <w:szCs w:val="24"/>
        </w:rPr>
        <w:t xml:space="preserve"> </w:t>
      </w:r>
      <w:r w:rsidR="005C4F88" w:rsidRPr="00387F13">
        <w:rPr>
          <w:bCs/>
          <w:szCs w:val="24"/>
        </w:rPr>
        <w:t>ne</w:t>
      </w:r>
      <w:r w:rsidR="004D28B8">
        <w:rPr>
          <w:bCs/>
          <w:szCs w:val="24"/>
        </w:rPr>
        <w:t>pateikiami paaiškinimai</w:t>
      </w:r>
      <w:r w:rsidR="005C4F88" w:rsidRPr="00387F13">
        <w:rPr>
          <w:bCs/>
          <w:szCs w:val="24"/>
        </w:rPr>
        <w:t xml:space="preserve">, kodėl siūloma nepritarti </w:t>
      </w:r>
      <w:r w:rsidR="00A0295B" w:rsidRPr="00387F13">
        <w:rPr>
          <w:bCs/>
          <w:szCs w:val="24"/>
        </w:rPr>
        <w:t>n</w:t>
      </w:r>
      <w:r w:rsidR="005C4F88" w:rsidRPr="00387F13">
        <w:rPr>
          <w:bCs/>
          <w:szCs w:val="24"/>
        </w:rPr>
        <w:t>eįgaliųjų įdarbinimo kv</w:t>
      </w:r>
      <w:r w:rsidR="00A0295B" w:rsidRPr="00387F13">
        <w:rPr>
          <w:bCs/>
          <w:szCs w:val="24"/>
        </w:rPr>
        <w:t>otų</w:t>
      </w:r>
      <w:r w:rsidR="005C4F88" w:rsidRPr="00387F13">
        <w:rPr>
          <w:bCs/>
          <w:szCs w:val="24"/>
        </w:rPr>
        <w:t xml:space="preserve"> viešajame sektoriuje</w:t>
      </w:r>
      <w:r w:rsidR="00A0295B" w:rsidRPr="00387F13">
        <w:rPr>
          <w:bCs/>
          <w:szCs w:val="24"/>
        </w:rPr>
        <w:t xml:space="preserve"> įvedimui</w:t>
      </w:r>
      <w:r w:rsidR="005C4F88" w:rsidRPr="00387F13">
        <w:rPr>
          <w:bCs/>
          <w:szCs w:val="24"/>
        </w:rPr>
        <w:t xml:space="preserve"> ir </w:t>
      </w:r>
      <w:r w:rsidR="0090147B" w:rsidRPr="00387F13">
        <w:rPr>
          <w:bCs/>
          <w:szCs w:val="24"/>
        </w:rPr>
        <w:t xml:space="preserve">kodėl </w:t>
      </w:r>
      <w:r w:rsidR="00387F13">
        <w:rPr>
          <w:bCs/>
          <w:szCs w:val="24"/>
        </w:rPr>
        <w:t>siūlom</w:t>
      </w:r>
      <w:r w:rsidR="00546339">
        <w:rPr>
          <w:bCs/>
          <w:szCs w:val="24"/>
        </w:rPr>
        <w:t>a</w:t>
      </w:r>
      <w:r w:rsidR="00387F13">
        <w:rPr>
          <w:bCs/>
          <w:szCs w:val="24"/>
        </w:rPr>
        <w:t xml:space="preserve"> neįgaliųjų skaičiaus kvot</w:t>
      </w:r>
      <w:r w:rsidR="00546339">
        <w:rPr>
          <w:bCs/>
          <w:szCs w:val="24"/>
        </w:rPr>
        <w:t xml:space="preserve">ą nustatyti </w:t>
      </w:r>
      <w:r w:rsidR="005C4F88" w:rsidRPr="00387F13">
        <w:rPr>
          <w:szCs w:val="24"/>
        </w:rPr>
        <w:t>4 proc.</w:t>
      </w:r>
      <w:r w:rsidR="0090147B" w:rsidRPr="00387F13">
        <w:rPr>
          <w:szCs w:val="24"/>
        </w:rPr>
        <w:t xml:space="preserve"> nuo 2</w:t>
      </w:r>
      <w:r w:rsidR="005C4F88" w:rsidRPr="00387F13">
        <w:rPr>
          <w:szCs w:val="24"/>
        </w:rPr>
        <w:t>5</w:t>
      </w:r>
      <w:r w:rsidR="0090147B" w:rsidRPr="00387F13">
        <w:rPr>
          <w:szCs w:val="24"/>
        </w:rPr>
        <w:t xml:space="preserve"> </w:t>
      </w:r>
      <w:proofErr w:type="spellStart"/>
      <w:r w:rsidR="0090147B" w:rsidRPr="00387F13">
        <w:rPr>
          <w:szCs w:val="24"/>
        </w:rPr>
        <w:t>žm</w:t>
      </w:r>
      <w:proofErr w:type="spellEnd"/>
      <w:r w:rsidR="0090147B" w:rsidRPr="00387F13">
        <w:rPr>
          <w:szCs w:val="24"/>
        </w:rPr>
        <w:t xml:space="preserve">., o ne </w:t>
      </w:r>
      <w:bookmarkStart w:id="2" w:name="_Hlk535704118"/>
      <w:r w:rsidR="0090147B" w:rsidRPr="00387F13">
        <w:rPr>
          <w:szCs w:val="24"/>
        </w:rPr>
        <w:t xml:space="preserve">5 proc. nuo 50 </w:t>
      </w:r>
      <w:proofErr w:type="spellStart"/>
      <w:r w:rsidR="0090147B" w:rsidRPr="00387F13">
        <w:rPr>
          <w:szCs w:val="24"/>
        </w:rPr>
        <w:t>žm</w:t>
      </w:r>
      <w:bookmarkEnd w:id="2"/>
      <w:proofErr w:type="spellEnd"/>
      <w:r w:rsidR="0090147B" w:rsidRPr="00387F13">
        <w:rPr>
          <w:szCs w:val="24"/>
        </w:rPr>
        <w:t>.</w:t>
      </w:r>
      <w:r w:rsidR="00A0295B" w:rsidRPr="00387F13">
        <w:rPr>
          <w:szCs w:val="24"/>
        </w:rPr>
        <w:t xml:space="preserve"> </w:t>
      </w:r>
    </w:p>
    <w:p w14:paraId="24E77D3D" w14:textId="77777777" w:rsidR="00387F13" w:rsidRDefault="00387F13" w:rsidP="00387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szCs w:val="24"/>
        </w:rPr>
      </w:pPr>
    </w:p>
    <w:p w14:paraId="69B4E81D" w14:textId="2764031F" w:rsidR="00387F13" w:rsidRPr="00387F13" w:rsidRDefault="00387F13" w:rsidP="00387F13">
      <w:pPr>
        <w:pStyle w:val="Sraopastraipa"/>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szCs w:val="24"/>
        </w:rPr>
      </w:pPr>
      <w:r w:rsidRPr="00387F13">
        <w:rPr>
          <w:szCs w:val="24"/>
        </w:rPr>
        <w:t>Pritar</w:t>
      </w:r>
      <w:r w:rsidR="00604576">
        <w:rPr>
          <w:szCs w:val="24"/>
        </w:rPr>
        <w:t>tina</w:t>
      </w:r>
      <w:r w:rsidRPr="00387F13">
        <w:rPr>
          <w:szCs w:val="24"/>
        </w:rPr>
        <w:t xml:space="preserve"> Finansų ministerijos pastabai, kad projekte turėtų būtų pasisakyta apie tai, kiek lėšų prireiks Seimo nario siūlomoms </w:t>
      </w:r>
      <w:r w:rsidR="00991BD1">
        <w:rPr>
          <w:szCs w:val="24"/>
        </w:rPr>
        <w:t xml:space="preserve">naujoms </w:t>
      </w:r>
      <w:r w:rsidRPr="00387F13">
        <w:rPr>
          <w:szCs w:val="24"/>
        </w:rPr>
        <w:t>nuostatoms įgyvendinti ir dėl galimybių jas skirti.</w:t>
      </w:r>
    </w:p>
    <w:p w14:paraId="5ADEDB42" w14:textId="05F16485" w:rsidR="0090147B" w:rsidRPr="00B91EA6" w:rsidRDefault="0090147B" w:rsidP="00387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60"/>
        <w:rPr>
          <w:szCs w:val="24"/>
          <w:lang w:eastAsia="en-US"/>
        </w:rPr>
      </w:pPr>
    </w:p>
    <w:p w14:paraId="660926E7" w14:textId="28B9B8F4" w:rsidR="005C4F88" w:rsidRPr="00387F13" w:rsidRDefault="0090147B" w:rsidP="00387F13">
      <w:pPr>
        <w:pStyle w:val="Sraopastraipa"/>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szCs w:val="24"/>
        </w:rPr>
      </w:pPr>
      <w:r w:rsidRPr="00387F13">
        <w:rPr>
          <w:szCs w:val="24"/>
          <w:lang w:eastAsia="en-US"/>
        </w:rPr>
        <w:t>S</w:t>
      </w:r>
      <w:r w:rsidRPr="00387F13">
        <w:rPr>
          <w:rFonts w:eastAsia="Calibri"/>
          <w:szCs w:val="24"/>
          <w:lang w:eastAsia="en-US"/>
        </w:rPr>
        <w:t>iūlome</w:t>
      </w:r>
      <w:bookmarkStart w:id="3" w:name="_GoBack"/>
      <w:bookmarkEnd w:id="3"/>
      <w:r w:rsidRPr="00387F13">
        <w:rPr>
          <w:rFonts w:eastAsia="Calibri"/>
          <w:szCs w:val="24"/>
          <w:lang w:eastAsia="en-US"/>
        </w:rPr>
        <w:t xml:space="preserve"> projektą </w:t>
      </w:r>
      <w:r w:rsidRPr="007D71A9">
        <w:rPr>
          <w:rFonts w:eastAsia="Calibri"/>
          <w:szCs w:val="24"/>
          <w:u w:val="single"/>
          <w:lang w:eastAsia="en-US"/>
        </w:rPr>
        <w:t>aptarti tarpinstituciniame pasitarime</w:t>
      </w:r>
      <w:r w:rsidRPr="00387F13">
        <w:rPr>
          <w:rFonts w:eastAsia="Calibri"/>
          <w:szCs w:val="24"/>
          <w:lang w:eastAsia="en-US"/>
        </w:rPr>
        <w:t xml:space="preserve">, </w:t>
      </w:r>
      <w:r w:rsidR="00546339">
        <w:rPr>
          <w:rFonts w:eastAsia="Calibri"/>
          <w:szCs w:val="24"/>
          <w:lang w:eastAsia="en-US"/>
        </w:rPr>
        <w:t>pa</w:t>
      </w:r>
      <w:r w:rsidRPr="00387F13">
        <w:rPr>
          <w:rFonts w:eastAsia="Calibri"/>
          <w:szCs w:val="24"/>
          <w:lang w:eastAsia="en-US"/>
        </w:rPr>
        <w:t>tikslinti pagal Vyriausybės kanceliarijos Teisės grupės pastabas ir svarstyti Vyriausybės posėdžio B dalyje</w:t>
      </w:r>
      <w:r w:rsidR="00A0295B" w:rsidRPr="00387F13">
        <w:rPr>
          <w:rFonts w:eastAsia="Calibri"/>
          <w:szCs w:val="24"/>
          <w:lang w:eastAsia="en-US"/>
        </w:rPr>
        <w:t>.</w:t>
      </w:r>
      <w:r w:rsidRPr="00387F13">
        <w:rPr>
          <w:rFonts w:eastAsia="Calibri"/>
          <w:szCs w:val="24"/>
          <w:lang w:eastAsia="en-US"/>
        </w:rPr>
        <w:t xml:space="preserve"> </w:t>
      </w:r>
    </w:p>
    <w:p w14:paraId="5A1B4293" w14:textId="77777777" w:rsidR="00F42692" w:rsidRPr="00B91EA6" w:rsidRDefault="00F42692" w:rsidP="00E4757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left"/>
        <w:rPr>
          <w:szCs w:val="24"/>
          <w:lang w:eastAsia="en-US"/>
        </w:rPr>
      </w:pPr>
    </w:p>
    <w:p w14:paraId="217E78E9" w14:textId="77777777" w:rsidR="007D71A9" w:rsidRDefault="007D71A9" w:rsidP="00E4757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left"/>
        <w:rPr>
          <w:szCs w:val="24"/>
        </w:rPr>
      </w:pPr>
    </w:p>
    <w:p w14:paraId="6D885252" w14:textId="215DAB39" w:rsidR="00824423" w:rsidRPr="00B91EA6" w:rsidRDefault="0027112C" w:rsidP="00E4757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left"/>
        <w:rPr>
          <w:szCs w:val="24"/>
          <w:lang w:eastAsia="en-US"/>
        </w:rPr>
      </w:pPr>
      <w:r w:rsidRPr="00B91EA6">
        <w:rPr>
          <w:szCs w:val="24"/>
        </w:rPr>
        <w:t xml:space="preserve">Viešojo valdymo ir socialinės politikos grupės patarėja  </w:t>
      </w:r>
      <w:r w:rsidR="00824423" w:rsidRPr="00B91EA6">
        <w:rPr>
          <w:szCs w:val="24"/>
          <w:lang w:eastAsia="en-US"/>
        </w:rPr>
        <w:tab/>
        <w:t xml:space="preserve">               Aušra Gratulevičienė</w:t>
      </w:r>
    </w:p>
    <w:p w14:paraId="6D885253" w14:textId="44B4C86E" w:rsidR="00F25020" w:rsidRPr="00B91EA6" w:rsidRDefault="00F25020" w:rsidP="00F25020">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rPr>
          <w:snapToGrid w:val="0"/>
          <w:szCs w:val="24"/>
          <w:lang w:eastAsia="en-US"/>
        </w:rPr>
      </w:pPr>
    </w:p>
    <w:p w14:paraId="6679F9AD" w14:textId="706C5A41" w:rsidR="00F42692" w:rsidRPr="00B91EA6" w:rsidRDefault="00F42692" w:rsidP="00F25020">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rPr>
          <w:snapToGrid w:val="0"/>
          <w:szCs w:val="24"/>
          <w:lang w:eastAsia="en-US"/>
        </w:rPr>
      </w:pPr>
    </w:p>
    <w:p w14:paraId="07CF6BD9" w14:textId="3B691D9A" w:rsidR="00F42692" w:rsidRPr="00B91EA6" w:rsidRDefault="00F42692" w:rsidP="00387F13">
      <w:pPr>
        <w:tabs>
          <w:tab w:val="left" w:pos="0"/>
          <w:tab w:val="left" w:pos="1918"/>
          <w:tab w:val="left" w:pos="2877"/>
          <w:tab w:val="left" w:pos="3836"/>
          <w:tab w:val="left" w:pos="4795"/>
          <w:tab w:val="left" w:pos="5754"/>
          <w:tab w:val="left" w:pos="6713"/>
          <w:tab w:val="left" w:pos="7672"/>
          <w:tab w:val="left" w:pos="8631"/>
          <w:tab w:val="left" w:pos="9590"/>
        </w:tabs>
        <w:jc w:val="left"/>
        <w:rPr>
          <w:snapToGrid w:val="0"/>
          <w:szCs w:val="24"/>
          <w:lang w:eastAsia="en-US"/>
        </w:rPr>
      </w:pPr>
    </w:p>
    <w:p w14:paraId="4AA17882" w14:textId="0B2B1727" w:rsidR="00F42692" w:rsidRPr="00B91EA6" w:rsidRDefault="00F42692" w:rsidP="00F25020">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rPr>
          <w:snapToGrid w:val="0"/>
          <w:szCs w:val="24"/>
          <w:lang w:eastAsia="en-US"/>
        </w:rPr>
      </w:pPr>
    </w:p>
    <w:p w14:paraId="0F23DE8E" w14:textId="6E1DA794" w:rsidR="009078E0" w:rsidRPr="00B91EA6" w:rsidRDefault="009078E0" w:rsidP="00F25020">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rPr>
          <w:snapToGrid w:val="0"/>
          <w:szCs w:val="24"/>
          <w:lang w:eastAsia="en-US"/>
        </w:rPr>
      </w:pPr>
    </w:p>
    <w:p w14:paraId="02B2C93D" w14:textId="77777777" w:rsidR="009078E0" w:rsidRPr="00B91EA6" w:rsidRDefault="009078E0" w:rsidP="00F25020">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rPr>
          <w:snapToGrid w:val="0"/>
          <w:szCs w:val="24"/>
          <w:lang w:eastAsia="en-US"/>
        </w:rPr>
      </w:pPr>
    </w:p>
    <w:p w14:paraId="6D885254" w14:textId="77777777" w:rsidR="00502DDB" w:rsidRPr="00B91EA6" w:rsidRDefault="00824423" w:rsidP="00F25020">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rPr>
          <w:rFonts w:eastAsia="Calibri"/>
          <w:b/>
          <w:szCs w:val="24"/>
          <w:lang w:eastAsia="en-US"/>
        </w:rPr>
      </w:pPr>
      <w:r w:rsidRPr="00B91EA6">
        <w:rPr>
          <w:snapToGrid w:val="0"/>
          <w:szCs w:val="24"/>
          <w:lang w:eastAsia="en-US"/>
        </w:rPr>
        <w:t xml:space="preserve">tel. 8 706 61 803, </w:t>
      </w:r>
      <w:proofErr w:type="spellStart"/>
      <w:r w:rsidRPr="00B91EA6">
        <w:rPr>
          <w:snapToGrid w:val="0"/>
          <w:szCs w:val="24"/>
          <w:lang w:eastAsia="en-US"/>
        </w:rPr>
        <w:t>el.p</w:t>
      </w:r>
      <w:proofErr w:type="spellEnd"/>
      <w:r w:rsidRPr="00B91EA6">
        <w:rPr>
          <w:snapToGrid w:val="0"/>
          <w:szCs w:val="24"/>
          <w:lang w:eastAsia="en-US"/>
        </w:rPr>
        <w:t xml:space="preserve">. </w:t>
      </w:r>
      <w:hyperlink r:id="rId8" w:history="1">
        <w:r w:rsidRPr="00B91EA6">
          <w:rPr>
            <w:snapToGrid w:val="0"/>
            <w:color w:val="0000FF" w:themeColor="hyperlink"/>
            <w:szCs w:val="24"/>
            <w:u w:val="single"/>
            <w:lang w:eastAsia="en-US"/>
          </w:rPr>
          <w:t>ausra.gratuleviciene@lrv.lt</w:t>
        </w:r>
      </w:hyperlink>
    </w:p>
    <w:p w14:paraId="052BA842" w14:textId="77777777" w:rsidR="00B91EA6" w:rsidRPr="00B91EA6" w:rsidRDefault="00B91E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rPr>
          <w:rFonts w:eastAsia="Calibri"/>
          <w:b/>
          <w:szCs w:val="24"/>
          <w:lang w:eastAsia="en-US"/>
        </w:rPr>
      </w:pPr>
    </w:p>
    <w:sectPr w:rsidR="00B91EA6" w:rsidRPr="00B91EA6" w:rsidSect="00E4757E">
      <w:headerReference w:type="default" r:id="rId9"/>
      <w:footnotePr>
        <w:pos w:val="beneathText"/>
      </w:footnotePr>
      <w:pgSz w:w="11907" w:h="16840" w:code="9"/>
      <w:pgMar w:top="1701" w:right="567" w:bottom="1134" w:left="1701"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93FCE" w14:textId="77777777" w:rsidR="00CB78A1" w:rsidRDefault="00CB78A1">
      <w:r>
        <w:separator/>
      </w:r>
    </w:p>
  </w:endnote>
  <w:endnote w:type="continuationSeparator" w:id="0">
    <w:p w14:paraId="7D16ED71" w14:textId="77777777" w:rsidR="00CB78A1" w:rsidRDefault="00CB7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7FF56" w14:textId="77777777" w:rsidR="00CB78A1" w:rsidRDefault="00CB78A1">
      <w:r>
        <w:separator/>
      </w:r>
    </w:p>
  </w:footnote>
  <w:footnote w:type="continuationSeparator" w:id="0">
    <w:p w14:paraId="4AEFAB9F" w14:textId="77777777" w:rsidR="00CB78A1" w:rsidRDefault="00CB7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85259" w14:textId="77777777" w:rsidR="00B350BB" w:rsidRPr="00913597" w:rsidRDefault="00B350BB"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76E42"/>
    <w:multiLevelType w:val="hybridMultilevel"/>
    <w:tmpl w:val="5D82DC7E"/>
    <w:lvl w:ilvl="0" w:tplc="788ABDFE">
      <w:start w:val="1"/>
      <w:numFmt w:val="bullet"/>
      <w:lvlText w:val=""/>
      <w:lvlJc w:val="left"/>
      <w:pPr>
        <w:ind w:left="720" w:hanging="360"/>
      </w:pPr>
      <w:rPr>
        <w:rFonts w:ascii="Symbol" w:hAnsi="Symbol" w:hint="default"/>
      </w:rPr>
    </w:lvl>
    <w:lvl w:ilvl="1" w:tplc="603A0A0A">
      <w:start w:val="1"/>
      <w:numFmt w:val="bullet"/>
      <w:lvlText w:val="o"/>
      <w:lvlJc w:val="left"/>
      <w:pPr>
        <w:ind w:left="1440" w:hanging="360"/>
      </w:pPr>
      <w:rPr>
        <w:rFonts w:ascii="Courier New" w:hAnsi="Courier New" w:hint="default"/>
      </w:rPr>
    </w:lvl>
    <w:lvl w:ilvl="2" w:tplc="697AD6CC">
      <w:start w:val="1"/>
      <w:numFmt w:val="bullet"/>
      <w:lvlText w:val=""/>
      <w:lvlJc w:val="left"/>
      <w:pPr>
        <w:ind w:left="2160" w:hanging="360"/>
      </w:pPr>
      <w:rPr>
        <w:rFonts w:ascii="Wingdings" w:hAnsi="Wingdings" w:hint="default"/>
      </w:rPr>
    </w:lvl>
    <w:lvl w:ilvl="3" w:tplc="00B4661E">
      <w:start w:val="1"/>
      <w:numFmt w:val="bullet"/>
      <w:lvlText w:val=""/>
      <w:lvlJc w:val="left"/>
      <w:pPr>
        <w:ind w:left="2880" w:hanging="360"/>
      </w:pPr>
      <w:rPr>
        <w:rFonts w:ascii="Symbol" w:hAnsi="Symbol" w:hint="default"/>
      </w:rPr>
    </w:lvl>
    <w:lvl w:ilvl="4" w:tplc="199CF8E2">
      <w:start w:val="1"/>
      <w:numFmt w:val="bullet"/>
      <w:lvlText w:val="o"/>
      <w:lvlJc w:val="left"/>
      <w:pPr>
        <w:ind w:left="3600" w:hanging="360"/>
      </w:pPr>
      <w:rPr>
        <w:rFonts w:ascii="Courier New" w:hAnsi="Courier New" w:hint="default"/>
      </w:rPr>
    </w:lvl>
    <w:lvl w:ilvl="5" w:tplc="ACB8B030">
      <w:start w:val="1"/>
      <w:numFmt w:val="bullet"/>
      <w:lvlText w:val=""/>
      <w:lvlJc w:val="left"/>
      <w:pPr>
        <w:ind w:left="4320" w:hanging="360"/>
      </w:pPr>
      <w:rPr>
        <w:rFonts w:ascii="Wingdings" w:hAnsi="Wingdings" w:hint="default"/>
      </w:rPr>
    </w:lvl>
    <w:lvl w:ilvl="6" w:tplc="C6F41DC0">
      <w:start w:val="1"/>
      <w:numFmt w:val="bullet"/>
      <w:lvlText w:val=""/>
      <w:lvlJc w:val="left"/>
      <w:pPr>
        <w:ind w:left="5040" w:hanging="360"/>
      </w:pPr>
      <w:rPr>
        <w:rFonts w:ascii="Symbol" w:hAnsi="Symbol" w:hint="default"/>
      </w:rPr>
    </w:lvl>
    <w:lvl w:ilvl="7" w:tplc="A7DC49F6">
      <w:start w:val="1"/>
      <w:numFmt w:val="bullet"/>
      <w:lvlText w:val="o"/>
      <w:lvlJc w:val="left"/>
      <w:pPr>
        <w:ind w:left="5760" w:hanging="360"/>
      </w:pPr>
      <w:rPr>
        <w:rFonts w:ascii="Courier New" w:hAnsi="Courier New" w:hint="default"/>
      </w:rPr>
    </w:lvl>
    <w:lvl w:ilvl="8" w:tplc="F94A574E">
      <w:start w:val="1"/>
      <w:numFmt w:val="bullet"/>
      <w:lvlText w:val=""/>
      <w:lvlJc w:val="left"/>
      <w:pPr>
        <w:ind w:left="6480" w:hanging="360"/>
      </w:pPr>
      <w:rPr>
        <w:rFonts w:ascii="Wingdings" w:hAnsi="Wingdings" w:hint="default"/>
      </w:rPr>
    </w:lvl>
  </w:abstractNum>
  <w:abstractNum w:abstractNumId="1" w15:restartNumberingAfterBreak="0">
    <w:nsid w:val="066E5D99"/>
    <w:multiLevelType w:val="hybridMultilevel"/>
    <w:tmpl w:val="F3F22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C531F"/>
    <w:multiLevelType w:val="hybridMultilevel"/>
    <w:tmpl w:val="014AD102"/>
    <w:lvl w:ilvl="0" w:tplc="83DE4D5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D51731"/>
    <w:multiLevelType w:val="hybridMultilevel"/>
    <w:tmpl w:val="8968EC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EA4943"/>
    <w:multiLevelType w:val="hybridMultilevel"/>
    <w:tmpl w:val="A42CD9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0A7A62"/>
    <w:multiLevelType w:val="hybridMultilevel"/>
    <w:tmpl w:val="8C5E83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C3A354B"/>
    <w:multiLevelType w:val="hybridMultilevel"/>
    <w:tmpl w:val="AB4C20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DF52268"/>
    <w:multiLevelType w:val="hybridMultilevel"/>
    <w:tmpl w:val="6794F6C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 w15:restartNumberingAfterBreak="0">
    <w:nsid w:val="0F561710"/>
    <w:multiLevelType w:val="hybridMultilevel"/>
    <w:tmpl w:val="A89259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0D439CE"/>
    <w:multiLevelType w:val="hybridMultilevel"/>
    <w:tmpl w:val="29C0363E"/>
    <w:lvl w:ilvl="0" w:tplc="5BBA4966">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2656E5A"/>
    <w:multiLevelType w:val="hybridMultilevel"/>
    <w:tmpl w:val="9DC073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40D7500"/>
    <w:multiLevelType w:val="hybridMultilevel"/>
    <w:tmpl w:val="A56A43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4FF38FD"/>
    <w:multiLevelType w:val="hybridMultilevel"/>
    <w:tmpl w:val="FD24153C"/>
    <w:lvl w:ilvl="0" w:tplc="C632231A">
      <w:start w:val="1"/>
      <w:numFmt w:val="decimal"/>
      <w:lvlText w:val="%1."/>
      <w:lvlJc w:val="left"/>
      <w:pPr>
        <w:ind w:left="814" w:hanging="360"/>
      </w:pPr>
      <w:rPr>
        <w:rFonts w:hint="default"/>
        <w:b/>
      </w:rPr>
    </w:lvl>
    <w:lvl w:ilvl="1" w:tplc="04270019" w:tentative="1">
      <w:start w:val="1"/>
      <w:numFmt w:val="lowerLetter"/>
      <w:lvlText w:val="%2."/>
      <w:lvlJc w:val="left"/>
      <w:pPr>
        <w:ind w:left="1534" w:hanging="360"/>
      </w:pPr>
    </w:lvl>
    <w:lvl w:ilvl="2" w:tplc="0427001B" w:tentative="1">
      <w:start w:val="1"/>
      <w:numFmt w:val="lowerRoman"/>
      <w:lvlText w:val="%3."/>
      <w:lvlJc w:val="right"/>
      <w:pPr>
        <w:ind w:left="2254" w:hanging="180"/>
      </w:pPr>
    </w:lvl>
    <w:lvl w:ilvl="3" w:tplc="0427000F" w:tentative="1">
      <w:start w:val="1"/>
      <w:numFmt w:val="decimal"/>
      <w:lvlText w:val="%4."/>
      <w:lvlJc w:val="left"/>
      <w:pPr>
        <w:ind w:left="2974" w:hanging="360"/>
      </w:pPr>
    </w:lvl>
    <w:lvl w:ilvl="4" w:tplc="04270019" w:tentative="1">
      <w:start w:val="1"/>
      <w:numFmt w:val="lowerLetter"/>
      <w:lvlText w:val="%5."/>
      <w:lvlJc w:val="left"/>
      <w:pPr>
        <w:ind w:left="3694" w:hanging="360"/>
      </w:pPr>
    </w:lvl>
    <w:lvl w:ilvl="5" w:tplc="0427001B" w:tentative="1">
      <w:start w:val="1"/>
      <w:numFmt w:val="lowerRoman"/>
      <w:lvlText w:val="%6."/>
      <w:lvlJc w:val="right"/>
      <w:pPr>
        <w:ind w:left="4414" w:hanging="180"/>
      </w:pPr>
    </w:lvl>
    <w:lvl w:ilvl="6" w:tplc="0427000F" w:tentative="1">
      <w:start w:val="1"/>
      <w:numFmt w:val="decimal"/>
      <w:lvlText w:val="%7."/>
      <w:lvlJc w:val="left"/>
      <w:pPr>
        <w:ind w:left="5134" w:hanging="360"/>
      </w:pPr>
    </w:lvl>
    <w:lvl w:ilvl="7" w:tplc="04270019" w:tentative="1">
      <w:start w:val="1"/>
      <w:numFmt w:val="lowerLetter"/>
      <w:lvlText w:val="%8."/>
      <w:lvlJc w:val="left"/>
      <w:pPr>
        <w:ind w:left="5854" w:hanging="360"/>
      </w:pPr>
    </w:lvl>
    <w:lvl w:ilvl="8" w:tplc="0427001B" w:tentative="1">
      <w:start w:val="1"/>
      <w:numFmt w:val="lowerRoman"/>
      <w:lvlText w:val="%9."/>
      <w:lvlJc w:val="right"/>
      <w:pPr>
        <w:ind w:left="6574" w:hanging="180"/>
      </w:pPr>
    </w:lvl>
  </w:abstractNum>
  <w:abstractNum w:abstractNumId="13" w15:restartNumberingAfterBreak="0">
    <w:nsid w:val="1B7D377C"/>
    <w:multiLevelType w:val="hybridMultilevel"/>
    <w:tmpl w:val="9BFA4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BF826D4"/>
    <w:multiLevelType w:val="hybridMultilevel"/>
    <w:tmpl w:val="A0B6FC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C576268"/>
    <w:multiLevelType w:val="hybridMultilevel"/>
    <w:tmpl w:val="D7E02B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0091EB7"/>
    <w:multiLevelType w:val="hybridMultilevel"/>
    <w:tmpl w:val="FD0E9F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2FD0BCF"/>
    <w:multiLevelType w:val="hybridMultilevel"/>
    <w:tmpl w:val="6090E9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5D81604"/>
    <w:multiLevelType w:val="hybridMultilevel"/>
    <w:tmpl w:val="7B18D4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8520B84"/>
    <w:multiLevelType w:val="hybridMultilevel"/>
    <w:tmpl w:val="13C49582"/>
    <w:lvl w:ilvl="0" w:tplc="FC7CCFF8">
      <w:start w:val="1"/>
      <w:numFmt w:val="decimal"/>
      <w:lvlText w:val="%1."/>
      <w:lvlJc w:val="left"/>
      <w:pPr>
        <w:ind w:left="1080" w:hanging="360"/>
      </w:pPr>
      <w:rPr>
        <w:b/>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0" w15:restartNumberingAfterBreak="0">
    <w:nsid w:val="2E7D1BC2"/>
    <w:multiLevelType w:val="hybridMultilevel"/>
    <w:tmpl w:val="2932EE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5BB0247"/>
    <w:multiLevelType w:val="hybridMultilevel"/>
    <w:tmpl w:val="F31AEA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7806044"/>
    <w:multiLevelType w:val="hybridMultilevel"/>
    <w:tmpl w:val="4522B0F0"/>
    <w:lvl w:ilvl="0" w:tplc="215E641E">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3A8128A1"/>
    <w:multiLevelType w:val="hybridMultilevel"/>
    <w:tmpl w:val="A80C7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C071A16"/>
    <w:multiLevelType w:val="hybridMultilevel"/>
    <w:tmpl w:val="E7A2C4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FB40D53"/>
    <w:multiLevelType w:val="hybridMultilevel"/>
    <w:tmpl w:val="B05C4A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3E26608"/>
    <w:multiLevelType w:val="hybridMultilevel"/>
    <w:tmpl w:val="286C16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B6070D9"/>
    <w:multiLevelType w:val="hybridMultilevel"/>
    <w:tmpl w:val="E6F61F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C687B69"/>
    <w:multiLevelType w:val="hybridMultilevel"/>
    <w:tmpl w:val="8466A4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F3142CD"/>
    <w:multiLevelType w:val="hybridMultilevel"/>
    <w:tmpl w:val="9134DD34"/>
    <w:lvl w:ilvl="0" w:tplc="0427000F">
      <w:start w:val="1"/>
      <w:numFmt w:val="decimal"/>
      <w:lvlText w:val="%1."/>
      <w:lvlJc w:val="left"/>
      <w:pPr>
        <w:ind w:left="720" w:hanging="360"/>
      </w:pPr>
    </w:lvl>
    <w:lvl w:ilvl="1" w:tplc="9F7254E4">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5A7249F"/>
    <w:multiLevelType w:val="hybridMultilevel"/>
    <w:tmpl w:val="632E52A0"/>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1" w15:restartNumberingAfterBreak="0">
    <w:nsid w:val="55E73645"/>
    <w:multiLevelType w:val="hybridMultilevel"/>
    <w:tmpl w:val="671AEA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C60009"/>
    <w:multiLevelType w:val="hybridMultilevel"/>
    <w:tmpl w:val="131A1E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8CB6F58"/>
    <w:multiLevelType w:val="hybridMultilevel"/>
    <w:tmpl w:val="A43E767E"/>
    <w:lvl w:ilvl="0" w:tplc="04270011">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34" w15:restartNumberingAfterBreak="0">
    <w:nsid w:val="695941E5"/>
    <w:multiLevelType w:val="hybridMultilevel"/>
    <w:tmpl w:val="536479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997D39"/>
    <w:multiLevelType w:val="hybridMultilevel"/>
    <w:tmpl w:val="6F3243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CD73B56"/>
    <w:multiLevelType w:val="hybridMultilevel"/>
    <w:tmpl w:val="06983DD6"/>
    <w:lvl w:ilvl="0" w:tplc="04270001">
      <w:start w:val="1"/>
      <w:numFmt w:val="bullet"/>
      <w:lvlText w:val=""/>
      <w:lvlJc w:val="left"/>
      <w:pPr>
        <w:ind w:left="1174" w:hanging="360"/>
      </w:pPr>
      <w:rPr>
        <w:rFonts w:ascii="Symbol" w:hAnsi="Symbol" w:hint="default"/>
      </w:rPr>
    </w:lvl>
    <w:lvl w:ilvl="1" w:tplc="04270003" w:tentative="1">
      <w:start w:val="1"/>
      <w:numFmt w:val="bullet"/>
      <w:lvlText w:val="o"/>
      <w:lvlJc w:val="left"/>
      <w:pPr>
        <w:ind w:left="1894" w:hanging="360"/>
      </w:pPr>
      <w:rPr>
        <w:rFonts w:ascii="Courier New" w:hAnsi="Courier New" w:cs="Courier New" w:hint="default"/>
      </w:rPr>
    </w:lvl>
    <w:lvl w:ilvl="2" w:tplc="04270005" w:tentative="1">
      <w:start w:val="1"/>
      <w:numFmt w:val="bullet"/>
      <w:lvlText w:val=""/>
      <w:lvlJc w:val="left"/>
      <w:pPr>
        <w:ind w:left="2614" w:hanging="360"/>
      </w:pPr>
      <w:rPr>
        <w:rFonts w:ascii="Wingdings" w:hAnsi="Wingdings" w:hint="default"/>
      </w:rPr>
    </w:lvl>
    <w:lvl w:ilvl="3" w:tplc="04270001" w:tentative="1">
      <w:start w:val="1"/>
      <w:numFmt w:val="bullet"/>
      <w:lvlText w:val=""/>
      <w:lvlJc w:val="left"/>
      <w:pPr>
        <w:ind w:left="3334" w:hanging="360"/>
      </w:pPr>
      <w:rPr>
        <w:rFonts w:ascii="Symbol" w:hAnsi="Symbol" w:hint="default"/>
      </w:rPr>
    </w:lvl>
    <w:lvl w:ilvl="4" w:tplc="04270003" w:tentative="1">
      <w:start w:val="1"/>
      <w:numFmt w:val="bullet"/>
      <w:lvlText w:val="o"/>
      <w:lvlJc w:val="left"/>
      <w:pPr>
        <w:ind w:left="4054" w:hanging="360"/>
      </w:pPr>
      <w:rPr>
        <w:rFonts w:ascii="Courier New" w:hAnsi="Courier New" w:cs="Courier New" w:hint="default"/>
      </w:rPr>
    </w:lvl>
    <w:lvl w:ilvl="5" w:tplc="04270005" w:tentative="1">
      <w:start w:val="1"/>
      <w:numFmt w:val="bullet"/>
      <w:lvlText w:val=""/>
      <w:lvlJc w:val="left"/>
      <w:pPr>
        <w:ind w:left="4774" w:hanging="360"/>
      </w:pPr>
      <w:rPr>
        <w:rFonts w:ascii="Wingdings" w:hAnsi="Wingdings" w:hint="default"/>
      </w:rPr>
    </w:lvl>
    <w:lvl w:ilvl="6" w:tplc="04270001" w:tentative="1">
      <w:start w:val="1"/>
      <w:numFmt w:val="bullet"/>
      <w:lvlText w:val=""/>
      <w:lvlJc w:val="left"/>
      <w:pPr>
        <w:ind w:left="5494" w:hanging="360"/>
      </w:pPr>
      <w:rPr>
        <w:rFonts w:ascii="Symbol" w:hAnsi="Symbol" w:hint="default"/>
      </w:rPr>
    </w:lvl>
    <w:lvl w:ilvl="7" w:tplc="04270003" w:tentative="1">
      <w:start w:val="1"/>
      <w:numFmt w:val="bullet"/>
      <w:lvlText w:val="o"/>
      <w:lvlJc w:val="left"/>
      <w:pPr>
        <w:ind w:left="6214" w:hanging="360"/>
      </w:pPr>
      <w:rPr>
        <w:rFonts w:ascii="Courier New" w:hAnsi="Courier New" w:cs="Courier New" w:hint="default"/>
      </w:rPr>
    </w:lvl>
    <w:lvl w:ilvl="8" w:tplc="04270005" w:tentative="1">
      <w:start w:val="1"/>
      <w:numFmt w:val="bullet"/>
      <w:lvlText w:val=""/>
      <w:lvlJc w:val="left"/>
      <w:pPr>
        <w:ind w:left="6934" w:hanging="360"/>
      </w:pPr>
      <w:rPr>
        <w:rFonts w:ascii="Wingdings" w:hAnsi="Wingdings" w:hint="default"/>
      </w:rPr>
    </w:lvl>
  </w:abstractNum>
  <w:abstractNum w:abstractNumId="37" w15:restartNumberingAfterBreak="0">
    <w:nsid w:val="7EB074A1"/>
    <w:multiLevelType w:val="hybridMultilevel"/>
    <w:tmpl w:val="1B701E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F9B22D1"/>
    <w:multiLevelType w:val="hybridMultilevel"/>
    <w:tmpl w:val="6024AFB6"/>
    <w:lvl w:ilvl="0" w:tplc="CF64DB30">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33"/>
  </w:num>
  <w:num w:numId="4">
    <w:abstractNumId w:val="29"/>
  </w:num>
  <w:num w:numId="5">
    <w:abstractNumId w:val="19"/>
  </w:num>
  <w:num w:numId="6">
    <w:abstractNumId w:val="12"/>
  </w:num>
  <w:num w:numId="7">
    <w:abstractNumId w:val="36"/>
  </w:num>
  <w:num w:numId="8">
    <w:abstractNumId w:val="30"/>
  </w:num>
  <w:num w:numId="9">
    <w:abstractNumId w:val="7"/>
  </w:num>
  <w:num w:numId="10">
    <w:abstractNumId w:val="5"/>
  </w:num>
  <w:num w:numId="11">
    <w:abstractNumId w:val="10"/>
  </w:num>
  <w:num w:numId="12">
    <w:abstractNumId w:val="32"/>
  </w:num>
  <w:num w:numId="13">
    <w:abstractNumId w:val="9"/>
  </w:num>
  <w:num w:numId="14">
    <w:abstractNumId w:val="37"/>
  </w:num>
  <w:num w:numId="15">
    <w:abstractNumId w:val="2"/>
  </w:num>
  <w:num w:numId="16">
    <w:abstractNumId w:val="13"/>
  </w:num>
  <w:num w:numId="17">
    <w:abstractNumId w:val="4"/>
  </w:num>
  <w:num w:numId="18">
    <w:abstractNumId w:val="23"/>
  </w:num>
  <w:num w:numId="19">
    <w:abstractNumId w:val="8"/>
  </w:num>
  <w:num w:numId="20">
    <w:abstractNumId w:val="34"/>
  </w:num>
  <w:num w:numId="21">
    <w:abstractNumId w:val="17"/>
  </w:num>
  <w:num w:numId="22">
    <w:abstractNumId w:val="27"/>
  </w:num>
  <w:num w:numId="23">
    <w:abstractNumId w:val="18"/>
  </w:num>
  <w:num w:numId="24">
    <w:abstractNumId w:val="6"/>
  </w:num>
  <w:num w:numId="25">
    <w:abstractNumId w:val="3"/>
  </w:num>
  <w:num w:numId="26">
    <w:abstractNumId w:val="16"/>
  </w:num>
  <w:num w:numId="27">
    <w:abstractNumId w:val="14"/>
  </w:num>
  <w:num w:numId="28">
    <w:abstractNumId w:val="15"/>
  </w:num>
  <w:num w:numId="29">
    <w:abstractNumId w:val="24"/>
  </w:num>
  <w:num w:numId="30">
    <w:abstractNumId w:val="26"/>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20"/>
  </w:num>
  <w:num w:numId="34">
    <w:abstractNumId w:val="1"/>
  </w:num>
  <w:num w:numId="35">
    <w:abstractNumId w:val="31"/>
  </w:num>
  <w:num w:numId="36">
    <w:abstractNumId w:val="28"/>
  </w:num>
  <w:num w:numId="37">
    <w:abstractNumId w:val="11"/>
  </w:num>
  <w:num w:numId="38">
    <w:abstractNumId w:val="25"/>
  </w:num>
  <w:num w:numId="39">
    <w:abstractNumId w:val="0"/>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2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2A11"/>
    <w:rsid w:val="00002FF4"/>
    <w:rsid w:val="000076ED"/>
    <w:rsid w:val="00007FD3"/>
    <w:rsid w:val="00012808"/>
    <w:rsid w:val="00012AA0"/>
    <w:rsid w:val="00013755"/>
    <w:rsid w:val="00020933"/>
    <w:rsid w:val="00020E48"/>
    <w:rsid w:val="00026173"/>
    <w:rsid w:val="00030742"/>
    <w:rsid w:val="000324DF"/>
    <w:rsid w:val="00032D8C"/>
    <w:rsid w:val="00033C00"/>
    <w:rsid w:val="00033DE2"/>
    <w:rsid w:val="00035C3B"/>
    <w:rsid w:val="00035E4F"/>
    <w:rsid w:val="000374ED"/>
    <w:rsid w:val="0004468F"/>
    <w:rsid w:val="00051035"/>
    <w:rsid w:val="00051362"/>
    <w:rsid w:val="00052A27"/>
    <w:rsid w:val="000619B6"/>
    <w:rsid w:val="00061F0C"/>
    <w:rsid w:val="00062924"/>
    <w:rsid w:val="00066BC7"/>
    <w:rsid w:val="00072662"/>
    <w:rsid w:val="00076F1F"/>
    <w:rsid w:val="00080076"/>
    <w:rsid w:val="000836B0"/>
    <w:rsid w:val="00085C0C"/>
    <w:rsid w:val="000949E5"/>
    <w:rsid w:val="000A0F1C"/>
    <w:rsid w:val="000B0BAC"/>
    <w:rsid w:val="000B2576"/>
    <w:rsid w:val="000B3CDF"/>
    <w:rsid w:val="000B51FD"/>
    <w:rsid w:val="000B7302"/>
    <w:rsid w:val="000C195E"/>
    <w:rsid w:val="000C2C32"/>
    <w:rsid w:val="000C4643"/>
    <w:rsid w:val="000C4D8D"/>
    <w:rsid w:val="000C6CB3"/>
    <w:rsid w:val="000C723B"/>
    <w:rsid w:val="000D0817"/>
    <w:rsid w:val="000D2261"/>
    <w:rsid w:val="000D284A"/>
    <w:rsid w:val="000D3204"/>
    <w:rsid w:val="000D371A"/>
    <w:rsid w:val="000D5BB2"/>
    <w:rsid w:val="000D75CC"/>
    <w:rsid w:val="000E271A"/>
    <w:rsid w:val="000E6A95"/>
    <w:rsid w:val="000F0766"/>
    <w:rsid w:val="000F3D7F"/>
    <w:rsid w:val="000F7D52"/>
    <w:rsid w:val="00100F6E"/>
    <w:rsid w:val="0010247A"/>
    <w:rsid w:val="00103243"/>
    <w:rsid w:val="0010638C"/>
    <w:rsid w:val="001065F4"/>
    <w:rsid w:val="00107B9C"/>
    <w:rsid w:val="001144EA"/>
    <w:rsid w:val="00117CC8"/>
    <w:rsid w:val="00120CA9"/>
    <w:rsid w:val="00121647"/>
    <w:rsid w:val="00122248"/>
    <w:rsid w:val="0012551F"/>
    <w:rsid w:val="00125F53"/>
    <w:rsid w:val="00126D4C"/>
    <w:rsid w:val="00132F4E"/>
    <w:rsid w:val="001330B5"/>
    <w:rsid w:val="00135334"/>
    <w:rsid w:val="00135537"/>
    <w:rsid w:val="001355B6"/>
    <w:rsid w:val="0014274E"/>
    <w:rsid w:val="0014366B"/>
    <w:rsid w:val="0015311A"/>
    <w:rsid w:val="00153D41"/>
    <w:rsid w:val="00156E0D"/>
    <w:rsid w:val="001614A8"/>
    <w:rsid w:val="00164E25"/>
    <w:rsid w:val="001665EB"/>
    <w:rsid w:val="00171579"/>
    <w:rsid w:val="0017352B"/>
    <w:rsid w:val="001934A6"/>
    <w:rsid w:val="00193918"/>
    <w:rsid w:val="001940AA"/>
    <w:rsid w:val="00197021"/>
    <w:rsid w:val="001A6323"/>
    <w:rsid w:val="001A692F"/>
    <w:rsid w:val="001B04F7"/>
    <w:rsid w:val="001B1524"/>
    <w:rsid w:val="001B452E"/>
    <w:rsid w:val="001B5373"/>
    <w:rsid w:val="001B59A3"/>
    <w:rsid w:val="001B6665"/>
    <w:rsid w:val="001C19B2"/>
    <w:rsid w:val="001C1C27"/>
    <w:rsid w:val="001C565A"/>
    <w:rsid w:val="001C6F21"/>
    <w:rsid w:val="001D2A7D"/>
    <w:rsid w:val="001D383B"/>
    <w:rsid w:val="001D7C23"/>
    <w:rsid w:val="001E272C"/>
    <w:rsid w:val="001E605C"/>
    <w:rsid w:val="001F1D57"/>
    <w:rsid w:val="001F5B9F"/>
    <w:rsid w:val="001F66D9"/>
    <w:rsid w:val="00200AEF"/>
    <w:rsid w:val="00201F4A"/>
    <w:rsid w:val="0020218F"/>
    <w:rsid w:val="00204737"/>
    <w:rsid w:val="0021050E"/>
    <w:rsid w:val="00215176"/>
    <w:rsid w:val="00216C37"/>
    <w:rsid w:val="00220951"/>
    <w:rsid w:val="0022368D"/>
    <w:rsid w:val="00227E4D"/>
    <w:rsid w:val="00231DFD"/>
    <w:rsid w:val="0023483E"/>
    <w:rsid w:val="00235CF8"/>
    <w:rsid w:val="002377F3"/>
    <w:rsid w:val="00237858"/>
    <w:rsid w:val="002451E4"/>
    <w:rsid w:val="0025265E"/>
    <w:rsid w:val="00254BFA"/>
    <w:rsid w:val="0026013C"/>
    <w:rsid w:val="00266F72"/>
    <w:rsid w:val="0027112C"/>
    <w:rsid w:val="0027283A"/>
    <w:rsid w:val="002735B1"/>
    <w:rsid w:val="002738C3"/>
    <w:rsid w:val="00274D33"/>
    <w:rsid w:val="00274EB1"/>
    <w:rsid w:val="00274F8D"/>
    <w:rsid w:val="00276C86"/>
    <w:rsid w:val="00280094"/>
    <w:rsid w:val="00280726"/>
    <w:rsid w:val="00281117"/>
    <w:rsid w:val="002812BC"/>
    <w:rsid w:val="00281F81"/>
    <w:rsid w:val="00286462"/>
    <w:rsid w:val="00290574"/>
    <w:rsid w:val="002956CD"/>
    <w:rsid w:val="00296A22"/>
    <w:rsid w:val="00297104"/>
    <w:rsid w:val="002A1D07"/>
    <w:rsid w:val="002A2830"/>
    <w:rsid w:val="002A6CAE"/>
    <w:rsid w:val="002B39D0"/>
    <w:rsid w:val="002B5FDD"/>
    <w:rsid w:val="002B670A"/>
    <w:rsid w:val="002C039B"/>
    <w:rsid w:val="002C4E74"/>
    <w:rsid w:val="002C7662"/>
    <w:rsid w:val="002C7FC6"/>
    <w:rsid w:val="002D045D"/>
    <w:rsid w:val="002D0CA2"/>
    <w:rsid w:val="002D13E4"/>
    <w:rsid w:val="002D2622"/>
    <w:rsid w:val="002D5FAB"/>
    <w:rsid w:val="002D67F1"/>
    <w:rsid w:val="002D6964"/>
    <w:rsid w:val="002E0621"/>
    <w:rsid w:val="002E1EAB"/>
    <w:rsid w:val="002E2260"/>
    <w:rsid w:val="002E4848"/>
    <w:rsid w:val="002E5285"/>
    <w:rsid w:val="002E72C2"/>
    <w:rsid w:val="002F1A36"/>
    <w:rsid w:val="002F1B40"/>
    <w:rsid w:val="002F590F"/>
    <w:rsid w:val="002F7A8F"/>
    <w:rsid w:val="002F7E4F"/>
    <w:rsid w:val="0030298E"/>
    <w:rsid w:val="00313BD7"/>
    <w:rsid w:val="00313F76"/>
    <w:rsid w:val="0031511C"/>
    <w:rsid w:val="003175FC"/>
    <w:rsid w:val="00317B6A"/>
    <w:rsid w:val="00327C0E"/>
    <w:rsid w:val="00330468"/>
    <w:rsid w:val="00334A9E"/>
    <w:rsid w:val="003357E6"/>
    <w:rsid w:val="00340BB9"/>
    <w:rsid w:val="00343C06"/>
    <w:rsid w:val="003448D1"/>
    <w:rsid w:val="0034775B"/>
    <w:rsid w:val="00350AA1"/>
    <w:rsid w:val="00350BF0"/>
    <w:rsid w:val="00352917"/>
    <w:rsid w:val="00354529"/>
    <w:rsid w:val="0035768C"/>
    <w:rsid w:val="00361EC3"/>
    <w:rsid w:val="00362824"/>
    <w:rsid w:val="00362848"/>
    <w:rsid w:val="0036567D"/>
    <w:rsid w:val="003815E8"/>
    <w:rsid w:val="00382230"/>
    <w:rsid w:val="00384CE6"/>
    <w:rsid w:val="00387F13"/>
    <w:rsid w:val="00390926"/>
    <w:rsid w:val="0039121A"/>
    <w:rsid w:val="00394CB2"/>
    <w:rsid w:val="00397D6E"/>
    <w:rsid w:val="003A2CEB"/>
    <w:rsid w:val="003A7398"/>
    <w:rsid w:val="003B297A"/>
    <w:rsid w:val="003B2D87"/>
    <w:rsid w:val="003B2FB9"/>
    <w:rsid w:val="003B5A91"/>
    <w:rsid w:val="003C0013"/>
    <w:rsid w:val="003C4B0D"/>
    <w:rsid w:val="003C4F91"/>
    <w:rsid w:val="003C785A"/>
    <w:rsid w:val="003C78A9"/>
    <w:rsid w:val="003D1E15"/>
    <w:rsid w:val="003D2A4D"/>
    <w:rsid w:val="003D3CB6"/>
    <w:rsid w:val="003D4ED8"/>
    <w:rsid w:val="003D77F0"/>
    <w:rsid w:val="003E31F3"/>
    <w:rsid w:val="003E5748"/>
    <w:rsid w:val="003F23A6"/>
    <w:rsid w:val="003F5F3F"/>
    <w:rsid w:val="00401CD7"/>
    <w:rsid w:val="00402617"/>
    <w:rsid w:val="004046E5"/>
    <w:rsid w:val="004110DD"/>
    <w:rsid w:val="0041479D"/>
    <w:rsid w:val="0042241A"/>
    <w:rsid w:val="004243F4"/>
    <w:rsid w:val="00426ACB"/>
    <w:rsid w:val="0043027F"/>
    <w:rsid w:val="00434303"/>
    <w:rsid w:val="00435FE9"/>
    <w:rsid w:val="00436BB1"/>
    <w:rsid w:val="00441FF7"/>
    <w:rsid w:val="0044308F"/>
    <w:rsid w:val="00450004"/>
    <w:rsid w:val="004503F9"/>
    <w:rsid w:val="0045113E"/>
    <w:rsid w:val="004526C7"/>
    <w:rsid w:val="00453075"/>
    <w:rsid w:val="00454DE2"/>
    <w:rsid w:val="00461068"/>
    <w:rsid w:val="0046315B"/>
    <w:rsid w:val="00476414"/>
    <w:rsid w:val="00480362"/>
    <w:rsid w:val="00480FA6"/>
    <w:rsid w:val="004828F2"/>
    <w:rsid w:val="0048498B"/>
    <w:rsid w:val="00484C58"/>
    <w:rsid w:val="00486398"/>
    <w:rsid w:val="00486917"/>
    <w:rsid w:val="00495624"/>
    <w:rsid w:val="004A3FA9"/>
    <w:rsid w:val="004A653F"/>
    <w:rsid w:val="004B1D0D"/>
    <w:rsid w:val="004B2A83"/>
    <w:rsid w:val="004B4127"/>
    <w:rsid w:val="004B4480"/>
    <w:rsid w:val="004B4F9F"/>
    <w:rsid w:val="004C19A5"/>
    <w:rsid w:val="004C1B40"/>
    <w:rsid w:val="004C2BDF"/>
    <w:rsid w:val="004C72C4"/>
    <w:rsid w:val="004C7798"/>
    <w:rsid w:val="004D28B8"/>
    <w:rsid w:val="004D3A51"/>
    <w:rsid w:val="004D6A7B"/>
    <w:rsid w:val="004E2E1B"/>
    <w:rsid w:val="004F00E9"/>
    <w:rsid w:val="004F33CF"/>
    <w:rsid w:val="004F7DBC"/>
    <w:rsid w:val="005002AB"/>
    <w:rsid w:val="00502DDB"/>
    <w:rsid w:val="00514A15"/>
    <w:rsid w:val="005153F8"/>
    <w:rsid w:val="00515474"/>
    <w:rsid w:val="005241AA"/>
    <w:rsid w:val="00525668"/>
    <w:rsid w:val="00533486"/>
    <w:rsid w:val="00533A4F"/>
    <w:rsid w:val="00533BE6"/>
    <w:rsid w:val="00534C72"/>
    <w:rsid w:val="00535D8F"/>
    <w:rsid w:val="00536EC9"/>
    <w:rsid w:val="00541369"/>
    <w:rsid w:val="005422BD"/>
    <w:rsid w:val="005431D9"/>
    <w:rsid w:val="00543D36"/>
    <w:rsid w:val="00543FA9"/>
    <w:rsid w:val="00546339"/>
    <w:rsid w:val="005500FC"/>
    <w:rsid w:val="00553DF3"/>
    <w:rsid w:val="00554C9B"/>
    <w:rsid w:val="005579A7"/>
    <w:rsid w:val="00565DAB"/>
    <w:rsid w:val="00570006"/>
    <w:rsid w:val="00571221"/>
    <w:rsid w:val="005733A3"/>
    <w:rsid w:val="00577D6D"/>
    <w:rsid w:val="00581568"/>
    <w:rsid w:val="00587779"/>
    <w:rsid w:val="00587D6F"/>
    <w:rsid w:val="00591574"/>
    <w:rsid w:val="00595E42"/>
    <w:rsid w:val="00596381"/>
    <w:rsid w:val="005A7846"/>
    <w:rsid w:val="005C0209"/>
    <w:rsid w:val="005C06B4"/>
    <w:rsid w:val="005C4261"/>
    <w:rsid w:val="005C4F88"/>
    <w:rsid w:val="005C5507"/>
    <w:rsid w:val="005D0E64"/>
    <w:rsid w:val="005D258F"/>
    <w:rsid w:val="005E1453"/>
    <w:rsid w:val="005E601F"/>
    <w:rsid w:val="005F1277"/>
    <w:rsid w:val="005F3657"/>
    <w:rsid w:val="005F3B54"/>
    <w:rsid w:val="00601661"/>
    <w:rsid w:val="00604576"/>
    <w:rsid w:val="00604D57"/>
    <w:rsid w:val="0060619D"/>
    <w:rsid w:val="00614C96"/>
    <w:rsid w:val="006153BC"/>
    <w:rsid w:val="00615A30"/>
    <w:rsid w:val="00620713"/>
    <w:rsid w:val="006210CB"/>
    <w:rsid w:val="00622EE3"/>
    <w:rsid w:val="0062365D"/>
    <w:rsid w:val="00624EB7"/>
    <w:rsid w:val="00630280"/>
    <w:rsid w:val="00633A52"/>
    <w:rsid w:val="006355F3"/>
    <w:rsid w:val="00635C4F"/>
    <w:rsid w:val="006362B5"/>
    <w:rsid w:val="00636695"/>
    <w:rsid w:val="0063768A"/>
    <w:rsid w:val="00637959"/>
    <w:rsid w:val="0064226F"/>
    <w:rsid w:val="00644C5C"/>
    <w:rsid w:val="006452F6"/>
    <w:rsid w:val="00645CE2"/>
    <w:rsid w:val="00654E26"/>
    <w:rsid w:val="00656A6B"/>
    <w:rsid w:val="00664EAD"/>
    <w:rsid w:val="00674BF5"/>
    <w:rsid w:val="00677322"/>
    <w:rsid w:val="00682BF4"/>
    <w:rsid w:val="006867F3"/>
    <w:rsid w:val="006868E4"/>
    <w:rsid w:val="00686AD1"/>
    <w:rsid w:val="00687627"/>
    <w:rsid w:val="00687E3B"/>
    <w:rsid w:val="006947D8"/>
    <w:rsid w:val="00696033"/>
    <w:rsid w:val="006974B7"/>
    <w:rsid w:val="006A67A8"/>
    <w:rsid w:val="006B60F9"/>
    <w:rsid w:val="006C04A6"/>
    <w:rsid w:val="006C2A33"/>
    <w:rsid w:val="006C750E"/>
    <w:rsid w:val="006D1D8C"/>
    <w:rsid w:val="006D1E7F"/>
    <w:rsid w:val="006D365F"/>
    <w:rsid w:val="006D576A"/>
    <w:rsid w:val="006E16ED"/>
    <w:rsid w:val="006E52F9"/>
    <w:rsid w:val="006F1998"/>
    <w:rsid w:val="006F24DD"/>
    <w:rsid w:val="006F2D29"/>
    <w:rsid w:val="006F3EDB"/>
    <w:rsid w:val="006F4DE2"/>
    <w:rsid w:val="006F4FA5"/>
    <w:rsid w:val="006F564D"/>
    <w:rsid w:val="007013BD"/>
    <w:rsid w:val="007039D7"/>
    <w:rsid w:val="007045DA"/>
    <w:rsid w:val="00704E80"/>
    <w:rsid w:val="00706D6A"/>
    <w:rsid w:val="007112C3"/>
    <w:rsid w:val="007127F7"/>
    <w:rsid w:val="00715F86"/>
    <w:rsid w:val="00725CC4"/>
    <w:rsid w:val="00730342"/>
    <w:rsid w:val="00731368"/>
    <w:rsid w:val="0073165E"/>
    <w:rsid w:val="0073266D"/>
    <w:rsid w:val="007335AB"/>
    <w:rsid w:val="007349F8"/>
    <w:rsid w:val="00742138"/>
    <w:rsid w:val="00745A48"/>
    <w:rsid w:val="00747039"/>
    <w:rsid w:val="00751601"/>
    <w:rsid w:val="007547D6"/>
    <w:rsid w:val="00754FE8"/>
    <w:rsid w:val="007552E0"/>
    <w:rsid w:val="00760720"/>
    <w:rsid w:val="007621F1"/>
    <w:rsid w:val="007634DC"/>
    <w:rsid w:val="007639F7"/>
    <w:rsid w:val="0076412A"/>
    <w:rsid w:val="00764155"/>
    <w:rsid w:val="007775C5"/>
    <w:rsid w:val="00781E90"/>
    <w:rsid w:val="00784DD1"/>
    <w:rsid w:val="00786F7E"/>
    <w:rsid w:val="00792FAF"/>
    <w:rsid w:val="00795B83"/>
    <w:rsid w:val="007966C0"/>
    <w:rsid w:val="007977A0"/>
    <w:rsid w:val="007A430C"/>
    <w:rsid w:val="007A4774"/>
    <w:rsid w:val="007A4DCB"/>
    <w:rsid w:val="007A5095"/>
    <w:rsid w:val="007A5E4D"/>
    <w:rsid w:val="007B4669"/>
    <w:rsid w:val="007B4D83"/>
    <w:rsid w:val="007D3489"/>
    <w:rsid w:val="007D39DA"/>
    <w:rsid w:val="007D71A9"/>
    <w:rsid w:val="007E13AD"/>
    <w:rsid w:val="007E1B22"/>
    <w:rsid w:val="007E3129"/>
    <w:rsid w:val="007E45C0"/>
    <w:rsid w:val="007E6694"/>
    <w:rsid w:val="007E6E47"/>
    <w:rsid w:val="007F0872"/>
    <w:rsid w:val="007F3DD8"/>
    <w:rsid w:val="007F4BB3"/>
    <w:rsid w:val="007F6586"/>
    <w:rsid w:val="007F6F93"/>
    <w:rsid w:val="007F76D5"/>
    <w:rsid w:val="00802F33"/>
    <w:rsid w:val="0080306C"/>
    <w:rsid w:val="0080315B"/>
    <w:rsid w:val="0081441D"/>
    <w:rsid w:val="0082057B"/>
    <w:rsid w:val="008241FE"/>
    <w:rsid w:val="008243B5"/>
    <w:rsid w:val="00824423"/>
    <w:rsid w:val="0082619E"/>
    <w:rsid w:val="00827BB2"/>
    <w:rsid w:val="00835C4A"/>
    <w:rsid w:val="00837CB5"/>
    <w:rsid w:val="00840541"/>
    <w:rsid w:val="00840BA0"/>
    <w:rsid w:val="00845021"/>
    <w:rsid w:val="008451B5"/>
    <w:rsid w:val="00850008"/>
    <w:rsid w:val="00850147"/>
    <w:rsid w:val="00850C8D"/>
    <w:rsid w:val="00851D63"/>
    <w:rsid w:val="008550A1"/>
    <w:rsid w:val="00855E4B"/>
    <w:rsid w:val="0085653D"/>
    <w:rsid w:val="00861AB9"/>
    <w:rsid w:val="00861D3A"/>
    <w:rsid w:val="00864C04"/>
    <w:rsid w:val="00866B23"/>
    <w:rsid w:val="0086703B"/>
    <w:rsid w:val="008674E1"/>
    <w:rsid w:val="00867C1A"/>
    <w:rsid w:val="00870EC1"/>
    <w:rsid w:val="00871330"/>
    <w:rsid w:val="00873FDA"/>
    <w:rsid w:val="008825E5"/>
    <w:rsid w:val="00883A59"/>
    <w:rsid w:val="00884072"/>
    <w:rsid w:val="00884B1A"/>
    <w:rsid w:val="00887E28"/>
    <w:rsid w:val="00891A0E"/>
    <w:rsid w:val="00893677"/>
    <w:rsid w:val="008A0387"/>
    <w:rsid w:val="008A0FF9"/>
    <w:rsid w:val="008A2318"/>
    <w:rsid w:val="008A2ECB"/>
    <w:rsid w:val="008A57CF"/>
    <w:rsid w:val="008A72B3"/>
    <w:rsid w:val="008B26B6"/>
    <w:rsid w:val="008B4921"/>
    <w:rsid w:val="008C0400"/>
    <w:rsid w:val="008C28CC"/>
    <w:rsid w:val="008C6B84"/>
    <w:rsid w:val="008C707F"/>
    <w:rsid w:val="008C7A20"/>
    <w:rsid w:val="008D238A"/>
    <w:rsid w:val="008D23A0"/>
    <w:rsid w:val="008D243B"/>
    <w:rsid w:val="008E07BA"/>
    <w:rsid w:val="008E17EE"/>
    <w:rsid w:val="008E4B28"/>
    <w:rsid w:val="008E54E9"/>
    <w:rsid w:val="008E5FF0"/>
    <w:rsid w:val="008E762A"/>
    <w:rsid w:val="008F01FA"/>
    <w:rsid w:val="008F1E8D"/>
    <w:rsid w:val="008F31A4"/>
    <w:rsid w:val="0090035A"/>
    <w:rsid w:val="0090147B"/>
    <w:rsid w:val="009018B1"/>
    <w:rsid w:val="009021F0"/>
    <w:rsid w:val="00902FE9"/>
    <w:rsid w:val="00903F97"/>
    <w:rsid w:val="009078E0"/>
    <w:rsid w:val="00910D20"/>
    <w:rsid w:val="00911A51"/>
    <w:rsid w:val="0091240E"/>
    <w:rsid w:val="009153E2"/>
    <w:rsid w:val="00917267"/>
    <w:rsid w:val="0091741F"/>
    <w:rsid w:val="00917681"/>
    <w:rsid w:val="009207AD"/>
    <w:rsid w:val="00920B6A"/>
    <w:rsid w:val="009225C7"/>
    <w:rsid w:val="0092352C"/>
    <w:rsid w:val="00931FCD"/>
    <w:rsid w:val="0093489C"/>
    <w:rsid w:val="00935706"/>
    <w:rsid w:val="00951116"/>
    <w:rsid w:val="009523B0"/>
    <w:rsid w:val="009655B1"/>
    <w:rsid w:val="0096780F"/>
    <w:rsid w:val="00967AE9"/>
    <w:rsid w:val="00970D5E"/>
    <w:rsid w:val="00970EA2"/>
    <w:rsid w:val="009718EB"/>
    <w:rsid w:val="00973865"/>
    <w:rsid w:val="009801B5"/>
    <w:rsid w:val="00982BF7"/>
    <w:rsid w:val="009843C2"/>
    <w:rsid w:val="00984BB0"/>
    <w:rsid w:val="00986996"/>
    <w:rsid w:val="00991BD1"/>
    <w:rsid w:val="00993C1F"/>
    <w:rsid w:val="0099450C"/>
    <w:rsid w:val="00997F9F"/>
    <w:rsid w:val="009A4559"/>
    <w:rsid w:val="009B1F51"/>
    <w:rsid w:val="009B5508"/>
    <w:rsid w:val="009B576B"/>
    <w:rsid w:val="009C0B22"/>
    <w:rsid w:val="009C1330"/>
    <w:rsid w:val="009C4CB2"/>
    <w:rsid w:val="009C6480"/>
    <w:rsid w:val="009D37AD"/>
    <w:rsid w:val="009D48FA"/>
    <w:rsid w:val="009E3B58"/>
    <w:rsid w:val="009F07F4"/>
    <w:rsid w:val="009F0F7B"/>
    <w:rsid w:val="009F255B"/>
    <w:rsid w:val="009F316C"/>
    <w:rsid w:val="009F3F80"/>
    <w:rsid w:val="00A01A61"/>
    <w:rsid w:val="00A02855"/>
    <w:rsid w:val="00A0295B"/>
    <w:rsid w:val="00A0421D"/>
    <w:rsid w:val="00A0515D"/>
    <w:rsid w:val="00A06F9C"/>
    <w:rsid w:val="00A07446"/>
    <w:rsid w:val="00A114B7"/>
    <w:rsid w:val="00A133D8"/>
    <w:rsid w:val="00A21578"/>
    <w:rsid w:val="00A240B4"/>
    <w:rsid w:val="00A2429B"/>
    <w:rsid w:val="00A26438"/>
    <w:rsid w:val="00A30A73"/>
    <w:rsid w:val="00A31398"/>
    <w:rsid w:val="00A324A0"/>
    <w:rsid w:val="00A325D6"/>
    <w:rsid w:val="00A340E1"/>
    <w:rsid w:val="00A37B79"/>
    <w:rsid w:val="00A37D26"/>
    <w:rsid w:val="00A40A4B"/>
    <w:rsid w:val="00A432D7"/>
    <w:rsid w:val="00A43682"/>
    <w:rsid w:val="00A43E48"/>
    <w:rsid w:val="00A448F0"/>
    <w:rsid w:val="00A44C77"/>
    <w:rsid w:val="00A44E3F"/>
    <w:rsid w:val="00A45939"/>
    <w:rsid w:val="00A46A37"/>
    <w:rsid w:val="00A615E2"/>
    <w:rsid w:val="00A665AB"/>
    <w:rsid w:val="00A7075B"/>
    <w:rsid w:val="00A778A3"/>
    <w:rsid w:val="00A81B14"/>
    <w:rsid w:val="00A8200D"/>
    <w:rsid w:val="00A82B33"/>
    <w:rsid w:val="00A91455"/>
    <w:rsid w:val="00A9446C"/>
    <w:rsid w:val="00AA03C9"/>
    <w:rsid w:val="00AA0D05"/>
    <w:rsid w:val="00AA2992"/>
    <w:rsid w:val="00AA3029"/>
    <w:rsid w:val="00AA58F8"/>
    <w:rsid w:val="00AB1DC2"/>
    <w:rsid w:val="00AB26A1"/>
    <w:rsid w:val="00AB37F8"/>
    <w:rsid w:val="00AB732F"/>
    <w:rsid w:val="00AC160A"/>
    <w:rsid w:val="00AC44DD"/>
    <w:rsid w:val="00AC56A0"/>
    <w:rsid w:val="00AC70FE"/>
    <w:rsid w:val="00AD3D4D"/>
    <w:rsid w:val="00AD5188"/>
    <w:rsid w:val="00AD71A4"/>
    <w:rsid w:val="00AE71B5"/>
    <w:rsid w:val="00AF0269"/>
    <w:rsid w:val="00AF13E8"/>
    <w:rsid w:val="00AF1854"/>
    <w:rsid w:val="00AF1B94"/>
    <w:rsid w:val="00AF446B"/>
    <w:rsid w:val="00AF45E9"/>
    <w:rsid w:val="00AF6D3B"/>
    <w:rsid w:val="00B01780"/>
    <w:rsid w:val="00B10362"/>
    <w:rsid w:val="00B12EC3"/>
    <w:rsid w:val="00B1589D"/>
    <w:rsid w:val="00B22CBE"/>
    <w:rsid w:val="00B3095D"/>
    <w:rsid w:val="00B310D9"/>
    <w:rsid w:val="00B317F3"/>
    <w:rsid w:val="00B3448C"/>
    <w:rsid w:val="00B350BB"/>
    <w:rsid w:val="00B355D5"/>
    <w:rsid w:val="00B35999"/>
    <w:rsid w:val="00B37D12"/>
    <w:rsid w:val="00B37DD4"/>
    <w:rsid w:val="00B42C1D"/>
    <w:rsid w:val="00B4318B"/>
    <w:rsid w:val="00B456DD"/>
    <w:rsid w:val="00B5152B"/>
    <w:rsid w:val="00B54293"/>
    <w:rsid w:val="00B572E5"/>
    <w:rsid w:val="00B574EE"/>
    <w:rsid w:val="00B603D2"/>
    <w:rsid w:val="00B61F71"/>
    <w:rsid w:val="00B63DFC"/>
    <w:rsid w:val="00B650C3"/>
    <w:rsid w:val="00B66E2A"/>
    <w:rsid w:val="00B66FAC"/>
    <w:rsid w:val="00B67EC8"/>
    <w:rsid w:val="00B70FD0"/>
    <w:rsid w:val="00B71331"/>
    <w:rsid w:val="00B74FC4"/>
    <w:rsid w:val="00B774E5"/>
    <w:rsid w:val="00B83FF5"/>
    <w:rsid w:val="00B858E9"/>
    <w:rsid w:val="00B868FE"/>
    <w:rsid w:val="00B86DE8"/>
    <w:rsid w:val="00B87A6D"/>
    <w:rsid w:val="00B87DD3"/>
    <w:rsid w:val="00B91219"/>
    <w:rsid w:val="00B91EA6"/>
    <w:rsid w:val="00B923C0"/>
    <w:rsid w:val="00B93E57"/>
    <w:rsid w:val="00B94247"/>
    <w:rsid w:val="00B95506"/>
    <w:rsid w:val="00BA519F"/>
    <w:rsid w:val="00BA64DB"/>
    <w:rsid w:val="00BA759B"/>
    <w:rsid w:val="00BB02A9"/>
    <w:rsid w:val="00BB0E08"/>
    <w:rsid w:val="00BB2097"/>
    <w:rsid w:val="00BB7C93"/>
    <w:rsid w:val="00BC00F4"/>
    <w:rsid w:val="00BC04F1"/>
    <w:rsid w:val="00BC2B63"/>
    <w:rsid w:val="00BC47F4"/>
    <w:rsid w:val="00BD12BB"/>
    <w:rsid w:val="00BD2E79"/>
    <w:rsid w:val="00BD43B2"/>
    <w:rsid w:val="00BE0C6A"/>
    <w:rsid w:val="00BE3EDC"/>
    <w:rsid w:val="00BE43D8"/>
    <w:rsid w:val="00BE4A41"/>
    <w:rsid w:val="00BF0596"/>
    <w:rsid w:val="00BF0B21"/>
    <w:rsid w:val="00BF1347"/>
    <w:rsid w:val="00BF1DA0"/>
    <w:rsid w:val="00C00E89"/>
    <w:rsid w:val="00C01047"/>
    <w:rsid w:val="00C058AF"/>
    <w:rsid w:val="00C06902"/>
    <w:rsid w:val="00C06F1F"/>
    <w:rsid w:val="00C07760"/>
    <w:rsid w:val="00C10372"/>
    <w:rsid w:val="00C10F2E"/>
    <w:rsid w:val="00C16C86"/>
    <w:rsid w:val="00C170E7"/>
    <w:rsid w:val="00C17EB7"/>
    <w:rsid w:val="00C21878"/>
    <w:rsid w:val="00C21B43"/>
    <w:rsid w:val="00C302F6"/>
    <w:rsid w:val="00C306B9"/>
    <w:rsid w:val="00C319F6"/>
    <w:rsid w:val="00C32926"/>
    <w:rsid w:val="00C36758"/>
    <w:rsid w:val="00C379D6"/>
    <w:rsid w:val="00C44A68"/>
    <w:rsid w:val="00C515B3"/>
    <w:rsid w:val="00C51A9A"/>
    <w:rsid w:val="00C54F68"/>
    <w:rsid w:val="00C554D2"/>
    <w:rsid w:val="00C6400C"/>
    <w:rsid w:val="00C66B96"/>
    <w:rsid w:val="00C741A9"/>
    <w:rsid w:val="00C81D16"/>
    <w:rsid w:val="00C83031"/>
    <w:rsid w:val="00C901BE"/>
    <w:rsid w:val="00C92F95"/>
    <w:rsid w:val="00C949A4"/>
    <w:rsid w:val="00C97BE4"/>
    <w:rsid w:val="00CA1BA7"/>
    <w:rsid w:val="00CB4E9D"/>
    <w:rsid w:val="00CB5601"/>
    <w:rsid w:val="00CB78A1"/>
    <w:rsid w:val="00CC1DF6"/>
    <w:rsid w:val="00CC30B0"/>
    <w:rsid w:val="00CC5F3F"/>
    <w:rsid w:val="00CC6447"/>
    <w:rsid w:val="00CC76C1"/>
    <w:rsid w:val="00CD2470"/>
    <w:rsid w:val="00CF001B"/>
    <w:rsid w:val="00CF0D15"/>
    <w:rsid w:val="00CF0D42"/>
    <w:rsid w:val="00CF2560"/>
    <w:rsid w:val="00CF27E9"/>
    <w:rsid w:val="00CF6086"/>
    <w:rsid w:val="00D01081"/>
    <w:rsid w:val="00D057A7"/>
    <w:rsid w:val="00D05FE4"/>
    <w:rsid w:val="00D10ECF"/>
    <w:rsid w:val="00D13234"/>
    <w:rsid w:val="00D13606"/>
    <w:rsid w:val="00D14A65"/>
    <w:rsid w:val="00D233A9"/>
    <w:rsid w:val="00D26419"/>
    <w:rsid w:val="00D2671F"/>
    <w:rsid w:val="00D27184"/>
    <w:rsid w:val="00D30DAB"/>
    <w:rsid w:val="00D315EC"/>
    <w:rsid w:val="00D31F0C"/>
    <w:rsid w:val="00D3458C"/>
    <w:rsid w:val="00D364D4"/>
    <w:rsid w:val="00D3679B"/>
    <w:rsid w:val="00D36DE8"/>
    <w:rsid w:val="00D37672"/>
    <w:rsid w:val="00D377D4"/>
    <w:rsid w:val="00D4022B"/>
    <w:rsid w:val="00D460AE"/>
    <w:rsid w:val="00D464B1"/>
    <w:rsid w:val="00D530B0"/>
    <w:rsid w:val="00D53FA1"/>
    <w:rsid w:val="00D55F73"/>
    <w:rsid w:val="00D6683E"/>
    <w:rsid w:val="00D704BA"/>
    <w:rsid w:val="00D72E97"/>
    <w:rsid w:val="00D80C32"/>
    <w:rsid w:val="00D8335C"/>
    <w:rsid w:val="00D83D65"/>
    <w:rsid w:val="00D8530C"/>
    <w:rsid w:val="00D8603C"/>
    <w:rsid w:val="00D90A75"/>
    <w:rsid w:val="00D95A49"/>
    <w:rsid w:val="00DA2224"/>
    <w:rsid w:val="00DA2ADD"/>
    <w:rsid w:val="00DA51EE"/>
    <w:rsid w:val="00DA7D92"/>
    <w:rsid w:val="00DB0D08"/>
    <w:rsid w:val="00DB37A6"/>
    <w:rsid w:val="00DB4295"/>
    <w:rsid w:val="00DC64BA"/>
    <w:rsid w:val="00DC79EC"/>
    <w:rsid w:val="00DD0266"/>
    <w:rsid w:val="00DD0D9C"/>
    <w:rsid w:val="00DD25A3"/>
    <w:rsid w:val="00DD28C3"/>
    <w:rsid w:val="00DE4689"/>
    <w:rsid w:val="00DE79E0"/>
    <w:rsid w:val="00DE7ECB"/>
    <w:rsid w:val="00DF1152"/>
    <w:rsid w:val="00DF1C6D"/>
    <w:rsid w:val="00DF38CD"/>
    <w:rsid w:val="00DF5ED0"/>
    <w:rsid w:val="00DF7842"/>
    <w:rsid w:val="00E006E4"/>
    <w:rsid w:val="00E06DCB"/>
    <w:rsid w:val="00E12A14"/>
    <w:rsid w:val="00E13A24"/>
    <w:rsid w:val="00E14EB3"/>
    <w:rsid w:val="00E21DF0"/>
    <w:rsid w:val="00E22C77"/>
    <w:rsid w:val="00E2532F"/>
    <w:rsid w:val="00E274D0"/>
    <w:rsid w:val="00E276AF"/>
    <w:rsid w:val="00E30571"/>
    <w:rsid w:val="00E32823"/>
    <w:rsid w:val="00E41946"/>
    <w:rsid w:val="00E41B16"/>
    <w:rsid w:val="00E43E35"/>
    <w:rsid w:val="00E4757E"/>
    <w:rsid w:val="00E5088D"/>
    <w:rsid w:val="00E61122"/>
    <w:rsid w:val="00E71D57"/>
    <w:rsid w:val="00E72475"/>
    <w:rsid w:val="00E763BE"/>
    <w:rsid w:val="00E77DA2"/>
    <w:rsid w:val="00E82C7C"/>
    <w:rsid w:val="00E83C0D"/>
    <w:rsid w:val="00E85437"/>
    <w:rsid w:val="00E85A61"/>
    <w:rsid w:val="00E92A1A"/>
    <w:rsid w:val="00E9380A"/>
    <w:rsid w:val="00E94774"/>
    <w:rsid w:val="00E94F70"/>
    <w:rsid w:val="00EA08A9"/>
    <w:rsid w:val="00EB308F"/>
    <w:rsid w:val="00EB386C"/>
    <w:rsid w:val="00EB3BDC"/>
    <w:rsid w:val="00EB4B90"/>
    <w:rsid w:val="00EB5544"/>
    <w:rsid w:val="00EC29A6"/>
    <w:rsid w:val="00EC4371"/>
    <w:rsid w:val="00EC5D26"/>
    <w:rsid w:val="00EE2FA4"/>
    <w:rsid w:val="00EE4209"/>
    <w:rsid w:val="00EE54A2"/>
    <w:rsid w:val="00EE753E"/>
    <w:rsid w:val="00EE7C74"/>
    <w:rsid w:val="00EF18C9"/>
    <w:rsid w:val="00EF31CD"/>
    <w:rsid w:val="00EF6556"/>
    <w:rsid w:val="00F01615"/>
    <w:rsid w:val="00F02A36"/>
    <w:rsid w:val="00F02D28"/>
    <w:rsid w:val="00F06012"/>
    <w:rsid w:val="00F06094"/>
    <w:rsid w:val="00F062C5"/>
    <w:rsid w:val="00F079F7"/>
    <w:rsid w:val="00F10A26"/>
    <w:rsid w:val="00F2170D"/>
    <w:rsid w:val="00F239CD"/>
    <w:rsid w:val="00F25020"/>
    <w:rsid w:val="00F252C6"/>
    <w:rsid w:val="00F25BA2"/>
    <w:rsid w:val="00F27591"/>
    <w:rsid w:val="00F31B2B"/>
    <w:rsid w:val="00F3388D"/>
    <w:rsid w:val="00F42692"/>
    <w:rsid w:val="00F42D05"/>
    <w:rsid w:val="00F44C40"/>
    <w:rsid w:val="00F478AB"/>
    <w:rsid w:val="00F50688"/>
    <w:rsid w:val="00F56A7C"/>
    <w:rsid w:val="00F56AE0"/>
    <w:rsid w:val="00F56F05"/>
    <w:rsid w:val="00F576FC"/>
    <w:rsid w:val="00F60919"/>
    <w:rsid w:val="00F62798"/>
    <w:rsid w:val="00F6630B"/>
    <w:rsid w:val="00F7301E"/>
    <w:rsid w:val="00F76A69"/>
    <w:rsid w:val="00F803C2"/>
    <w:rsid w:val="00F816DE"/>
    <w:rsid w:val="00F81DE7"/>
    <w:rsid w:val="00F850E7"/>
    <w:rsid w:val="00F85D0B"/>
    <w:rsid w:val="00F85D59"/>
    <w:rsid w:val="00F861DA"/>
    <w:rsid w:val="00F929EC"/>
    <w:rsid w:val="00F949A6"/>
    <w:rsid w:val="00F94D25"/>
    <w:rsid w:val="00F965B2"/>
    <w:rsid w:val="00F96601"/>
    <w:rsid w:val="00F97B1D"/>
    <w:rsid w:val="00F97E04"/>
    <w:rsid w:val="00F97E85"/>
    <w:rsid w:val="00FA02FF"/>
    <w:rsid w:val="00FA16C3"/>
    <w:rsid w:val="00FA5F11"/>
    <w:rsid w:val="00FB2E40"/>
    <w:rsid w:val="00FB41F8"/>
    <w:rsid w:val="00FB4F7F"/>
    <w:rsid w:val="00FB5ACD"/>
    <w:rsid w:val="00FB7100"/>
    <w:rsid w:val="00FB7938"/>
    <w:rsid w:val="00FC203F"/>
    <w:rsid w:val="00FC4204"/>
    <w:rsid w:val="00FC45D7"/>
    <w:rsid w:val="00FC4ED2"/>
    <w:rsid w:val="00FD2366"/>
    <w:rsid w:val="00FE0B9B"/>
    <w:rsid w:val="00FE223B"/>
    <w:rsid w:val="00FE4FC3"/>
    <w:rsid w:val="00FE5EBB"/>
    <w:rsid w:val="00FE775A"/>
    <w:rsid w:val="00FF08E5"/>
    <w:rsid w:val="00FF10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8523D"/>
  <w15:docId w15:val="{564E60A0-0358-4817-B8BD-27E9FAAEF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E4689"/>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aliases w:val="Char,Diagrama"/>
    <w:basedOn w:val="prastasis"/>
    <w:link w:val="AntratsDiagrama"/>
    <w:rsid w:val="002D2622"/>
    <w:pPr>
      <w:tabs>
        <w:tab w:val="center" w:pos="4153"/>
        <w:tab w:val="right" w:pos="8306"/>
      </w:tabs>
    </w:pPr>
  </w:style>
  <w:style w:type="character" w:customStyle="1" w:styleId="AntratsDiagrama">
    <w:name w:val="Antraštės Diagrama"/>
    <w:aliases w:val="Char Diagrama,Diagrama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basedOn w:val="prastasis"/>
    <w:uiPriority w:val="34"/>
    <w:qFormat/>
    <w:rsid w:val="00C54F68"/>
    <w:pPr>
      <w:ind w:left="720"/>
      <w:contextualSpacing/>
    </w:pPr>
  </w:style>
  <w:style w:type="paragraph" w:styleId="Pagrindinistekstas2">
    <w:name w:val="Body Text 2"/>
    <w:basedOn w:val="prastasis"/>
    <w:link w:val="Pagrindinistekstas2Diagrama"/>
    <w:uiPriority w:val="99"/>
    <w:semiHidden/>
    <w:unhideWhenUsed/>
    <w:rsid w:val="00382230"/>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382230"/>
    <w:rPr>
      <w:rFonts w:ascii="Times New Roman" w:eastAsia="Times New Roman" w:hAnsi="Times New Roman"/>
      <w:sz w:val="24"/>
      <w:lang w:eastAsia="ru-RU"/>
    </w:rPr>
  </w:style>
  <w:style w:type="character" w:styleId="Hipersaitas">
    <w:name w:val="Hyperlink"/>
    <w:basedOn w:val="Numatytasispastraiposriftas"/>
    <w:uiPriority w:val="99"/>
    <w:unhideWhenUsed/>
    <w:rsid w:val="004243F4"/>
    <w:rPr>
      <w:color w:val="0000FF" w:themeColor="hyperlink"/>
      <w:u w:val="single"/>
    </w:rPr>
  </w:style>
  <w:style w:type="paragraph" w:styleId="prastasiniatinklio">
    <w:name w:val="Normal (Web)"/>
    <w:basedOn w:val="prastasis"/>
    <w:uiPriority w:val="99"/>
    <w:semiHidden/>
    <w:unhideWhenUsed/>
    <w:rsid w:val="00197021"/>
    <w:rPr>
      <w:szCs w:val="24"/>
    </w:rPr>
  </w:style>
  <w:style w:type="paragraph" w:styleId="Pagrindiniotekstotrauka">
    <w:name w:val="Body Text Indent"/>
    <w:basedOn w:val="prastasis"/>
    <w:link w:val="PagrindiniotekstotraukaDiagrama"/>
    <w:uiPriority w:val="99"/>
    <w:semiHidden/>
    <w:unhideWhenUsed/>
    <w:rsid w:val="00F56F05"/>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56F05"/>
    <w:rPr>
      <w:rFonts w:ascii="Times New Roman" w:eastAsia="Times New Roman" w:hAnsi="Times New Roman"/>
      <w:sz w:val="24"/>
      <w:lang w:eastAsia="ru-RU"/>
    </w:rPr>
  </w:style>
  <w:style w:type="paragraph" w:styleId="Betarp">
    <w:name w:val="No Spacing"/>
    <w:uiPriority w:val="1"/>
    <w:qFormat/>
    <w:rsid w:val="00891A0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15076">
      <w:bodyDiv w:val="1"/>
      <w:marLeft w:val="0"/>
      <w:marRight w:val="0"/>
      <w:marTop w:val="0"/>
      <w:marBottom w:val="0"/>
      <w:divBdr>
        <w:top w:val="none" w:sz="0" w:space="0" w:color="auto"/>
        <w:left w:val="none" w:sz="0" w:space="0" w:color="auto"/>
        <w:bottom w:val="none" w:sz="0" w:space="0" w:color="auto"/>
        <w:right w:val="none" w:sz="0" w:space="0" w:color="auto"/>
      </w:divBdr>
    </w:div>
    <w:div w:id="35860736">
      <w:bodyDiv w:val="1"/>
      <w:marLeft w:val="0"/>
      <w:marRight w:val="0"/>
      <w:marTop w:val="0"/>
      <w:marBottom w:val="0"/>
      <w:divBdr>
        <w:top w:val="none" w:sz="0" w:space="0" w:color="auto"/>
        <w:left w:val="none" w:sz="0" w:space="0" w:color="auto"/>
        <w:bottom w:val="none" w:sz="0" w:space="0" w:color="auto"/>
        <w:right w:val="none" w:sz="0" w:space="0" w:color="auto"/>
      </w:divBdr>
    </w:div>
    <w:div w:id="65685294">
      <w:bodyDiv w:val="1"/>
      <w:marLeft w:val="0"/>
      <w:marRight w:val="0"/>
      <w:marTop w:val="0"/>
      <w:marBottom w:val="0"/>
      <w:divBdr>
        <w:top w:val="none" w:sz="0" w:space="0" w:color="auto"/>
        <w:left w:val="none" w:sz="0" w:space="0" w:color="auto"/>
        <w:bottom w:val="none" w:sz="0" w:space="0" w:color="auto"/>
        <w:right w:val="none" w:sz="0" w:space="0" w:color="auto"/>
      </w:divBdr>
    </w:div>
    <w:div w:id="186530269">
      <w:bodyDiv w:val="1"/>
      <w:marLeft w:val="0"/>
      <w:marRight w:val="0"/>
      <w:marTop w:val="0"/>
      <w:marBottom w:val="0"/>
      <w:divBdr>
        <w:top w:val="none" w:sz="0" w:space="0" w:color="auto"/>
        <w:left w:val="none" w:sz="0" w:space="0" w:color="auto"/>
        <w:bottom w:val="none" w:sz="0" w:space="0" w:color="auto"/>
        <w:right w:val="none" w:sz="0" w:space="0" w:color="auto"/>
      </w:divBdr>
    </w:div>
    <w:div w:id="239799821">
      <w:bodyDiv w:val="1"/>
      <w:marLeft w:val="0"/>
      <w:marRight w:val="0"/>
      <w:marTop w:val="0"/>
      <w:marBottom w:val="0"/>
      <w:divBdr>
        <w:top w:val="none" w:sz="0" w:space="0" w:color="auto"/>
        <w:left w:val="none" w:sz="0" w:space="0" w:color="auto"/>
        <w:bottom w:val="none" w:sz="0" w:space="0" w:color="auto"/>
        <w:right w:val="none" w:sz="0" w:space="0" w:color="auto"/>
      </w:divBdr>
    </w:div>
    <w:div w:id="245893303">
      <w:bodyDiv w:val="1"/>
      <w:marLeft w:val="0"/>
      <w:marRight w:val="0"/>
      <w:marTop w:val="0"/>
      <w:marBottom w:val="0"/>
      <w:divBdr>
        <w:top w:val="none" w:sz="0" w:space="0" w:color="auto"/>
        <w:left w:val="none" w:sz="0" w:space="0" w:color="auto"/>
        <w:bottom w:val="none" w:sz="0" w:space="0" w:color="auto"/>
        <w:right w:val="none" w:sz="0" w:space="0" w:color="auto"/>
      </w:divBdr>
    </w:div>
    <w:div w:id="340737800">
      <w:bodyDiv w:val="1"/>
      <w:marLeft w:val="0"/>
      <w:marRight w:val="0"/>
      <w:marTop w:val="0"/>
      <w:marBottom w:val="0"/>
      <w:divBdr>
        <w:top w:val="none" w:sz="0" w:space="0" w:color="auto"/>
        <w:left w:val="none" w:sz="0" w:space="0" w:color="auto"/>
        <w:bottom w:val="none" w:sz="0" w:space="0" w:color="auto"/>
        <w:right w:val="none" w:sz="0" w:space="0" w:color="auto"/>
      </w:divBdr>
      <w:divsChild>
        <w:div w:id="1498229660">
          <w:marLeft w:val="0"/>
          <w:marRight w:val="0"/>
          <w:marTop w:val="0"/>
          <w:marBottom w:val="0"/>
          <w:divBdr>
            <w:top w:val="none" w:sz="0" w:space="0" w:color="auto"/>
            <w:left w:val="none" w:sz="0" w:space="0" w:color="auto"/>
            <w:bottom w:val="none" w:sz="0" w:space="0" w:color="auto"/>
            <w:right w:val="none" w:sz="0" w:space="0" w:color="auto"/>
          </w:divBdr>
          <w:divsChild>
            <w:div w:id="1506287190">
              <w:marLeft w:val="0"/>
              <w:marRight w:val="0"/>
              <w:marTop w:val="0"/>
              <w:marBottom w:val="0"/>
              <w:divBdr>
                <w:top w:val="none" w:sz="0" w:space="0" w:color="auto"/>
                <w:left w:val="none" w:sz="0" w:space="0" w:color="auto"/>
                <w:bottom w:val="none" w:sz="0" w:space="0" w:color="auto"/>
                <w:right w:val="none" w:sz="0" w:space="0" w:color="auto"/>
              </w:divBdr>
              <w:divsChild>
                <w:div w:id="1310599196">
                  <w:marLeft w:val="0"/>
                  <w:marRight w:val="0"/>
                  <w:marTop w:val="100"/>
                  <w:marBottom w:val="100"/>
                  <w:divBdr>
                    <w:top w:val="none" w:sz="0" w:space="0" w:color="auto"/>
                    <w:left w:val="none" w:sz="0" w:space="0" w:color="auto"/>
                    <w:bottom w:val="none" w:sz="0" w:space="0" w:color="auto"/>
                    <w:right w:val="none" w:sz="0" w:space="0" w:color="auto"/>
                  </w:divBdr>
                  <w:divsChild>
                    <w:div w:id="2009745321">
                      <w:marLeft w:val="0"/>
                      <w:marRight w:val="0"/>
                      <w:marTop w:val="0"/>
                      <w:marBottom w:val="0"/>
                      <w:divBdr>
                        <w:top w:val="none" w:sz="0" w:space="0" w:color="auto"/>
                        <w:left w:val="none" w:sz="0" w:space="0" w:color="auto"/>
                        <w:bottom w:val="none" w:sz="0" w:space="0" w:color="auto"/>
                        <w:right w:val="none" w:sz="0" w:space="0" w:color="auto"/>
                      </w:divBdr>
                      <w:divsChild>
                        <w:div w:id="115116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982201">
      <w:bodyDiv w:val="1"/>
      <w:marLeft w:val="0"/>
      <w:marRight w:val="0"/>
      <w:marTop w:val="0"/>
      <w:marBottom w:val="0"/>
      <w:divBdr>
        <w:top w:val="none" w:sz="0" w:space="0" w:color="auto"/>
        <w:left w:val="none" w:sz="0" w:space="0" w:color="auto"/>
        <w:bottom w:val="none" w:sz="0" w:space="0" w:color="auto"/>
        <w:right w:val="none" w:sz="0" w:space="0" w:color="auto"/>
      </w:divBdr>
      <w:divsChild>
        <w:div w:id="1629120583">
          <w:marLeft w:val="0"/>
          <w:marRight w:val="0"/>
          <w:marTop w:val="0"/>
          <w:marBottom w:val="0"/>
          <w:divBdr>
            <w:top w:val="none" w:sz="0" w:space="0" w:color="auto"/>
            <w:left w:val="none" w:sz="0" w:space="0" w:color="auto"/>
            <w:bottom w:val="none" w:sz="0" w:space="0" w:color="auto"/>
            <w:right w:val="none" w:sz="0" w:space="0" w:color="auto"/>
          </w:divBdr>
          <w:divsChild>
            <w:div w:id="1491017763">
              <w:marLeft w:val="0"/>
              <w:marRight w:val="0"/>
              <w:marTop w:val="0"/>
              <w:marBottom w:val="0"/>
              <w:divBdr>
                <w:top w:val="none" w:sz="0" w:space="0" w:color="auto"/>
                <w:left w:val="none" w:sz="0" w:space="0" w:color="auto"/>
                <w:bottom w:val="none" w:sz="0" w:space="0" w:color="auto"/>
                <w:right w:val="none" w:sz="0" w:space="0" w:color="auto"/>
              </w:divBdr>
              <w:divsChild>
                <w:div w:id="1485467027">
                  <w:marLeft w:val="0"/>
                  <w:marRight w:val="0"/>
                  <w:marTop w:val="0"/>
                  <w:marBottom w:val="0"/>
                  <w:divBdr>
                    <w:top w:val="none" w:sz="0" w:space="0" w:color="auto"/>
                    <w:left w:val="none" w:sz="0" w:space="0" w:color="auto"/>
                    <w:bottom w:val="none" w:sz="0" w:space="0" w:color="auto"/>
                    <w:right w:val="none" w:sz="0" w:space="0" w:color="auto"/>
                  </w:divBdr>
                </w:div>
                <w:div w:id="92742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947676">
      <w:bodyDiv w:val="1"/>
      <w:marLeft w:val="0"/>
      <w:marRight w:val="0"/>
      <w:marTop w:val="0"/>
      <w:marBottom w:val="0"/>
      <w:divBdr>
        <w:top w:val="none" w:sz="0" w:space="0" w:color="auto"/>
        <w:left w:val="none" w:sz="0" w:space="0" w:color="auto"/>
        <w:bottom w:val="none" w:sz="0" w:space="0" w:color="auto"/>
        <w:right w:val="none" w:sz="0" w:space="0" w:color="auto"/>
      </w:divBdr>
    </w:div>
    <w:div w:id="459305367">
      <w:bodyDiv w:val="1"/>
      <w:marLeft w:val="0"/>
      <w:marRight w:val="0"/>
      <w:marTop w:val="0"/>
      <w:marBottom w:val="0"/>
      <w:divBdr>
        <w:top w:val="none" w:sz="0" w:space="0" w:color="auto"/>
        <w:left w:val="none" w:sz="0" w:space="0" w:color="auto"/>
        <w:bottom w:val="none" w:sz="0" w:space="0" w:color="auto"/>
        <w:right w:val="none" w:sz="0" w:space="0" w:color="auto"/>
      </w:divBdr>
    </w:div>
    <w:div w:id="576789066">
      <w:bodyDiv w:val="1"/>
      <w:marLeft w:val="0"/>
      <w:marRight w:val="0"/>
      <w:marTop w:val="0"/>
      <w:marBottom w:val="0"/>
      <w:divBdr>
        <w:top w:val="none" w:sz="0" w:space="0" w:color="auto"/>
        <w:left w:val="none" w:sz="0" w:space="0" w:color="auto"/>
        <w:bottom w:val="none" w:sz="0" w:space="0" w:color="auto"/>
        <w:right w:val="none" w:sz="0" w:space="0" w:color="auto"/>
      </w:divBdr>
    </w:div>
    <w:div w:id="584844356">
      <w:bodyDiv w:val="1"/>
      <w:marLeft w:val="0"/>
      <w:marRight w:val="0"/>
      <w:marTop w:val="0"/>
      <w:marBottom w:val="0"/>
      <w:divBdr>
        <w:top w:val="none" w:sz="0" w:space="0" w:color="auto"/>
        <w:left w:val="none" w:sz="0" w:space="0" w:color="auto"/>
        <w:bottom w:val="none" w:sz="0" w:space="0" w:color="auto"/>
        <w:right w:val="none" w:sz="0" w:space="0" w:color="auto"/>
      </w:divBdr>
      <w:divsChild>
        <w:div w:id="1011641005">
          <w:marLeft w:val="0"/>
          <w:marRight w:val="0"/>
          <w:marTop w:val="0"/>
          <w:marBottom w:val="0"/>
          <w:divBdr>
            <w:top w:val="none" w:sz="0" w:space="0" w:color="auto"/>
            <w:left w:val="none" w:sz="0" w:space="0" w:color="auto"/>
            <w:bottom w:val="none" w:sz="0" w:space="0" w:color="auto"/>
            <w:right w:val="none" w:sz="0" w:space="0" w:color="auto"/>
          </w:divBdr>
          <w:divsChild>
            <w:div w:id="805705037">
              <w:marLeft w:val="0"/>
              <w:marRight w:val="0"/>
              <w:marTop w:val="0"/>
              <w:marBottom w:val="0"/>
              <w:divBdr>
                <w:top w:val="none" w:sz="0" w:space="0" w:color="auto"/>
                <w:left w:val="none" w:sz="0" w:space="0" w:color="auto"/>
                <w:bottom w:val="none" w:sz="0" w:space="0" w:color="auto"/>
                <w:right w:val="none" w:sz="0" w:space="0" w:color="auto"/>
              </w:divBdr>
            </w:div>
            <w:div w:id="808015169">
              <w:marLeft w:val="0"/>
              <w:marRight w:val="0"/>
              <w:marTop w:val="0"/>
              <w:marBottom w:val="0"/>
              <w:divBdr>
                <w:top w:val="none" w:sz="0" w:space="0" w:color="auto"/>
                <w:left w:val="none" w:sz="0" w:space="0" w:color="auto"/>
                <w:bottom w:val="none" w:sz="0" w:space="0" w:color="auto"/>
                <w:right w:val="none" w:sz="0" w:space="0" w:color="auto"/>
              </w:divBdr>
            </w:div>
            <w:div w:id="185993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145361">
      <w:bodyDiv w:val="1"/>
      <w:marLeft w:val="0"/>
      <w:marRight w:val="0"/>
      <w:marTop w:val="0"/>
      <w:marBottom w:val="0"/>
      <w:divBdr>
        <w:top w:val="none" w:sz="0" w:space="0" w:color="auto"/>
        <w:left w:val="none" w:sz="0" w:space="0" w:color="auto"/>
        <w:bottom w:val="none" w:sz="0" w:space="0" w:color="auto"/>
        <w:right w:val="none" w:sz="0" w:space="0" w:color="auto"/>
      </w:divBdr>
    </w:div>
    <w:div w:id="1077172838">
      <w:bodyDiv w:val="1"/>
      <w:marLeft w:val="0"/>
      <w:marRight w:val="0"/>
      <w:marTop w:val="0"/>
      <w:marBottom w:val="0"/>
      <w:divBdr>
        <w:top w:val="none" w:sz="0" w:space="0" w:color="auto"/>
        <w:left w:val="none" w:sz="0" w:space="0" w:color="auto"/>
        <w:bottom w:val="none" w:sz="0" w:space="0" w:color="auto"/>
        <w:right w:val="none" w:sz="0" w:space="0" w:color="auto"/>
      </w:divBdr>
      <w:divsChild>
        <w:div w:id="1570074296">
          <w:marLeft w:val="0"/>
          <w:marRight w:val="0"/>
          <w:marTop w:val="0"/>
          <w:marBottom w:val="0"/>
          <w:divBdr>
            <w:top w:val="none" w:sz="0" w:space="0" w:color="auto"/>
            <w:left w:val="none" w:sz="0" w:space="0" w:color="auto"/>
            <w:bottom w:val="none" w:sz="0" w:space="0" w:color="auto"/>
            <w:right w:val="none" w:sz="0" w:space="0" w:color="auto"/>
          </w:divBdr>
          <w:divsChild>
            <w:div w:id="735668123">
              <w:marLeft w:val="0"/>
              <w:marRight w:val="0"/>
              <w:marTop w:val="0"/>
              <w:marBottom w:val="0"/>
              <w:divBdr>
                <w:top w:val="none" w:sz="0" w:space="0" w:color="auto"/>
                <w:left w:val="none" w:sz="0" w:space="0" w:color="auto"/>
                <w:bottom w:val="none" w:sz="0" w:space="0" w:color="auto"/>
                <w:right w:val="none" w:sz="0" w:space="0" w:color="auto"/>
              </w:divBdr>
            </w:div>
            <w:div w:id="120934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568653">
      <w:bodyDiv w:val="1"/>
      <w:marLeft w:val="0"/>
      <w:marRight w:val="0"/>
      <w:marTop w:val="0"/>
      <w:marBottom w:val="0"/>
      <w:divBdr>
        <w:top w:val="none" w:sz="0" w:space="0" w:color="auto"/>
        <w:left w:val="none" w:sz="0" w:space="0" w:color="auto"/>
        <w:bottom w:val="none" w:sz="0" w:space="0" w:color="auto"/>
        <w:right w:val="none" w:sz="0" w:space="0" w:color="auto"/>
      </w:divBdr>
      <w:divsChild>
        <w:div w:id="1965041832">
          <w:marLeft w:val="0"/>
          <w:marRight w:val="0"/>
          <w:marTop w:val="0"/>
          <w:marBottom w:val="0"/>
          <w:divBdr>
            <w:top w:val="none" w:sz="0" w:space="0" w:color="auto"/>
            <w:left w:val="none" w:sz="0" w:space="0" w:color="auto"/>
            <w:bottom w:val="none" w:sz="0" w:space="0" w:color="auto"/>
            <w:right w:val="none" w:sz="0" w:space="0" w:color="auto"/>
          </w:divBdr>
          <w:divsChild>
            <w:div w:id="1457871398">
              <w:marLeft w:val="0"/>
              <w:marRight w:val="0"/>
              <w:marTop w:val="0"/>
              <w:marBottom w:val="0"/>
              <w:divBdr>
                <w:top w:val="none" w:sz="0" w:space="0" w:color="auto"/>
                <w:left w:val="none" w:sz="0" w:space="0" w:color="auto"/>
                <w:bottom w:val="none" w:sz="0" w:space="0" w:color="auto"/>
                <w:right w:val="none" w:sz="0" w:space="0" w:color="auto"/>
              </w:divBdr>
            </w:div>
            <w:div w:id="1501698245">
              <w:marLeft w:val="0"/>
              <w:marRight w:val="0"/>
              <w:marTop w:val="0"/>
              <w:marBottom w:val="0"/>
              <w:divBdr>
                <w:top w:val="none" w:sz="0" w:space="0" w:color="auto"/>
                <w:left w:val="none" w:sz="0" w:space="0" w:color="auto"/>
                <w:bottom w:val="none" w:sz="0" w:space="0" w:color="auto"/>
                <w:right w:val="none" w:sz="0" w:space="0" w:color="auto"/>
              </w:divBdr>
            </w:div>
            <w:div w:id="153947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17095">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779791292">
      <w:bodyDiv w:val="1"/>
      <w:marLeft w:val="0"/>
      <w:marRight w:val="0"/>
      <w:marTop w:val="0"/>
      <w:marBottom w:val="0"/>
      <w:divBdr>
        <w:top w:val="none" w:sz="0" w:space="0" w:color="auto"/>
        <w:left w:val="none" w:sz="0" w:space="0" w:color="auto"/>
        <w:bottom w:val="none" w:sz="0" w:space="0" w:color="auto"/>
        <w:right w:val="none" w:sz="0" w:space="0" w:color="auto"/>
      </w:divBdr>
    </w:div>
    <w:div w:id="1887528918">
      <w:bodyDiv w:val="1"/>
      <w:marLeft w:val="0"/>
      <w:marRight w:val="0"/>
      <w:marTop w:val="0"/>
      <w:marBottom w:val="0"/>
      <w:divBdr>
        <w:top w:val="none" w:sz="0" w:space="0" w:color="auto"/>
        <w:left w:val="none" w:sz="0" w:space="0" w:color="auto"/>
        <w:bottom w:val="none" w:sz="0" w:space="0" w:color="auto"/>
        <w:right w:val="none" w:sz="0" w:space="0" w:color="auto"/>
      </w:divBdr>
    </w:div>
    <w:div w:id="1919628593">
      <w:bodyDiv w:val="1"/>
      <w:marLeft w:val="0"/>
      <w:marRight w:val="0"/>
      <w:marTop w:val="0"/>
      <w:marBottom w:val="0"/>
      <w:divBdr>
        <w:top w:val="none" w:sz="0" w:space="0" w:color="auto"/>
        <w:left w:val="none" w:sz="0" w:space="0" w:color="auto"/>
        <w:bottom w:val="none" w:sz="0" w:space="0" w:color="auto"/>
        <w:right w:val="none" w:sz="0" w:space="0" w:color="auto"/>
      </w:divBdr>
    </w:div>
    <w:div w:id="2020497224">
      <w:bodyDiv w:val="1"/>
      <w:marLeft w:val="0"/>
      <w:marRight w:val="0"/>
      <w:marTop w:val="0"/>
      <w:marBottom w:val="0"/>
      <w:divBdr>
        <w:top w:val="none" w:sz="0" w:space="0" w:color="auto"/>
        <w:left w:val="none" w:sz="0" w:space="0" w:color="auto"/>
        <w:bottom w:val="none" w:sz="0" w:space="0" w:color="auto"/>
        <w:right w:val="none" w:sz="0" w:space="0" w:color="auto"/>
      </w:divBdr>
    </w:div>
    <w:div w:id="2080126541">
      <w:bodyDiv w:val="1"/>
      <w:marLeft w:val="0"/>
      <w:marRight w:val="0"/>
      <w:marTop w:val="0"/>
      <w:marBottom w:val="0"/>
      <w:divBdr>
        <w:top w:val="none" w:sz="0" w:space="0" w:color="auto"/>
        <w:left w:val="none" w:sz="0" w:space="0" w:color="auto"/>
        <w:bottom w:val="none" w:sz="0" w:space="0" w:color="auto"/>
        <w:right w:val="none" w:sz="0" w:space="0" w:color="auto"/>
      </w:divBdr>
      <w:divsChild>
        <w:div w:id="2079935476">
          <w:marLeft w:val="0"/>
          <w:marRight w:val="0"/>
          <w:marTop w:val="0"/>
          <w:marBottom w:val="0"/>
          <w:divBdr>
            <w:top w:val="none" w:sz="0" w:space="0" w:color="auto"/>
            <w:left w:val="none" w:sz="0" w:space="0" w:color="auto"/>
            <w:bottom w:val="none" w:sz="0" w:space="0" w:color="auto"/>
            <w:right w:val="none" w:sz="0" w:space="0" w:color="auto"/>
          </w:divBdr>
          <w:divsChild>
            <w:div w:id="217278104">
              <w:marLeft w:val="0"/>
              <w:marRight w:val="0"/>
              <w:marTop w:val="0"/>
              <w:marBottom w:val="0"/>
              <w:divBdr>
                <w:top w:val="none" w:sz="0" w:space="0" w:color="auto"/>
                <w:left w:val="none" w:sz="0" w:space="0" w:color="auto"/>
                <w:bottom w:val="none" w:sz="0" w:space="0" w:color="auto"/>
                <w:right w:val="none" w:sz="0" w:space="0" w:color="auto"/>
              </w:divBdr>
            </w:div>
            <w:div w:id="201484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57339">
      <w:bodyDiv w:val="1"/>
      <w:marLeft w:val="0"/>
      <w:marRight w:val="0"/>
      <w:marTop w:val="0"/>
      <w:marBottom w:val="0"/>
      <w:divBdr>
        <w:top w:val="none" w:sz="0" w:space="0" w:color="auto"/>
        <w:left w:val="none" w:sz="0" w:space="0" w:color="auto"/>
        <w:bottom w:val="none" w:sz="0" w:space="0" w:color="auto"/>
        <w:right w:val="none" w:sz="0" w:space="0" w:color="auto"/>
      </w:divBdr>
      <w:divsChild>
        <w:div w:id="67338430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glossary/document.xml"
                 Type="http://schemas.openxmlformats.org/officeDocument/2006/relationships/glossaryDocument"/>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ausra.gratuleviciene@lrv.lt" TargetMode="External"
                 Type="http://schemas.openxmlformats.org/officeDocument/2006/relationships/hyperlink"/>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59D50B203049EEAD922CBE3B6FE4D8"/>
        <w:category>
          <w:name w:val="Bendrosios nuostatos"/>
          <w:gallery w:val="placeholder"/>
        </w:category>
        <w:types>
          <w:type w:val="bbPlcHdr"/>
        </w:types>
        <w:behaviors>
          <w:behavior w:val="content"/>
        </w:behaviors>
        <w:guid w:val="{FBDBD62A-0BE0-4AA3-8C60-0A717DD663CD}"/>
      </w:docPartPr>
      <w:docPartBody>
        <w:p w:rsidR="001F2D00" w:rsidRDefault="00E65650" w:rsidP="00E65650">
          <w:pPr>
            <w:pStyle w:val="9959D50B203049EEAD922CBE3B6FE4D8"/>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FB2E78"/>
    <w:rsid w:val="000279C1"/>
    <w:rsid w:val="00033E94"/>
    <w:rsid w:val="000411B8"/>
    <w:rsid w:val="0004518E"/>
    <w:rsid w:val="00051FEC"/>
    <w:rsid w:val="00090348"/>
    <w:rsid w:val="00091BE5"/>
    <w:rsid w:val="000A7788"/>
    <w:rsid w:val="000E1449"/>
    <w:rsid w:val="000E6243"/>
    <w:rsid w:val="000E7C92"/>
    <w:rsid w:val="00104920"/>
    <w:rsid w:val="00107C19"/>
    <w:rsid w:val="00135850"/>
    <w:rsid w:val="001400C7"/>
    <w:rsid w:val="00161876"/>
    <w:rsid w:val="0017244D"/>
    <w:rsid w:val="00173E4E"/>
    <w:rsid w:val="001C2BA9"/>
    <w:rsid w:val="001C6D44"/>
    <w:rsid w:val="001E0BF7"/>
    <w:rsid w:val="001F2D00"/>
    <w:rsid w:val="001F7310"/>
    <w:rsid w:val="00224417"/>
    <w:rsid w:val="0022564F"/>
    <w:rsid w:val="00236702"/>
    <w:rsid w:val="00245AC8"/>
    <w:rsid w:val="00265455"/>
    <w:rsid w:val="002833B7"/>
    <w:rsid w:val="002871DC"/>
    <w:rsid w:val="002B03D7"/>
    <w:rsid w:val="002B0E91"/>
    <w:rsid w:val="002D062E"/>
    <w:rsid w:val="002D2B10"/>
    <w:rsid w:val="002D4372"/>
    <w:rsid w:val="002D6120"/>
    <w:rsid w:val="00311B72"/>
    <w:rsid w:val="0033551F"/>
    <w:rsid w:val="00335FBF"/>
    <w:rsid w:val="00351C5A"/>
    <w:rsid w:val="00376C24"/>
    <w:rsid w:val="003816BF"/>
    <w:rsid w:val="00383A07"/>
    <w:rsid w:val="00392835"/>
    <w:rsid w:val="00393187"/>
    <w:rsid w:val="003948F7"/>
    <w:rsid w:val="003B5A75"/>
    <w:rsid w:val="003C1018"/>
    <w:rsid w:val="003E362D"/>
    <w:rsid w:val="003F0375"/>
    <w:rsid w:val="003F42DE"/>
    <w:rsid w:val="004164A7"/>
    <w:rsid w:val="00420D08"/>
    <w:rsid w:val="00426BA1"/>
    <w:rsid w:val="0044166A"/>
    <w:rsid w:val="004457B0"/>
    <w:rsid w:val="00456F45"/>
    <w:rsid w:val="0046024A"/>
    <w:rsid w:val="00466683"/>
    <w:rsid w:val="004A1CFB"/>
    <w:rsid w:val="004B361D"/>
    <w:rsid w:val="004B69B4"/>
    <w:rsid w:val="004B7492"/>
    <w:rsid w:val="004F6D6C"/>
    <w:rsid w:val="005173C7"/>
    <w:rsid w:val="00537F2D"/>
    <w:rsid w:val="0054013E"/>
    <w:rsid w:val="00552FE3"/>
    <w:rsid w:val="00557FF5"/>
    <w:rsid w:val="00563210"/>
    <w:rsid w:val="00570BD5"/>
    <w:rsid w:val="00570D12"/>
    <w:rsid w:val="0057537A"/>
    <w:rsid w:val="005B3156"/>
    <w:rsid w:val="005C0EC1"/>
    <w:rsid w:val="005C7278"/>
    <w:rsid w:val="005D1504"/>
    <w:rsid w:val="005D52D0"/>
    <w:rsid w:val="005E2AAD"/>
    <w:rsid w:val="00610DBC"/>
    <w:rsid w:val="00616E9B"/>
    <w:rsid w:val="00636119"/>
    <w:rsid w:val="00650386"/>
    <w:rsid w:val="0067518E"/>
    <w:rsid w:val="00680DBD"/>
    <w:rsid w:val="006839B5"/>
    <w:rsid w:val="00684342"/>
    <w:rsid w:val="006917E6"/>
    <w:rsid w:val="006947FE"/>
    <w:rsid w:val="0069609A"/>
    <w:rsid w:val="00696216"/>
    <w:rsid w:val="006A2EA1"/>
    <w:rsid w:val="006E5394"/>
    <w:rsid w:val="006F6141"/>
    <w:rsid w:val="00702E75"/>
    <w:rsid w:val="007078E6"/>
    <w:rsid w:val="00710B82"/>
    <w:rsid w:val="007302D4"/>
    <w:rsid w:val="00731580"/>
    <w:rsid w:val="00733CF2"/>
    <w:rsid w:val="00743785"/>
    <w:rsid w:val="00745B41"/>
    <w:rsid w:val="00755CBF"/>
    <w:rsid w:val="007648DD"/>
    <w:rsid w:val="007920E7"/>
    <w:rsid w:val="007A2875"/>
    <w:rsid w:val="007B49F1"/>
    <w:rsid w:val="007D21A4"/>
    <w:rsid w:val="007D573A"/>
    <w:rsid w:val="007E51E3"/>
    <w:rsid w:val="007F1E1B"/>
    <w:rsid w:val="007F1EF1"/>
    <w:rsid w:val="008007DF"/>
    <w:rsid w:val="00802E58"/>
    <w:rsid w:val="008431A5"/>
    <w:rsid w:val="00862AE3"/>
    <w:rsid w:val="00883B02"/>
    <w:rsid w:val="008910C4"/>
    <w:rsid w:val="008A32B0"/>
    <w:rsid w:val="008F2108"/>
    <w:rsid w:val="008F3E12"/>
    <w:rsid w:val="009106FF"/>
    <w:rsid w:val="009807C4"/>
    <w:rsid w:val="009A5ABA"/>
    <w:rsid w:val="009C2EB1"/>
    <w:rsid w:val="009F5EC3"/>
    <w:rsid w:val="009F5F6E"/>
    <w:rsid w:val="00A1138D"/>
    <w:rsid w:val="00A261D4"/>
    <w:rsid w:val="00A42989"/>
    <w:rsid w:val="00A84415"/>
    <w:rsid w:val="00A85985"/>
    <w:rsid w:val="00A910CE"/>
    <w:rsid w:val="00A91C08"/>
    <w:rsid w:val="00AC69B5"/>
    <w:rsid w:val="00AF06C8"/>
    <w:rsid w:val="00B30BCF"/>
    <w:rsid w:val="00B31678"/>
    <w:rsid w:val="00B65C6B"/>
    <w:rsid w:val="00B774FD"/>
    <w:rsid w:val="00B837A0"/>
    <w:rsid w:val="00B85986"/>
    <w:rsid w:val="00B905C7"/>
    <w:rsid w:val="00BC05B9"/>
    <w:rsid w:val="00BC2B1A"/>
    <w:rsid w:val="00BD257D"/>
    <w:rsid w:val="00BF7843"/>
    <w:rsid w:val="00C05632"/>
    <w:rsid w:val="00C202E6"/>
    <w:rsid w:val="00C21802"/>
    <w:rsid w:val="00C27311"/>
    <w:rsid w:val="00C35324"/>
    <w:rsid w:val="00C35A5C"/>
    <w:rsid w:val="00C3689F"/>
    <w:rsid w:val="00C43F9D"/>
    <w:rsid w:val="00C47D4A"/>
    <w:rsid w:val="00C57CB7"/>
    <w:rsid w:val="00C64F30"/>
    <w:rsid w:val="00C703E1"/>
    <w:rsid w:val="00C7327A"/>
    <w:rsid w:val="00C84BBA"/>
    <w:rsid w:val="00C97114"/>
    <w:rsid w:val="00CB1DB4"/>
    <w:rsid w:val="00CB730B"/>
    <w:rsid w:val="00CC4419"/>
    <w:rsid w:val="00CD174D"/>
    <w:rsid w:val="00CE17C3"/>
    <w:rsid w:val="00CE4E7B"/>
    <w:rsid w:val="00CF132B"/>
    <w:rsid w:val="00CF1C8C"/>
    <w:rsid w:val="00D06D28"/>
    <w:rsid w:val="00D40486"/>
    <w:rsid w:val="00D74CDE"/>
    <w:rsid w:val="00D767CC"/>
    <w:rsid w:val="00D963D7"/>
    <w:rsid w:val="00DA4494"/>
    <w:rsid w:val="00DA6509"/>
    <w:rsid w:val="00DB3641"/>
    <w:rsid w:val="00DB43B5"/>
    <w:rsid w:val="00DC0E28"/>
    <w:rsid w:val="00DC1B8E"/>
    <w:rsid w:val="00DD195E"/>
    <w:rsid w:val="00DD52B6"/>
    <w:rsid w:val="00DD697C"/>
    <w:rsid w:val="00DE1B9E"/>
    <w:rsid w:val="00E2560E"/>
    <w:rsid w:val="00E31BAE"/>
    <w:rsid w:val="00E36599"/>
    <w:rsid w:val="00E41F52"/>
    <w:rsid w:val="00E54052"/>
    <w:rsid w:val="00E65650"/>
    <w:rsid w:val="00E8219C"/>
    <w:rsid w:val="00E91C3F"/>
    <w:rsid w:val="00EA2E6C"/>
    <w:rsid w:val="00EC759E"/>
    <w:rsid w:val="00ED56BF"/>
    <w:rsid w:val="00EE3AB5"/>
    <w:rsid w:val="00F24B5E"/>
    <w:rsid w:val="00F30D38"/>
    <w:rsid w:val="00F55EFE"/>
    <w:rsid w:val="00F6217A"/>
    <w:rsid w:val="00F64368"/>
    <w:rsid w:val="00F715E3"/>
    <w:rsid w:val="00F93CA3"/>
    <w:rsid w:val="00FA2B87"/>
    <w:rsid w:val="00FB0CFD"/>
    <w:rsid w:val="00FB2E78"/>
    <w:rsid w:val="00FB521E"/>
    <w:rsid w:val="00FC20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56F4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65650"/>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57580DC15F2D4977A8C4326D62E368F1">
    <w:name w:val="57580DC15F2D4977A8C4326D62E368F1"/>
    <w:rsid w:val="008007DF"/>
    <w:pPr>
      <w:spacing w:after="160" w:line="259" w:lineRule="auto"/>
    </w:pPr>
    <w:rPr>
      <w:lang w:val="en-US" w:eastAsia="en-US"/>
    </w:rPr>
  </w:style>
  <w:style w:type="paragraph" w:customStyle="1" w:styleId="9959D50B203049EEAD922CBE3B6FE4D8">
    <w:name w:val="9959D50B203049EEAD922CBE3B6FE4D8"/>
    <w:rsid w:val="00E6565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612BD-1EAC-4F39-8A8C-95140770D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503</TotalTime>
  <Pages>4</Pages>
  <Words>7945</Words>
  <Characters>4530</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12451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2019-01-16T17:56:00Z</dcterms:created>
  <dc:creator>Evelina Grincevičiūtė</dc:creator>
  <cp:lastModifiedBy>Aušra Gratulevičienė</cp:lastModifiedBy>
  <cp:lastPrinted>2018-08-29T06:55:00Z</cp:lastPrinted>
  <dcterms:modified xsi:type="dcterms:W3CDTF">2019-01-21T11:40:00Z</dcterms:modified>
  <cp:revision>35</cp:revision>
</cp:coreProperties>
</file>