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C5AFD" w14:textId="77777777" w:rsidR="00B86403" w:rsidRPr="00DF3F93" w:rsidRDefault="00B86403" w:rsidP="00D65621">
      <w:pPr>
        <w:jc w:val="both"/>
        <w:rPr>
          <w:szCs w:val="24"/>
        </w:rPr>
      </w:pPr>
      <w:bookmarkStart w:id="0" w:name="_Toc473644121"/>
      <w:r w:rsidRPr="00DF3F93">
        <w:rPr>
          <w:rFonts w:eastAsia="Calibri"/>
          <w:b/>
          <w:noProof/>
          <w:color w:val="0070C0"/>
          <w:szCs w:val="24"/>
          <w:lang w:eastAsia="lt-LT"/>
        </w:rPr>
        <w:drawing>
          <wp:inline distT="0" distB="0" distL="0" distR="0" wp14:anchorId="62584838" wp14:editId="6FD789B2">
            <wp:extent cx="2914650" cy="1149350"/>
            <wp:effectExtent l="0" t="0" r="0" b="0"/>
            <wp:docPr id="387" name="Paveikslėlis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14650" cy="1149350"/>
                    </a:xfrm>
                    <a:prstGeom prst="rect">
                      <a:avLst/>
                    </a:prstGeom>
                    <a:noFill/>
                    <a:ln>
                      <a:noFill/>
                    </a:ln>
                  </pic:spPr>
                </pic:pic>
              </a:graphicData>
            </a:graphic>
          </wp:inline>
        </w:drawing>
      </w:r>
    </w:p>
    <w:p w14:paraId="75EB7B97" w14:textId="77777777" w:rsidR="00B86403" w:rsidRPr="00DF3F93" w:rsidRDefault="00B86403" w:rsidP="00D65621">
      <w:pPr>
        <w:jc w:val="both"/>
        <w:rPr>
          <w:szCs w:val="24"/>
        </w:rPr>
      </w:pPr>
    </w:p>
    <w:p w14:paraId="65F14E55" w14:textId="77777777" w:rsidR="00B86403" w:rsidRPr="00DF3F93" w:rsidRDefault="00B86403" w:rsidP="00D65621">
      <w:pPr>
        <w:jc w:val="both"/>
        <w:rPr>
          <w:szCs w:val="24"/>
        </w:rPr>
      </w:pPr>
    </w:p>
    <w:p w14:paraId="75570418" w14:textId="77777777" w:rsidR="00B86403" w:rsidRPr="00DF3F93" w:rsidRDefault="00B86403" w:rsidP="00D65621">
      <w:pPr>
        <w:jc w:val="both"/>
        <w:rPr>
          <w:szCs w:val="24"/>
        </w:rPr>
      </w:pPr>
    </w:p>
    <w:p w14:paraId="2644F82B" w14:textId="77777777" w:rsidR="00B86403" w:rsidRPr="00DF3F93" w:rsidRDefault="00B86403" w:rsidP="00D65621">
      <w:pPr>
        <w:jc w:val="both"/>
        <w:rPr>
          <w:szCs w:val="24"/>
        </w:rPr>
      </w:pPr>
    </w:p>
    <w:p w14:paraId="3EF14F61" w14:textId="77777777" w:rsidR="00C42339" w:rsidRPr="00DF3F93" w:rsidRDefault="00C42339" w:rsidP="00D65621">
      <w:pPr>
        <w:jc w:val="both"/>
        <w:rPr>
          <w:szCs w:val="24"/>
        </w:rPr>
      </w:pPr>
    </w:p>
    <w:p w14:paraId="4A7F1A33" w14:textId="77777777" w:rsidR="00B86403" w:rsidRPr="00DF3F93" w:rsidRDefault="00B86403" w:rsidP="00D65621">
      <w:pPr>
        <w:jc w:val="both"/>
        <w:rPr>
          <w:szCs w:val="24"/>
        </w:rPr>
      </w:pPr>
      <w:r w:rsidRPr="00DF3F93">
        <w:rPr>
          <w:noProof/>
          <w:szCs w:val="24"/>
          <w:lang w:eastAsia="lt-LT"/>
        </w:rPr>
        <mc:AlternateContent>
          <mc:Choice Requires="wps">
            <w:drawing>
              <wp:anchor distT="0" distB="0" distL="114300" distR="114300" simplePos="0" relativeHeight="251657216" behindDoc="0" locked="0" layoutInCell="1" allowOverlap="1" wp14:anchorId="3ACA6D72" wp14:editId="02D58AF4">
                <wp:simplePos x="0" y="0"/>
                <wp:positionH relativeFrom="column">
                  <wp:posOffset>73925</wp:posOffset>
                </wp:positionH>
                <wp:positionV relativeFrom="paragraph">
                  <wp:posOffset>374214</wp:posOffset>
                </wp:positionV>
                <wp:extent cx="6209665" cy="2169994"/>
                <wp:effectExtent l="0" t="0" r="0" b="0"/>
                <wp:wrapNone/>
                <wp:docPr id="388" name="Teksto laukas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216999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D04F21" w14:textId="77777777" w:rsidR="00A87D55" w:rsidRPr="00BD3E54" w:rsidRDefault="00A87D55" w:rsidP="00D65621">
                            <w:pPr>
                              <w:ind w:left="-142"/>
                              <w:jc w:val="center"/>
                              <w:rPr>
                                <w:rFonts w:ascii="Calibri" w:hAnsi="Calibri"/>
                                <w:b/>
                                <w:color w:val="D9D9D9"/>
                                <w:sz w:val="48"/>
                                <w:szCs w:val="48"/>
                              </w:rPr>
                            </w:pPr>
                            <w:r w:rsidRPr="00BD3E54">
                              <w:rPr>
                                <w:rFonts w:ascii="Calibri" w:hAnsi="Calibri"/>
                                <w:b/>
                                <w:color w:val="D9D9D9"/>
                                <w:sz w:val="48"/>
                                <w:szCs w:val="48"/>
                              </w:rPr>
                              <w:t xml:space="preserve">2014–2020 M. </w:t>
                            </w:r>
                            <w:proofErr w:type="gramStart"/>
                            <w:r w:rsidRPr="00BD3E54">
                              <w:rPr>
                                <w:rFonts w:ascii="Calibri" w:hAnsi="Calibri"/>
                                <w:b/>
                                <w:color w:val="D9D9D9"/>
                                <w:sz w:val="48"/>
                                <w:szCs w:val="48"/>
                              </w:rPr>
                              <w:t>EUROPOS SĄJUNGOS</w:t>
                            </w:r>
                            <w:proofErr w:type="gramEnd"/>
                            <w:r w:rsidRPr="00BD3E54">
                              <w:rPr>
                                <w:rFonts w:ascii="Calibri" w:hAnsi="Calibri"/>
                                <w:b/>
                                <w:color w:val="D9D9D9"/>
                                <w:sz w:val="48"/>
                                <w:szCs w:val="48"/>
                              </w:rPr>
                              <w:t xml:space="preserve"> FONDŲ INVESTICIJŲ </w:t>
                            </w:r>
                            <w:r>
                              <w:rPr>
                                <w:rFonts w:ascii="Calibri" w:hAnsi="Calibri"/>
                                <w:b/>
                                <w:color w:val="D9D9D9"/>
                                <w:sz w:val="48"/>
                                <w:szCs w:val="48"/>
                              </w:rPr>
                              <w:t>VEIKSMŲ PROGRAMOS</w:t>
                            </w:r>
                            <w:r w:rsidRPr="00BD3E54">
                              <w:rPr>
                                <w:rFonts w:ascii="Calibri" w:hAnsi="Calibri"/>
                                <w:b/>
                                <w:color w:val="D9D9D9"/>
                                <w:sz w:val="48"/>
                                <w:szCs w:val="48"/>
                              </w:rPr>
                              <w:t xml:space="preserve"> ĮGYVENDINIMO KETVIRTINĖ ATASKAITA</w:t>
                            </w:r>
                          </w:p>
                          <w:p w14:paraId="6D787F6D" w14:textId="77777777" w:rsidR="00A87D55" w:rsidRDefault="00A87D55" w:rsidP="00B86403">
                            <w:pPr>
                              <w:rPr>
                                <w:rFonts w:ascii="Calibri" w:hAnsi="Calibri"/>
                                <w:b/>
                                <w:color w:val="D9D9D9"/>
                                <w:sz w:val="48"/>
                                <w:szCs w:val="48"/>
                              </w:rPr>
                            </w:pPr>
                          </w:p>
                          <w:p w14:paraId="42BD5BA7" w14:textId="77777777" w:rsidR="00A87D55" w:rsidRPr="00BD3E54" w:rsidRDefault="00A87D55" w:rsidP="00B86403">
                            <w:pPr>
                              <w:rPr>
                                <w:rFonts w:ascii="Calibri" w:hAnsi="Calibri"/>
                                <w:b/>
                                <w:color w:val="D9D9D9"/>
                                <w:sz w:val="48"/>
                                <w:szCs w:val="48"/>
                              </w:rPr>
                            </w:pPr>
                          </w:p>
                          <w:p w14:paraId="7571F499" w14:textId="77777777" w:rsidR="00A87D55" w:rsidRPr="00A40881" w:rsidRDefault="00A87D55" w:rsidP="00D65621">
                            <w:pPr>
                              <w:jc w:val="center"/>
                              <w:rPr>
                                <w:sz w:val="28"/>
                                <w:szCs w:val="28"/>
                              </w:rPr>
                            </w:pPr>
                            <w:r>
                              <w:rPr>
                                <w:rFonts w:ascii="Calibri" w:hAnsi="Calibri"/>
                                <w:b/>
                                <w:color w:val="D9D9D9"/>
                                <w:sz w:val="28"/>
                                <w:szCs w:val="28"/>
                              </w:rPr>
                              <w:t>2020 metų I ketvirtis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o laukas 388" o:spid="_x0000_s1026" type="#_x0000_t202" style="position:absolute;left:0;text-align:left;margin-left:5.8pt;margin-top:29.45pt;width:488.95pt;height:17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" stroked="f">
                <v:fill opacity="0"/>
                <v:textbox>
                  <w:txbxContent>
                    <w:p w14:paraId="57D04F21" w14:textId="77777777" w:rsidR="00C923F5" w:rsidRPr="00BD3E54" w:rsidRDefault="00C923F5" w:rsidP="00D65621">
                      <w:pPr>
                        <w:ind w:left="-142"/>
                        <w:jc w:val="center"/>
                        <w:rPr>
                          <w:rFonts w:ascii="Calibri" w:hAnsi="Calibri"/>
                          <w:b/>
                          <w:color w:val="D9D9D9"/>
                          <w:sz w:val="48"/>
                          <w:szCs w:val="48"/>
                        </w:rPr>
                      </w:pPr>
                      <w:r w:rsidRPr="00BD3E54">
                        <w:rPr>
                          <w:rFonts w:ascii="Calibri" w:hAnsi="Calibri"/>
                          <w:b/>
                          <w:color w:val="D9D9D9"/>
                          <w:sz w:val="48"/>
                          <w:szCs w:val="48"/>
                        </w:rPr>
                        <w:t xml:space="preserve">2014–2020 M. </w:t>
                      </w:r>
                      <w:proofErr w:type="gramStart"/>
                      <w:r w:rsidRPr="00BD3E54">
                        <w:rPr>
                          <w:rFonts w:ascii="Calibri" w:hAnsi="Calibri"/>
                          <w:b/>
                          <w:color w:val="D9D9D9"/>
                          <w:sz w:val="48"/>
                          <w:szCs w:val="48"/>
                        </w:rPr>
                        <w:t>EUROPOS SĄJUNGOS</w:t>
                      </w:r>
                      <w:proofErr w:type="gramEnd"/>
                      <w:r w:rsidRPr="00BD3E54">
                        <w:rPr>
                          <w:rFonts w:ascii="Calibri" w:hAnsi="Calibri"/>
                          <w:b/>
                          <w:color w:val="D9D9D9"/>
                          <w:sz w:val="48"/>
                          <w:szCs w:val="48"/>
                        </w:rPr>
                        <w:t xml:space="preserve"> FONDŲ INVESTICIJŲ </w:t>
                      </w:r>
                      <w:r>
                        <w:rPr>
                          <w:rFonts w:ascii="Calibri" w:hAnsi="Calibri"/>
                          <w:b/>
                          <w:color w:val="D9D9D9"/>
                          <w:sz w:val="48"/>
                          <w:szCs w:val="48"/>
                        </w:rPr>
                        <w:t>VEIKSMŲ PROGRAMOS</w:t>
                      </w:r>
                      <w:r w:rsidRPr="00BD3E54">
                        <w:rPr>
                          <w:rFonts w:ascii="Calibri" w:hAnsi="Calibri"/>
                          <w:b/>
                          <w:color w:val="D9D9D9"/>
                          <w:sz w:val="48"/>
                          <w:szCs w:val="48"/>
                        </w:rPr>
                        <w:t xml:space="preserve"> ĮGYVENDINIMO KETVIRTINĖ ATASKAITA</w:t>
                      </w:r>
                    </w:p>
                    <w:p w14:paraId="6D787F6D" w14:textId="77777777" w:rsidR="00C923F5" w:rsidRDefault="00C923F5" w:rsidP="00B86403">
                      <w:pPr>
                        <w:rPr>
                          <w:rFonts w:ascii="Calibri" w:hAnsi="Calibri"/>
                          <w:b/>
                          <w:color w:val="D9D9D9"/>
                          <w:sz w:val="48"/>
                          <w:szCs w:val="48"/>
                        </w:rPr>
                      </w:pPr>
                    </w:p>
                    <w:p w14:paraId="42BD5BA7" w14:textId="77777777" w:rsidR="00C923F5" w:rsidRPr="00BD3E54" w:rsidRDefault="00C923F5" w:rsidP="00B86403">
                      <w:pPr>
                        <w:rPr>
                          <w:rFonts w:ascii="Calibri" w:hAnsi="Calibri"/>
                          <w:b/>
                          <w:color w:val="D9D9D9"/>
                          <w:sz w:val="48"/>
                          <w:szCs w:val="48"/>
                        </w:rPr>
                      </w:pPr>
                    </w:p>
                    <w:p w14:paraId="7571F499" w14:textId="77777777" w:rsidR="00C923F5" w:rsidRPr="00A40881" w:rsidRDefault="00C923F5" w:rsidP="00D65621">
                      <w:pPr>
                        <w:jc w:val="center"/>
                        <w:rPr>
                          <w:sz w:val="28"/>
                          <w:szCs w:val="28"/>
                        </w:rPr>
                      </w:pPr>
                      <w:r>
                        <w:rPr>
                          <w:rFonts w:ascii="Calibri" w:hAnsi="Calibri"/>
                          <w:b/>
                          <w:color w:val="D9D9D9"/>
                          <w:sz w:val="28"/>
                          <w:szCs w:val="28"/>
                        </w:rPr>
                        <w:t>2020 metų I ketvirtis</w:t>
                      </w:r>
                    </w:p>
                  </w:txbxContent>
                </v:textbox>
              </v:shape>
            </w:pict>
          </mc:Fallback>
        </mc:AlternateContent>
      </w:r>
    </w:p>
    <w:p w14:paraId="091CE7D4" w14:textId="77777777" w:rsidR="00B86403" w:rsidRPr="00DF3F93" w:rsidRDefault="00B86403" w:rsidP="00D65621">
      <w:pPr>
        <w:jc w:val="both"/>
        <w:rPr>
          <w:szCs w:val="24"/>
        </w:rPr>
      </w:pPr>
      <w:r w:rsidRPr="00DF3F93">
        <w:rPr>
          <w:noProof/>
          <w:szCs w:val="24"/>
          <w:lang w:eastAsia="lt-LT"/>
        </w:rPr>
        <mc:AlternateContent>
          <mc:Choice Requires="wps">
            <w:drawing>
              <wp:anchor distT="0" distB="0" distL="114300" distR="114300" simplePos="0" relativeHeight="251655168" behindDoc="1" locked="0" layoutInCell="1" allowOverlap="1" wp14:anchorId="554072A1" wp14:editId="247A68FA">
                <wp:simplePos x="0" y="0"/>
                <wp:positionH relativeFrom="column">
                  <wp:posOffset>76835</wp:posOffset>
                </wp:positionH>
                <wp:positionV relativeFrom="paragraph">
                  <wp:posOffset>143510</wp:posOffset>
                </wp:positionV>
                <wp:extent cx="6510655" cy="3155315"/>
                <wp:effectExtent l="635" t="4445" r="3810" b="2540"/>
                <wp:wrapSquare wrapText="bothSides"/>
                <wp:docPr id="390" name="Teksto laukas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655" cy="315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EB4A9" w14:textId="77777777" w:rsidR="00A87D55" w:rsidRDefault="00A87D55" w:rsidP="00670A6A">
                            <w:pPr>
                              <w:ind w:left="-567"/>
                              <w:jc w:val="center"/>
                            </w:pPr>
                            <w:r>
                              <w:rPr>
                                <w:noProof/>
                                <w:lang w:eastAsia="lt-LT"/>
                              </w:rPr>
                              <w:drawing>
                                <wp:inline distT="0" distB="0" distL="0" distR="0" wp14:anchorId="24AA87DB" wp14:editId="3D2AA83D">
                                  <wp:extent cx="6564517" cy="2790967"/>
                                  <wp:effectExtent l="0" t="0" r="825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1219" cy="2793816"/>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ksto laukas 390" o:spid="_x0000_s1027" type="#_x0000_t202" style="position:absolute;left:0;text-align:left;margin-left:6.05pt;margin-top:11.3pt;width:512.65pt;height:248.4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" filled="f" stroked="f">
                <v:textbox style="mso-fit-shape-to-text:t">
                  <w:txbxContent>
                    <w:p w14:paraId="30CEB4A9" w14:textId="77777777" w:rsidR="00C923F5" w:rsidRDefault="00C923F5" w:rsidP="00670A6A">
                      <w:pPr>
                        <w:ind w:left="-567"/>
                        <w:jc w:val="center"/>
                      </w:pPr>
                      <w:r>
                        <w:rPr>
                          <w:noProof/>
                          <w:lang w:eastAsia="lt-LT"/>
                        </w:rPr>
                        <w:drawing>
                          <wp:inline distT="0" distB="0" distL="0" distR="0" wp14:anchorId="24AA87DB" wp14:editId="3D2AA83D">
                            <wp:extent cx="6564517" cy="2790967"/>
                            <wp:effectExtent l="0" t="0" r="825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71219" cy="2793816"/>
                                    </a:xfrm>
                                    <a:prstGeom prst="rect">
                                      <a:avLst/>
                                    </a:prstGeom>
                                    <a:noFill/>
                                    <a:ln>
                                      <a:noFill/>
                                    </a:ln>
                                  </pic:spPr>
                                </pic:pic>
                              </a:graphicData>
                            </a:graphic>
                          </wp:inline>
                        </w:drawing>
                      </w:r>
                    </w:p>
                  </w:txbxContent>
                </v:textbox>
                <w10:wrap type="square"/>
              </v:shape>
            </w:pict>
          </mc:Fallback>
        </mc:AlternateContent>
      </w:r>
    </w:p>
    <w:p w14:paraId="34F66690" w14:textId="77777777" w:rsidR="00A40881" w:rsidRPr="00DF3F93" w:rsidRDefault="000C4C16" w:rsidP="00D65621">
      <w:pPr>
        <w:rPr>
          <w:rFonts w:eastAsia="Calibri"/>
          <w:b/>
          <w:color w:val="0070C0"/>
          <w:szCs w:val="24"/>
          <w:lang w:eastAsia="lt-LT"/>
        </w:rPr>
      </w:pPr>
      <w:r w:rsidRPr="00DF3F93">
        <w:rPr>
          <w:rFonts w:eastAsia="Calibri"/>
          <w:b/>
          <w:color w:val="0070C0"/>
          <w:szCs w:val="24"/>
          <w:lang w:eastAsia="lt-LT"/>
        </w:rPr>
        <w:br w:type="page"/>
      </w:r>
    </w:p>
    <w:sdt>
      <w:sdtPr>
        <w:rPr>
          <w:rFonts w:eastAsia="Calibri"/>
          <w:bCs/>
          <w:color w:val="7F7F7F" w:themeColor="text1" w:themeTint="80"/>
          <w:szCs w:val="24"/>
        </w:rPr>
        <w:id w:val="-865983546"/>
        <w:docPartObj>
          <w:docPartGallery w:val="Table of Contents"/>
          <w:docPartUnique/>
        </w:docPartObj>
      </w:sdtPr>
      <w:sdtEndPr>
        <w:rPr>
          <w:bCs w:val="0"/>
          <w:color w:val="666666"/>
        </w:rPr>
      </w:sdtEndPr>
      <w:sdtContent>
        <w:p w14:paraId="6BC98524" w14:textId="77777777" w:rsidR="00B86403" w:rsidRPr="00C923F5" w:rsidRDefault="00B86403" w:rsidP="00D65621">
          <w:pPr>
            <w:rPr>
              <w:color w:val="7F7F7F" w:themeColor="text1" w:themeTint="80"/>
              <w:szCs w:val="24"/>
              <w:lang w:eastAsia="lt-LT"/>
            </w:rPr>
          </w:pPr>
          <w:r w:rsidRPr="00C923F5">
            <w:rPr>
              <w:color w:val="7F7F7F" w:themeColor="text1" w:themeTint="80"/>
              <w:szCs w:val="24"/>
              <w:lang w:eastAsia="lt-LT"/>
            </w:rPr>
            <w:t>Turinys</w:t>
          </w:r>
        </w:p>
        <w:p w14:paraId="58B08E8D" w14:textId="40A61A7B" w:rsidR="00C923F5" w:rsidRPr="00927F2C" w:rsidRDefault="00B86403">
          <w:pPr>
            <w:pStyle w:val="Turinys1"/>
            <w:tabs>
              <w:tab w:val="left" w:pos="440"/>
              <w:tab w:val="right" w:leader="dot" w:pos="9628"/>
            </w:tabs>
            <w:rPr>
              <w:rFonts w:asciiTheme="minorHAnsi" w:eastAsiaTheme="minorEastAsia" w:hAnsiTheme="minorHAnsi" w:cstheme="minorBidi"/>
              <w:noProof/>
              <w:color w:val="7F7F7F" w:themeColor="text1" w:themeTint="80"/>
              <w:sz w:val="22"/>
              <w:szCs w:val="22"/>
              <w:lang w:val="en-US"/>
            </w:rPr>
          </w:pPr>
          <w:r w:rsidRPr="00C923F5">
            <w:rPr>
              <w:color w:val="7F7F7F" w:themeColor="text1" w:themeTint="80"/>
              <w:szCs w:val="24"/>
              <w:lang w:eastAsia="lt-LT"/>
            </w:rPr>
            <w:fldChar w:fldCharType="begin"/>
          </w:r>
          <w:r w:rsidRPr="00C923F5">
            <w:rPr>
              <w:color w:val="7F7F7F" w:themeColor="text1" w:themeTint="80"/>
              <w:szCs w:val="24"/>
              <w:lang w:eastAsia="lt-LT"/>
            </w:rPr>
            <w:instrText xml:space="preserve"> TOC \o "1-3" \h \z \u </w:instrText>
          </w:r>
          <w:r w:rsidRPr="00C923F5">
            <w:rPr>
              <w:color w:val="7F7F7F" w:themeColor="text1" w:themeTint="80"/>
              <w:szCs w:val="24"/>
              <w:lang w:eastAsia="lt-LT"/>
            </w:rPr>
            <w:fldChar w:fldCharType="separate"/>
          </w:r>
          <w:hyperlink w:anchor="_Toc39564826" w:history="1">
            <w:r w:rsidR="00C923F5" w:rsidRPr="00927F2C">
              <w:rPr>
                <w:rStyle w:val="Hipersaitas"/>
                <w:noProof/>
                <w:color w:val="7F7F7F" w:themeColor="text1" w:themeTint="80"/>
              </w:rPr>
              <w:t>I.</w:t>
            </w:r>
            <w:r w:rsidR="00C923F5" w:rsidRPr="00927F2C">
              <w:rPr>
                <w:rFonts w:asciiTheme="minorHAnsi" w:eastAsiaTheme="minorEastAsia" w:hAnsiTheme="minorHAnsi" w:cstheme="minorBidi"/>
                <w:noProof/>
                <w:color w:val="7F7F7F" w:themeColor="text1" w:themeTint="80"/>
                <w:sz w:val="22"/>
                <w:szCs w:val="22"/>
                <w:lang w:val="en-US"/>
              </w:rPr>
              <w:tab/>
            </w:r>
            <w:r w:rsidR="00C923F5" w:rsidRPr="00927F2C">
              <w:rPr>
                <w:rStyle w:val="Hipersaitas"/>
                <w:noProof/>
                <w:color w:val="7F7F7F" w:themeColor="text1" w:themeTint="80"/>
              </w:rPr>
              <w:t>Bendra Veiksmų programos įgyvendinimo apžvalga</w:t>
            </w:r>
            <w:r w:rsidR="00C923F5" w:rsidRPr="00927F2C">
              <w:rPr>
                <w:noProof/>
                <w:webHidden/>
                <w:color w:val="7F7F7F" w:themeColor="text1" w:themeTint="80"/>
              </w:rPr>
              <w:tab/>
            </w:r>
            <w:r w:rsidR="00C923F5" w:rsidRPr="00927F2C">
              <w:rPr>
                <w:noProof/>
                <w:webHidden/>
                <w:color w:val="7F7F7F" w:themeColor="text1" w:themeTint="80"/>
              </w:rPr>
              <w:fldChar w:fldCharType="begin"/>
            </w:r>
            <w:r w:rsidR="00C923F5" w:rsidRPr="00927F2C">
              <w:rPr>
                <w:noProof/>
                <w:webHidden/>
                <w:color w:val="7F7F7F" w:themeColor="text1" w:themeTint="80"/>
              </w:rPr>
              <w:instrText xml:space="preserve"> PAGEREF _Toc39564826 \h </w:instrText>
            </w:r>
            <w:r w:rsidR="00C923F5" w:rsidRPr="00927F2C">
              <w:rPr>
                <w:noProof/>
                <w:webHidden/>
                <w:color w:val="7F7F7F" w:themeColor="text1" w:themeTint="80"/>
              </w:rPr>
            </w:r>
            <w:r w:rsidR="00C923F5" w:rsidRPr="00927F2C">
              <w:rPr>
                <w:noProof/>
                <w:webHidden/>
                <w:color w:val="7F7F7F" w:themeColor="text1" w:themeTint="80"/>
              </w:rPr>
              <w:fldChar w:fldCharType="separate"/>
            </w:r>
            <w:r w:rsidR="00927F2C" w:rsidRPr="00927F2C">
              <w:rPr>
                <w:noProof/>
                <w:webHidden/>
                <w:color w:val="7F7F7F" w:themeColor="text1" w:themeTint="80"/>
              </w:rPr>
              <w:t>5</w:t>
            </w:r>
            <w:r w:rsidR="00C923F5" w:rsidRPr="00927F2C">
              <w:rPr>
                <w:noProof/>
                <w:webHidden/>
                <w:color w:val="7F7F7F" w:themeColor="text1" w:themeTint="80"/>
              </w:rPr>
              <w:fldChar w:fldCharType="end"/>
            </w:r>
          </w:hyperlink>
        </w:p>
        <w:p w14:paraId="0859A3F3" w14:textId="653B934D" w:rsidR="00C923F5" w:rsidRPr="00927F2C" w:rsidRDefault="001B6EE7">
          <w:pPr>
            <w:pStyle w:val="Turinys1"/>
            <w:tabs>
              <w:tab w:val="left" w:pos="660"/>
              <w:tab w:val="right" w:leader="dot" w:pos="9628"/>
            </w:tabs>
            <w:rPr>
              <w:rFonts w:asciiTheme="minorHAnsi" w:eastAsiaTheme="minorEastAsia" w:hAnsiTheme="minorHAnsi" w:cstheme="minorBidi"/>
              <w:noProof/>
              <w:color w:val="7F7F7F" w:themeColor="text1" w:themeTint="80"/>
              <w:sz w:val="22"/>
              <w:szCs w:val="22"/>
              <w:lang w:val="en-US"/>
            </w:rPr>
          </w:pPr>
          <w:hyperlink w:anchor="_Toc39564827" w:history="1">
            <w:r w:rsidR="00C923F5" w:rsidRPr="00927F2C">
              <w:rPr>
                <w:rStyle w:val="Hipersaitas"/>
                <w:noProof/>
                <w:color w:val="7F7F7F" w:themeColor="text1" w:themeTint="80"/>
              </w:rPr>
              <w:t>II.</w:t>
            </w:r>
            <w:r w:rsidR="00C923F5" w:rsidRPr="00927F2C">
              <w:rPr>
                <w:rFonts w:asciiTheme="minorHAnsi" w:eastAsiaTheme="minorEastAsia" w:hAnsiTheme="minorHAnsi" w:cstheme="minorBidi"/>
                <w:noProof/>
                <w:color w:val="7F7F7F" w:themeColor="text1" w:themeTint="80"/>
                <w:sz w:val="22"/>
                <w:szCs w:val="22"/>
                <w:lang w:val="en-US"/>
              </w:rPr>
              <w:tab/>
            </w:r>
            <w:r w:rsidR="00C923F5" w:rsidRPr="00927F2C">
              <w:rPr>
                <w:rStyle w:val="Hipersaitas"/>
                <w:noProof/>
                <w:color w:val="7F7F7F" w:themeColor="text1" w:themeTint="80"/>
              </w:rPr>
              <w:t>ES fondai COVID-19 pasekmių mažinimui</w:t>
            </w:r>
            <w:r w:rsidR="00C923F5" w:rsidRPr="00927F2C">
              <w:rPr>
                <w:noProof/>
                <w:webHidden/>
                <w:color w:val="7F7F7F" w:themeColor="text1" w:themeTint="80"/>
              </w:rPr>
              <w:tab/>
            </w:r>
            <w:r w:rsidR="00C923F5" w:rsidRPr="00927F2C">
              <w:rPr>
                <w:noProof/>
                <w:webHidden/>
                <w:color w:val="7F7F7F" w:themeColor="text1" w:themeTint="80"/>
              </w:rPr>
              <w:fldChar w:fldCharType="begin"/>
            </w:r>
            <w:r w:rsidR="00C923F5" w:rsidRPr="00927F2C">
              <w:rPr>
                <w:noProof/>
                <w:webHidden/>
                <w:color w:val="7F7F7F" w:themeColor="text1" w:themeTint="80"/>
              </w:rPr>
              <w:instrText xml:space="preserve"> PAGEREF _Toc39564827 \h </w:instrText>
            </w:r>
            <w:r w:rsidR="00C923F5" w:rsidRPr="00927F2C">
              <w:rPr>
                <w:noProof/>
                <w:webHidden/>
                <w:color w:val="7F7F7F" w:themeColor="text1" w:themeTint="80"/>
              </w:rPr>
            </w:r>
            <w:r w:rsidR="00C923F5" w:rsidRPr="00927F2C">
              <w:rPr>
                <w:noProof/>
                <w:webHidden/>
                <w:color w:val="7F7F7F" w:themeColor="text1" w:themeTint="80"/>
              </w:rPr>
              <w:fldChar w:fldCharType="separate"/>
            </w:r>
            <w:r w:rsidR="00927F2C" w:rsidRPr="00927F2C">
              <w:rPr>
                <w:noProof/>
                <w:webHidden/>
                <w:color w:val="7F7F7F" w:themeColor="text1" w:themeTint="80"/>
              </w:rPr>
              <w:t>7</w:t>
            </w:r>
            <w:r w:rsidR="00C923F5" w:rsidRPr="00927F2C">
              <w:rPr>
                <w:noProof/>
                <w:webHidden/>
                <w:color w:val="7F7F7F" w:themeColor="text1" w:themeTint="80"/>
              </w:rPr>
              <w:fldChar w:fldCharType="end"/>
            </w:r>
          </w:hyperlink>
        </w:p>
        <w:p w14:paraId="71F343E4" w14:textId="2EAE2117" w:rsidR="00C923F5" w:rsidRPr="00927F2C" w:rsidRDefault="001B6EE7">
          <w:pPr>
            <w:pStyle w:val="Turinys1"/>
            <w:tabs>
              <w:tab w:val="left" w:pos="660"/>
              <w:tab w:val="right" w:leader="dot" w:pos="9628"/>
            </w:tabs>
            <w:rPr>
              <w:rFonts w:asciiTheme="minorHAnsi" w:eastAsiaTheme="minorEastAsia" w:hAnsiTheme="minorHAnsi" w:cstheme="minorBidi"/>
              <w:noProof/>
              <w:color w:val="7F7F7F" w:themeColor="text1" w:themeTint="80"/>
              <w:sz w:val="22"/>
              <w:szCs w:val="22"/>
              <w:lang w:val="en-US"/>
            </w:rPr>
          </w:pPr>
          <w:hyperlink w:anchor="_Toc39564828" w:history="1">
            <w:r w:rsidR="00C923F5" w:rsidRPr="00927F2C">
              <w:rPr>
                <w:rStyle w:val="Hipersaitas"/>
                <w:noProof/>
                <w:color w:val="7F7F7F" w:themeColor="text1" w:themeTint="80"/>
              </w:rPr>
              <w:t>III.</w:t>
            </w:r>
            <w:r w:rsidR="00C923F5" w:rsidRPr="00927F2C">
              <w:rPr>
                <w:rFonts w:asciiTheme="minorHAnsi" w:eastAsiaTheme="minorEastAsia" w:hAnsiTheme="minorHAnsi" w:cstheme="minorBidi"/>
                <w:noProof/>
                <w:color w:val="7F7F7F" w:themeColor="text1" w:themeTint="80"/>
                <w:sz w:val="22"/>
                <w:szCs w:val="22"/>
                <w:lang w:val="en-US"/>
              </w:rPr>
              <w:tab/>
            </w:r>
            <w:r w:rsidR="00C923F5" w:rsidRPr="00927F2C">
              <w:rPr>
                <w:rStyle w:val="Hipersaitas"/>
                <w:noProof/>
                <w:color w:val="7F7F7F" w:themeColor="text1" w:themeTint="80"/>
              </w:rPr>
              <w:t>Situacijos sektoriuose analizė ir siūlymai</w:t>
            </w:r>
            <w:r w:rsidR="00C923F5" w:rsidRPr="00927F2C">
              <w:rPr>
                <w:noProof/>
                <w:webHidden/>
                <w:color w:val="7F7F7F" w:themeColor="text1" w:themeTint="80"/>
              </w:rPr>
              <w:tab/>
            </w:r>
            <w:r w:rsidR="00C923F5" w:rsidRPr="00927F2C">
              <w:rPr>
                <w:noProof/>
                <w:webHidden/>
                <w:color w:val="7F7F7F" w:themeColor="text1" w:themeTint="80"/>
              </w:rPr>
              <w:fldChar w:fldCharType="begin"/>
            </w:r>
            <w:r w:rsidR="00C923F5" w:rsidRPr="00927F2C">
              <w:rPr>
                <w:noProof/>
                <w:webHidden/>
                <w:color w:val="7F7F7F" w:themeColor="text1" w:themeTint="80"/>
              </w:rPr>
              <w:instrText xml:space="preserve"> PAGEREF _Toc39564828 \h </w:instrText>
            </w:r>
            <w:r w:rsidR="00C923F5" w:rsidRPr="00927F2C">
              <w:rPr>
                <w:noProof/>
                <w:webHidden/>
                <w:color w:val="7F7F7F" w:themeColor="text1" w:themeTint="80"/>
              </w:rPr>
            </w:r>
            <w:r w:rsidR="00C923F5" w:rsidRPr="00927F2C">
              <w:rPr>
                <w:noProof/>
                <w:webHidden/>
                <w:color w:val="7F7F7F" w:themeColor="text1" w:themeTint="80"/>
              </w:rPr>
              <w:fldChar w:fldCharType="separate"/>
            </w:r>
            <w:r w:rsidR="00927F2C" w:rsidRPr="00927F2C">
              <w:rPr>
                <w:noProof/>
                <w:webHidden/>
                <w:color w:val="7F7F7F" w:themeColor="text1" w:themeTint="80"/>
              </w:rPr>
              <w:t>8</w:t>
            </w:r>
            <w:r w:rsidR="00C923F5" w:rsidRPr="00927F2C">
              <w:rPr>
                <w:noProof/>
                <w:webHidden/>
                <w:color w:val="7F7F7F" w:themeColor="text1" w:themeTint="80"/>
              </w:rPr>
              <w:fldChar w:fldCharType="end"/>
            </w:r>
          </w:hyperlink>
        </w:p>
        <w:p w14:paraId="1C807EE3" w14:textId="73548B7F" w:rsidR="00C923F5" w:rsidRPr="00927F2C" w:rsidRDefault="001B6EE7">
          <w:pPr>
            <w:pStyle w:val="Turinys2"/>
            <w:tabs>
              <w:tab w:val="right" w:leader="dot" w:pos="9628"/>
            </w:tabs>
            <w:rPr>
              <w:rFonts w:asciiTheme="minorHAnsi" w:eastAsiaTheme="minorEastAsia" w:hAnsiTheme="minorHAnsi" w:cstheme="minorBidi"/>
              <w:noProof/>
              <w:color w:val="7F7F7F" w:themeColor="text1" w:themeTint="80"/>
              <w:sz w:val="22"/>
              <w:szCs w:val="22"/>
              <w:lang w:val="en-US"/>
            </w:rPr>
          </w:pPr>
          <w:hyperlink w:anchor="_Toc39564829" w:history="1">
            <w:r w:rsidR="00C923F5" w:rsidRPr="00927F2C">
              <w:rPr>
                <w:rStyle w:val="Hipersaitas"/>
                <w:rFonts w:eastAsiaTheme="majorEastAsia"/>
                <w:bCs/>
                <w:noProof/>
                <w:color w:val="7F7F7F" w:themeColor="text1" w:themeTint="80"/>
                <w:lang w:eastAsia="lt-LT"/>
              </w:rPr>
              <w:t>1 prioritetas. Mokslinių tyrimų, eksperimentinės plėtros ir inovacijų skatinimas</w:t>
            </w:r>
            <w:r w:rsidR="00C923F5" w:rsidRPr="00927F2C">
              <w:rPr>
                <w:noProof/>
                <w:webHidden/>
                <w:color w:val="7F7F7F" w:themeColor="text1" w:themeTint="80"/>
              </w:rPr>
              <w:tab/>
            </w:r>
            <w:r w:rsidR="00C923F5" w:rsidRPr="00927F2C">
              <w:rPr>
                <w:noProof/>
                <w:webHidden/>
                <w:color w:val="7F7F7F" w:themeColor="text1" w:themeTint="80"/>
              </w:rPr>
              <w:fldChar w:fldCharType="begin"/>
            </w:r>
            <w:r w:rsidR="00C923F5" w:rsidRPr="00927F2C">
              <w:rPr>
                <w:noProof/>
                <w:webHidden/>
                <w:color w:val="7F7F7F" w:themeColor="text1" w:themeTint="80"/>
              </w:rPr>
              <w:instrText xml:space="preserve"> PAGEREF _Toc39564829 \h </w:instrText>
            </w:r>
            <w:r w:rsidR="00C923F5" w:rsidRPr="00927F2C">
              <w:rPr>
                <w:noProof/>
                <w:webHidden/>
                <w:color w:val="7F7F7F" w:themeColor="text1" w:themeTint="80"/>
              </w:rPr>
            </w:r>
            <w:r w:rsidR="00C923F5" w:rsidRPr="00927F2C">
              <w:rPr>
                <w:noProof/>
                <w:webHidden/>
                <w:color w:val="7F7F7F" w:themeColor="text1" w:themeTint="80"/>
              </w:rPr>
              <w:fldChar w:fldCharType="separate"/>
            </w:r>
            <w:r w:rsidR="00927F2C" w:rsidRPr="00927F2C">
              <w:rPr>
                <w:noProof/>
                <w:webHidden/>
                <w:color w:val="7F7F7F" w:themeColor="text1" w:themeTint="80"/>
              </w:rPr>
              <w:t>8</w:t>
            </w:r>
            <w:r w:rsidR="00C923F5" w:rsidRPr="00927F2C">
              <w:rPr>
                <w:noProof/>
                <w:webHidden/>
                <w:color w:val="7F7F7F" w:themeColor="text1" w:themeTint="80"/>
              </w:rPr>
              <w:fldChar w:fldCharType="end"/>
            </w:r>
          </w:hyperlink>
        </w:p>
        <w:p w14:paraId="08908417" w14:textId="19E377AA" w:rsidR="00C923F5" w:rsidRPr="00927F2C" w:rsidRDefault="001B6EE7">
          <w:pPr>
            <w:pStyle w:val="Turinys2"/>
            <w:tabs>
              <w:tab w:val="right" w:leader="dot" w:pos="9628"/>
            </w:tabs>
            <w:rPr>
              <w:rFonts w:asciiTheme="minorHAnsi" w:eastAsiaTheme="minorEastAsia" w:hAnsiTheme="minorHAnsi" w:cstheme="minorBidi"/>
              <w:noProof/>
              <w:color w:val="7F7F7F" w:themeColor="text1" w:themeTint="80"/>
              <w:sz w:val="22"/>
              <w:szCs w:val="22"/>
              <w:lang w:val="en-US"/>
            </w:rPr>
          </w:pPr>
          <w:hyperlink w:anchor="_Toc39564830" w:history="1">
            <w:r w:rsidR="00C923F5" w:rsidRPr="00927F2C">
              <w:rPr>
                <w:rStyle w:val="Hipersaitas"/>
                <w:rFonts w:eastAsiaTheme="majorEastAsia"/>
                <w:bCs/>
                <w:noProof/>
                <w:color w:val="7F7F7F" w:themeColor="text1" w:themeTint="80"/>
                <w:lang w:eastAsia="lt-LT"/>
              </w:rPr>
              <w:t>2 prioritetas. Informacinės visuomenės skatinimas</w:t>
            </w:r>
            <w:r w:rsidR="00C923F5" w:rsidRPr="00927F2C">
              <w:rPr>
                <w:noProof/>
                <w:webHidden/>
                <w:color w:val="7F7F7F" w:themeColor="text1" w:themeTint="80"/>
              </w:rPr>
              <w:tab/>
            </w:r>
            <w:r w:rsidR="00C923F5" w:rsidRPr="00927F2C">
              <w:rPr>
                <w:noProof/>
                <w:webHidden/>
                <w:color w:val="7F7F7F" w:themeColor="text1" w:themeTint="80"/>
              </w:rPr>
              <w:fldChar w:fldCharType="begin"/>
            </w:r>
            <w:r w:rsidR="00C923F5" w:rsidRPr="00927F2C">
              <w:rPr>
                <w:noProof/>
                <w:webHidden/>
                <w:color w:val="7F7F7F" w:themeColor="text1" w:themeTint="80"/>
              </w:rPr>
              <w:instrText xml:space="preserve"> PAGEREF _Toc39564830 \h </w:instrText>
            </w:r>
            <w:r w:rsidR="00C923F5" w:rsidRPr="00927F2C">
              <w:rPr>
                <w:noProof/>
                <w:webHidden/>
                <w:color w:val="7F7F7F" w:themeColor="text1" w:themeTint="80"/>
              </w:rPr>
            </w:r>
            <w:r w:rsidR="00C923F5" w:rsidRPr="00927F2C">
              <w:rPr>
                <w:noProof/>
                <w:webHidden/>
                <w:color w:val="7F7F7F" w:themeColor="text1" w:themeTint="80"/>
              </w:rPr>
              <w:fldChar w:fldCharType="separate"/>
            </w:r>
            <w:r w:rsidR="00927F2C" w:rsidRPr="00927F2C">
              <w:rPr>
                <w:noProof/>
                <w:webHidden/>
                <w:color w:val="7F7F7F" w:themeColor="text1" w:themeTint="80"/>
              </w:rPr>
              <w:t>9</w:t>
            </w:r>
            <w:r w:rsidR="00C923F5" w:rsidRPr="00927F2C">
              <w:rPr>
                <w:noProof/>
                <w:webHidden/>
                <w:color w:val="7F7F7F" w:themeColor="text1" w:themeTint="80"/>
              </w:rPr>
              <w:fldChar w:fldCharType="end"/>
            </w:r>
          </w:hyperlink>
        </w:p>
        <w:p w14:paraId="2B280D9F" w14:textId="34C65794" w:rsidR="00C923F5" w:rsidRPr="00927F2C" w:rsidRDefault="001B6EE7">
          <w:pPr>
            <w:pStyle w:val="Turinys2"/>
            <w:tabs>
              <w:tab w:val="right" w:leader="dot" w:pos="9628"/>
            </w:tabs>
            <w:rPr>
              <w:rFonts w:asciiTheme="minorHAnsi" w:eastAsiaTheme="minorEastAsia" w:hAnsiTheme="minorHAnsi" w:cstheme="minorBidi"/>
              <w:noProof/>
              <w:color w:val="7F7F7F" w:themeColor="text1" w:themeTint="80"/>
              <w:sz w:val="22"/>
              <w:szCs w:val="22"/>
              <w:lang w:val="en-US"/>
            </w:rPr>
          </w:pPr>
          <w:hyperlink w:anchor="_Toc39564831" w:history="1">
            <w:r w:rsidR="00C923F5" w:rsidRPr="00927F2C">
              <w:rPr>
                <w:rStyle w:val="Hipersaitas"/>
                <w:rFonts w:eastAsiaTheme="majorEastAsia"/>
                <w:bCs/>
                <w:noProof/>
                <w:color w:val="7F7F7F" w:themeColor="text1" w:themeTint="80"/>
                <w:lang w:eastAsia="lt-LT"/>
              </w:rPr>
              <w:t>3 prioritetas. Smulkiojo ir vidutinio verslo konkurencingumo skatinimas</w:t>
            </w:r>
            <w:r w:rsidR="00C923F5" w:rsidRPr="00927F2C">
              <w:rPr>
                <w:noProof/>
                <w:webHidden/>
                <w:color w:val="7F7F7F" w:themeColor="text1" w:themeTint="80"/>
              </w:rPr>
              <w:tab/>
            </w:r>
            <w:r w:rsidR="00C923F5" w:rsidRPr="00927F2C">
              <w:rPr>
                <w:noProof/>
                <w:webHidden/>
                <w:color w:val="7F7F7F" w:themeColor="text1" w:themeTint="80"/>
              </w:rPr>
              <w:fldChar w:fldCharType="begin"/>
            </w:r>
            <w:r w:rsidR="00C923F5" w:rsidRPr="00927F2C">
              <w:rPr>
                <w:noProof/>
                <w:webHidden/>
                <w:color w:val="7F7F7F" w:themeColor="text1" w:themeTint="80"/>
              </w:rPr>
              <w:instrText xml:space="preserve"> PAGEREF _Toc39564831 \h </w:instrText>
            </w:r>
            <w:r w:rsidR="00C923F5" w:rsidRPr="00927F2C">
              <w:rPr>
                <w:noProof/>
                <w:webHidden/>
                <w:color w:val="7F7F7F" w:themeColor="text1" w:themeTint="80"/>
              </w:rPr>
            </w:r>
            <w:r w:rsidR="00C923F5" w:rsidRPr="00927F2C">
              <w:rPr>
                <w:noProof/>
                <w:webHidden/>
                <w:color w:val="7F7F7F" w:themeColor="text1" w:themeTint="80"/>
              </w:rPr>
              <w:fldChar w:fldCharType="separate"/>
            </w:r>
            <w:r w:rsidR="00927F2C" w:rsidRPr="00927F2C">
              <w:rPr>
                <w:noProof/>
                <w:webHidden/>
                <w:color w:val="7F7F7F" w:themeColor="text1" w:themeTint="80"/>
              </w:rPr>
              <w:t>10</w:t>
            </w:r>
            <w:r w:rsidR="00C923F5" w:rsidRPr="00927F2C">
              <w:rPr>
                <w:noProof/>
                <w:webHidden/>
                <w:color w:val="7F7F7F" w:themeColor="text1" w:themeTint="80"/>
              </w:rPr>
              <w:fldChar w:fldCharType="end"/>
            </w:r>
          </w:hyperlink>
        </w:p>
        <w:p w14:paraId="3A9F4722" w14:textId="4B6DD173" w:rsidR="00C923F5" w:rsidRPr="00927F2C" w:rsidRDefault="001B6EE7">
          <w:pPr>
            <w:pStyle w:val="Turinys2"/>
            <w:tabs>
              <w:tab w:val="right" w:leader="dot" w:pos="9628"/>
            </w:tabs>
            <w:rPr>
              <w:rFonts w:asciiTheme="minorHAnsi" w:eastAsiaTheme="minorEastAsia" w:hAnsiTheme="minorHAnsi" w:cstheme="minorBidi"/>
              <w:noProof/>
              <w:color w:val="7F7F7F" w:themeColor="text1" w:themeTint="80"/>
              <w:sz w:val="22"/>
              <w:szCs w:val="22"/>
              <w:lang w:val="en-US"/>
            </w:rPr>
          </w:pPr>
          <w:hyperlink w:anchor="_Toc39564832" w:history="1">
            <w:r w:rsidR="00C923F5" w:rsidRPr="00927F2C">
              <w:rPr>
                <w:rStyle w:val="Hipersaitas"/>
                <w:rFonts w:eastAsiaTheme="majorEastAsia"/>
                <w:bCs/>
                <w:noProof/>
                <w:color w:val="7F7F7F" w:themeColor="text1" w:themeTint="80"/>
                <w:lang w:eastAsia="lt-LT"/>
              </w:rPr>
              <w:t>4 prioritetas. Energijos efektyvumo ir atsinaujinančių išteklių energijos gamybos ir naudojimo skatinimas</w:t>
            </w:r>
            <w:r w:rsidR="00C923F5" w:rsidRPr="00927F2C">
              <w:rPr>
                <w:noProof/>
                <w:webHidden/>
                <w:color w:val="7F7F7F" w:themeColor="text1" w:themeTint="80"/>
              </w:rPr>
              <w:tab/>
            </w:r>
            <w:r w:rsidR="00C923F5" w:rsidRPr="00927F2C">
              <w:rPr>
                <w:noProof/>
                <w:webHidden/>
                <w:color w:val="7F7F7F" w:themeColor="text1" w:themeTint="80"/>
              </w:rPr>
              <w:fldChar w:fldCharType="begin"/>
            </w:r>
            <w:r w:rsidR="00C923F5" w:rsidRPr="00927F2C">
              <w:rPr>
                <w:noProof/>
                <w:webHidden/>
                <w:color w:val="7F7F7F" w:themeColor="text1" w:themeTint="80"/>
              </w:rPr>
              <w:instrText xml:space="preserve"> PAGEREF _Toc39564832 \h </w:instrText>
            </w:r>
            <w:r w:rsidR="00C923F5" w:rsidRPr="00927F2C">
              <w:rPr>
                <w:noProof/>
                <w:webHidden/>
                <w:color w:val="7F7F7F" w:themeColor="text1" w:themeTint="80"/>
              </w:rPr>
            </w:r>
            <w:r w:rsidR="00C923F5" w:rsidRPr="00927F2C">
              <w:rPr>
                <w:noProof/>
                <w:webHidden/>
                <w:color w:val="7F7F7F" w:themeColor="text1" w:themeTint="80"/>
              </w:rPr>
              <w:fldChar w:fldCharType="separate"/>
            </w:r>
            <w:r w:rsidR="00927F2C" w:rsidRPr="00927F2C">
              <w:rPr>
                <w:noProof/>
                <w:webHidden/>
                <w:color w:val="7F7F7F" w:themeColor="text1" w:themeTint="80"/>
              </w:rPr>
              <w:t>10</w:t>
            </w:r>
            <w:r w:rsidR="00C923F5" w:rsidRPr="00927F2C">
              <w:rPr>
                <w:noProof/>
                <w:webHidden/>
                <w:color w:val="7F7F7F" w:themeColor="text1" w:themeTint="80"/>
              </w:rPr>
              <w:fldChar w:fldCharType="end"/>
            </w:r>
          </w:hyperlink>
        </w:p>
        <w:p w14:paraId="0B78A9F0" w14:textId="414C483F" w:rsidR="00C923F5" w:rsidRPr="00927F2C" w:rsidRDefault="001B6EE7">
          <w:pPr>
            <w:pStyle w:val="Turinys2"/>
            <w:tabs>
              <w:tab w:val="right" w:leader="dot" w:pos="9628"/>
            </w:tabs>
            <w:rPr>
              <w:rFonts w:asciiTheme="minorHAnsi" w:eastAsiaTheme="minorEastAsia" w:hAnsiTheme="minorHAnsi" w:cstheme="minorBidi"/>
              <w:noProof/>
              <w:color w:val="7F7F7F" w:themeColor="text1" w:themeTint="80"/>
              <w:sz w:val="22"/>
              <w:szCs w:val="22"/>
              <w:lang w:val="en-US"/>
            </w:rPr>
          </w:pPr>
          <w:hyperlink w:anchor="_Toc39564833" w:history="1">
            <w:r w:rsidR="00C923F5" w:rsidRPr="00927F2C">
              <w:rPr>
                <w:rStyle w:val="Hipersaitas"/>
                <w:rFonts w:eastAsiaTheme="majorEastAsia"/>
                <w:bCs/>
                <w:noProof/>
                <w:color w:val="7F7F7F" w:themeColor="text1" w:themeTint="80"/>
                <w:lang w:eastAsia="lt-LT"/>
              </w:rPr>
              <w:t>5 prioritetas. Aplinkosauga, gamtos išteklių darnus naudojimas ir prisitaikymas prie klimato kaitos</w:t>
            </w:r>
            <w:r w:rsidR="00C923F5" w:rsidRPr="00927F2C">
              <w:rPr>
                <w:noProof/>
                <w:webHidden/>
                <w:color w:val="7F7F7F" w:themeColor="text1" w:themeTint="80"/>
              </w:rPr>
              <w:tab/>
            </w:r>
            <w:r w:rsidR="00C923F5" w:rsidRPr="00927F2C">
              <w:rPr>
                <w:noProof/>
                <w:webHidden/>
                <w:color w:val="7F7F7F" w:themeColor="text1" w:themeTint="80"/>
              </w:rPr>
              <w:fldChar w:fldCharType="begin"/>
            </w:r>
            <w:r w:rsidR="00C923F5" w:rsidRPr="00927F2C">
              <w:rPr>
                <w:noProof/>
                <w:webHidden/>
                <w:color w:val="7F7F7F" w:themeColor="text1" w:themeTint="80"/>
              </w:rPr>
              <w:instrText xml:space="preserve"> PAGEREF _Toc39564833 \h </w:instrText>
            </w:r>
            <w:r w:rsidR="00C923F5" w:rsidRPr="00927F2C">
              <w:rPr>
                <w:noProof/>
                <w:webHidden/>
                <w:color w:val="7F7F7F" w:themeColor="text1" w:themeTint="80"/>
              </w:rPr>
            </w:r>
            <w:r w:rsidR="00C923F5" w:rsidRPr="00927F2C">
              <w:rPr>
                <w:noProof/>
                <w:webHidden/>
                <w:color w:val="7F7F7F" w:themeColor="text1" w:themeTint="80"/>
              </w:rPr>
              <w:fldChar w:fldCharType="separate"/>
            </w:r>
            <w:r w:rsidR="00927F2C" w:rsidRPr="00927F2C">
              <w:rPr>
                <w:noProof/>
                <w:webHidden/>
                <w:color w:val="7F7F7F" w:themeColor="text1" w:themeTint="80"/>
              </w:rPr>
              <w:t>12</w:t>
            </w:r>
            <w:r w:rsidR="00C923F5" w:rsidRPr="00927F2C">
              <w:rPr>
                <w:noProof/>
                <w:webHidden/>
                <w:color w:val="7F7F7F" w:themeColor="text1" w:themeTint="80"/>
              </w:rPr>
              <w:fldChar w:fldCharType="end"/>
            </w:r>
          </w:hyperlink>
        </w:p>
        <w:p w14:paraId="2F1C13B6" w14:textId="1B4F6432" w:rsidR="00C923F5" w:rsidRPr="00927F2C" w:rsidRDefault="001B6EE7">
          <w:pPr>
            <w:pStyle w:val="Turinys2"/>
            <w:tabs>
              <w:tab w:val="right" w:leader="dot" w:pos="9628"/>
            </w:tabs>
            <w:rPr>
              <w:rFonts w:asciiTheme="minorHAnsi" w:eastAsiaTheme="minorEastAsia" w:hAnsiTheme="minorHAnsi" w:cstheme="minorBidi"/>
              <w:noProof/>
              <w:color w:val="7F7F7F" w:themeColor="text1" w:themeTint="80"/>
              <w:sz w:val="22"/>
              <w:szCs w:val="22"/>
              <w:lang w:val="en-US"/>
            </w:rPr>
          </w:pPr>
          <w:hyperlink w:anchor="_Toc39564834" w:history="1">
            <w:r w:rsidR="00C923F5" w:rsidRPr="00927F2C">
              <w:rPr>
                <w:rStyle w:val="Hipersaitas"/>
                <w:noProof/>
                <w:color w:val="7F7F7F" w:themeColor="text1" w:themeTint="80"/>
              </w:rPr>
              <w:t>6 prioritetas. Darnaus transporto ir pagrindinių tinklų infrastruktūros plėtra</w:t>
            </w:r>
            <w:r w:rsidR="00C923F5" w:rsidRPr="00927F2C">
              <w:rPr>
                <w:noProof/>
                <w:webHidden/>
                <w:color w:val="7F7F7F" w:themeColor="text1" w:themeTint="80"/>
              </w:rPr>
              <w:tab/>
            </w:r>
            <w:r w:rsidR="00C923F5" w:rsidRPr="00927F2C">
              <w:rPr>
                <w:noProof/>
                <w:webHidden/>
                <w:color w:val="7F7F7F" w:themeColor="text1" w:themeTint="80"/>
              </w:rPr>
              <w:fldChar w:fldCharType="begin"/>
            </w:r>
            <w:r w:rsidR="00C923F5" w:rsidRPr="00927F2C">
              <w:rPr>
                <w:noProof/>
                <w:webHidden/>
                <w:color w:val="7F7F7F" w:themeColor="text1" w:themeTint="80"/>
              </w:rPr>
              <w:instrText xml:space="preserve"> PAGEREF _Toc39564834 \h </w:instrText>
            </w:r>
            <w:r w:rsidR="00C923F5" w:rsidRPr="00927F2C">
              <w:rPr>
                <w:noProof/>
                <w:webHidden/>
                <w:color w:val="7F7F7F" w:themeColor="text1" w:themeTint="80"/>
              </w:rPr>
            </w:r>
            <w:r w:rsidR="00C923F5" w:rsidRPr="00927F2C">
              <w:rPr>
                <w:noProof/>
                <w:webHidden/>
                <w:color w:val="7F7F7F" w:themeColor="text1" w:themeTint="80"/>
              </w:rPr>
              <w:fldChar w:fldCharType="separate"/>
            </w:r>
            <w:r w:rsidR="00927F2C" w:rsidRPr="00927F2C">
              <w:rPr>
                <w:noProof/>
                <w:webHidden/>
                <w:color w:val="7F7F7F" w:themeColor="text1" w:themeTint="80"/>
              </w:rPr>
              <w:t>13</w:t>
            </w:r>
            <w:r w:rsidR="00C923F5" w:rsidRPr="00927F2C">
              <w:rPr>
                <w:noProof/>
                <w:webHidden/>
                <w:color w:val="7F7F7F" w:themeColor="text1" w:themeTint="80"/>
              </w:rPr>
              <w:fldChar w:fldCharType="end"/>
            </w:r>
          </w:hyperlink>
        </w:p>
        <w:p w14:paraId="632CF772" w14:textId="290919CC" w:rsidR="00C923F5" w:rsidRPr="00927F2C" w:rsidRDefault="001B6EE7">
          <w:pPr>
            <w:pStyle w:val="Turinys2"/>
            <w:tabs>
              <w:tab w:val="right" w:leader="dot" w:pos="9628"/>
            </w:tabs>
            <w:rPr>
              <w:rFonts w:asciiTheme="minorHAnsi" w:eastAsiaTheme="minorEastAsia" w:hAnsiTheme="minorHAnsi" w:cstheme="minorBidi"/>
              <w:noProof/>
              <w:color w:val="7F7F7F" w:themeColor="text1" w:themeTint="80"/>
              <w:sz w:val="22"/>
              <w:szCs w:val="22"/>
              <w:lang w:val="en-US"/>
            </w:rPr>
          </w:pPr>
          <w:hyperlink w:anchor="_Toc39564835" w:history="1">
            <w:r w:rsidR="00C923F5" w:rsidRPr="00927F2C">
              <w:rPr>
                <w:rStyle w:val="Hipersaitas"/>
                <w:noProof/>
                <w:color w:val="7F7F7F" w:themeColor="text1" w:themeTint="80"/>
              </w:rPr>
              <w:t>7 prioritetas. Kokybiško užimtumo ir dalyvavimo darbo rinkoje skatinimas</w:t>
            </w:r>
            <w:r w:rsidR="00C923F5" w:rsidRPr="00927F2C">
              <w:rPr>
                <w:noProof/>
                <w:webHidden/>
                <w:color w:val="7F7F7F" w:themeColor="text1" w:themeTint="80"/>
              </w:rPr>
              <w:tab/>
            </w:r>
            <w:r w:rsidR="00C923F5" w:rsidRPr="00927F2C">
              <w:rPr>
                <w:noProof/>
                <w:webHidden/>
                <w:color w:val="7F7F7F" w:themeColor="text1" w:themeTint="80"/>
              </w:rPr>
              <w:fldChar w:fldCharType="begin"/>
            </w:r>
            <w:r w:rsidR="00C923F5" w:rsidRPr="00927F2C">
              <w:rPr>
                <w:noProof/>
                <w:webHidden/>
                <w:color w:val="7F7F7F" w:themeColor="text1" w:themeTint="80"/>
              </w:rPr>
              <w:instrText xml:space="preserve"> PAGEREF _Toc39564835 \h </w:instrText>
            </w:r>
            <w:r w:rsidR="00C923F5" w:rsidRPr="00927F2C">
              <w:rPr>
                <w:noProof/>
                <w:webHidden/>
                <w:color w:val="7F7F7F" w:themeColor="text1" w:themeTint="80"/>
              </w:rPr>
            </w:r>
            <w:r w:rsidR="00C923F5" w:rsidRPr="00927F2C">
              <w:rPr>
                <w:noProof/>
                <w:webHidden/>
                <w:color w:val="7F7F7F" w:themeColor="text1" w:themeTint="80"/>
              </w:rPr>
              <w:fldChar w:fldCharType="separate"/>
            </w:r>
            <w:r w:rsidR="00927F2C" w:rsidRPr="00927F2C">
              <w:rPr>
                <w:noProof/>
                <w:webHidden/>
                <w:color w:val="7F7F7F" w:themeColor="text1" w:themeTint="80"/>
              </w:rPr>
              <w:t>14</w:t>
            </w:r>
            <w:r w:rsidR="00C923F5" w:rsidRPr="00927F2C">
              <w:rPr>
                <w:noProof/>
                <w:webHidden/>
                <w:color w:val="7F7F7F" w:themeColor="text1" w:themeTint="80"/>
              </w:rPr>
              <w:fldChar w:fldCharType="end"/>
            </w:r>
          </w:hyperlink>
        </w:p>
        <w:p w14:paraId="4F1DB172" w14:textId="45EF58E1" w:rsidR="00C923F5" w:rsidRPr="00927F2C" w:rsidRDefault="001B6EE7">
          <w:pPr>
            <w:pStyle w:val="Turinys2"/>
            <w:tabs>
              <w:tab w:val="right" w:leader="dot" w:pos="9628"/>
            </w:tabs>
            <w:rPr>
              <w:rFonts w:asciiTheme="minorHAnsi" w:eastAsiaTheme="minorEastAsia" w:hAnsiTheme="minorHAnsi" w:cstheme="minorBidi"/>
              <w:noProof/>
              <w:color w:val="7F7F7F" w:themeColor="text1" w:themeTint="80"/>
              <w:sz w:val="22"/>
              <w:szCs w:val="22"/>
              <w:lang w:val="en-US"/>
            </w:rPr>
          </w:pPr>
          <w:hyperlink w:anchor="_Toc39564836" w:history="1">
            <w:r w:rsidR="00C923F5" w:rsidRPr="00927F2C">
              <w:rPr>
                <w:rStyle w:val="Hipersaitas"/>
                <w:noProof/>
                <w:color w:val="7F7F7F" w:themeColor="text1" w:themeTint="80"/>
              </w:rPr>
              <w:t>8 prioritetas. Socialinės įtraukties didinimas ir kova su skurdu</w:t>
            </w:r>
            <w:r w:rsidR="00C923F5" w:rsidRPr="00927F2C">
              <w:rPr>
                <w:noProof/>
                <w:webHidden/>
                <w:color w:val="7F7F7F" w:themeColor="text1" w:themeTint="80"/>
              </w:rPr>
              <w:tab/>
            </w:r>
            <w:r w:rsidR="00C923F5" w:rsidRPr="00927F2C">
              <w:rPr>
                <w:noProof/>
                <w:webHidden/>
                <w:color w:val="7F7F7F" w:themeColor="text1" w:themeTint="80"/>
              </w:rPr>
              <w:fldChar w:fldCharType="begin"/>
            </w:r>
            <w:r w:rsidR="00C923F5" w:rsidRPr="00927F2C">
              <w:rPr>
                <w:noProof/>
                <w:webHidden/>
                <w:color w:val="7F7F7F" w:themeColor="text1" w:themeTint="80"/>
              </w:rPr>
              <w:instrText xml:space="preserve"> PAGEREF _Toc39564836 \h </w:instrText>
            </w:r>
            <w:r w:rsidR="00C923F5" w:rsidRPr="00927F2C">
              <w:rPr>
                <w:noProof/>
                <w:webHidden/>
                <w:color w:val="7F7F7F" w:themeColor="text1" w:themeTint="80"/>
              </w:rPr>
            </w:r>
            <w:r w:rsidR="00C923F5" w:rsidRPr="00927F2C">
              <w:rPr>
                <w:noProof/>
                <w:webHidden/>
                <w:color w:val="7F7F7F" w:themeColor="text1" w:themeTint="80"/>
              </w:rPr>
              <w:fldChar w:fldCharType="separate"/>
            </w:r>
            <w:r w:rsidR="00927F2C" w:rsidRPr="00927F2C">
              <w:rPr>
                <w:noProof/>
                <w:webHidden/>
                <w:color w:val="7F7F7F" w:themeColor="text1" w:themeTint="80"/>
              </w:rPr>
              <w:t>15</w:t>
            </w:r>
            <w:r w:rsidR="00C923F5" w:rsidRPr="00927F2C">
              <w:rPr>
                <w:noProof/>
                <w:webHidden/>
                <w:color w:val="7F7F7F" w:themeColor="text1" w:themeTint="80"/>
              </w:rPr>
              <w:fldChar w:fldCharType="end"/>
            </w:r>
          </w:hyperlink>
        </w:p>
        <w:p w14:paraId="412D44DF" w14:textId="2DDDAE66" w:rsidR="00C923F5" w:rsidRPr="00927F2C" w:rsidRDefault="001B6EE7">
          <w:pPr>
            <w:pStyle w:val="Turinys2"/>
            <w:tabs>
              <w:tab w:val="right" w:leader="dot" w:pos="9628"/>
            </w:tabs>
            <w:rPr>
              <w:rFonts w:asciiTheme="minorHAnsi" w:eastAsiaTheme="minorEastAsia" w:hAnsiTheme="minorHAnsi" w:cstheme="minorBidi"/>
              <w:noProof/>
              <w:color w:val="7F7F7F" w:themeColor="text1" w:themeTint="80"/>
              <w:sz w:val="22"/>
              <w:szCs w:val="22"/>
              <w:lang w:val="en-US"/>
            </w:rPr>
          </w:pPr>
          <w:hyperlink w:anchor="_Toc39564837" w:history="1">
            <w:r w:rsidR="00C923F5" w:rsidRPr="00927F2C">
              <w:rPr>
                <w:rStyle w:val="Hipersaitas"/>
                <w:noProof/>
                <w:color w:val="7F7F7F" w:themeColor="text1" w:themeTint="80"/>
              </w:rPr>
              <w:t>9 prioritetas. Visuomenės švietimas ir žmogiškųjų išteklių potencialo didinimas</w:t>
            </w:r>
            <w:r w:rsidR="00C923F5" w:rsidRPr="00927F2C">
              <w:rPr>
                <w:noProof/>
                <w:webHidden/>
                <w:color w:val="7F7F7F" w:themeColor="text1" w:themeTint="80"/>
              </w:rPr>
              <w:tab/>
            </w:r>
            <w:r w:rsidR="00C923F5" w:rsidRPr="00927F2C">
              <w:rPr>
                <w:noProof/>
                <w:webHidden/>
                <w:color w:val="7F7F7F" w:themeColor="text1" w:themeTint="80"/>
              </w:rPr>
              <w:fldChar w:fldCharType="begin"/>
            </w:r>
            <w:r w:rsidR="00C923F5" w:rsidRPr="00927F2C">
              <w:rPr>
                <w:noProof/>
                <w:webHidden/>
                <w:color w:val="7F7F7F" w:themeColor="text1" w:themeTint="80"/>
              </w:rPr>
              <w:instrText xml:space="preserve"> PAGEREF _Toc39564837 \h </w:instrText>
            </w:r>
            <w:r w:rsidR="00C923F5" w:rsidRPr="00927F2C">
              <w:rPr>
                <w:noProof/>
                <w:webHidden/>
                <w:color w:val="7F7F7F" w:themeColor="text1" w:themeTint="80"/>
              </w:rPr>
            </w:r>
            <w:r w:rsidR="00C923F5" w:rsidRPr="00927F2C">
              <w:rPr>
                <w:noProof/>
                <w:webHidden/>
                <w:color w:val="7F7F7F" w:themeColor="text1" w:themeTint="80"/>
              </w:rPr>
              <w:fldChar w:fldCharType="separate"/>
            </w:r>
            <w:r w:rsidR="00927F2C" w:rsidRPr="00927F2C">
              <w:rPr>
                <w:noProof/>
                <w:webHidden/>
                <w:color w:val="7F7F7F" w:themeColor="text1" w:themeTint="80"/>
              </w:rPr>
              <w:t>16</w:t>
            </w:r>
            <w:r w:rsidR="00C923F5" w:rsidRPr="00927F2C">
              <w:rPr>
                <w:noProof/>
                <w:webHidden/>
                <w:color w:val="7F7F7F" w:themeColor="text1" w:themeTint="80"/>
              </w:rPr>
              <w:fldChar w:fldCharType="end"/>
            </w:r>
          </w:hyperlink>
        </w:p>
        <w:p w14:paraId="00B7EC6B" w14:textId="6026A299" w:rsidR="00C923F5" w:rsidRPr="00927F2C" w:rsidRDefault="001B6EE7">
          <w:pPr>
            <w:pStyle w:val="Turinys2"/>
            <w:tabs>
              <w:tab w:val="right" w:leader="dot" w:pos="9628"/>
            </w:tabs>
            <w:rPr>
              <w:rFonts w:asciiTheme="minorHAnsi" w:eastAsiaTheme="minorEastAsia" w:hAnsiTheme="minorHAnsi" w:cstheme="minorBidi"/>
              <w:noProof/>
              <w:color w:val="7F7F7F" w:themeColor="text1" w:themeTint="80"/>
              <w:sz w:val="22"/>
              <w:szCs w:val="22"/>
              <w:lang w:val="en-US"/>
            </w:rPr>
          </w:pPr>
          <w:hyperlink w:anchor="_Toc39564838" w:history="1">
            <w:r w:rsidR="00C923F5" w:rsidRPr="00927F2C">
              <w:rPr>
                <w:rStyle w:val="Hipersaitas"/>
                <w:noProof/>
                <w:color w:val="7F7F7F" w:themeColor="text1" w:themeTint="80"/>
              </w:rPr>
              <w:t>10 prioritetas. Visuomenės poreikius atitinkantis ir pažangus viešasis valdymas</w:t>
            </w:r>
            <w:r w:rsidR="00C923F5" w:rsidRPr="00927F2C">
              <w:rPr>
                <w:noProof/>
                <w:webHidden/>
                <w:color w:val="7F7F7F" w:themeColor="text1" w:themeTint="80"/>
              </w:rPr>
              <w:tab/>
            </w:r>
            <w:r w:rsidR="00C923F5" w:rsidRPr="00927F2C">
              <w:rPr>
                <w:noProof/>
                <w:webHidden/>
                <w:color w:val="7F7F7F" w:themeColor="text1" w:themeTint="80"/>
              </w:rPr>
              <w:fldChar w:fldCharType="begin"/>
            </w:r>
            <w:r w:rsidR="00C923F5" w:rsidRPr="00927F2C">
              <w:rPr>
                <w:noProof/>
                <w:webHidden/>
                <w:color w:val="7F7F7F" w:themeColor="text1" w:themeTint="80"/>
              </w:rPr>
              <w:instrText xml:space="preserve"> PAGEREF _Toc39564838 \h </w:instrText>
            </w:r>
            <w:r w:rsidR="00C923F5" w:rsidRPr="00927F2C">
              <w:rPr>
                <w:noProof/>
                <w:webHidden/>
                <w:color w:val="7F7F7F" w:themeColor="text1" w:themeTint="80"/>
              </w:rPr>
            </w:r>
            <w:r w:rsidR="00C923F5" w:rsidRPr="00927F2C">
              <w:rPr>
                <w:noProof/>
                <w:webHidden/>
                <w:color w:val="7F7F7F" w:themeColor="text1" w:themeTint="80"/>
              </w:rPr>
              <w:fldChar w:fldCharType="separate"/>
            </w:r>
            <w:r w:rsidR="00927F2C" w:rsidRPr="00927F2C">
              <w:rPr>
                <w:noProof/>
                <w:webHidden/>
                <w:color w:val="7F7F7F" w:themeColor="text1" w:themeTint="80"/>
              </w:rPr>
              <w:t>17</w:t>
            </w:r>
            <w:r w:rsidR="00C923F5" w:rsidRPr="00927F2C">
              <w:rPr>
                <w:noProof/>
                <w:webHidden/>
                <w:color w:val="7F7F7F" w:themeColor="text1" w:themeTint="80"/>
              </w:rPr>
              <w:fldChar w:fldCharType="end"/>
            </w:r>
          </w:hyperlink>
        </w:p>
        <w:p w14:paraId="2AF56A56" w14:textId="0C4916F5" w:rsidR="00C923F5" w:rsidRPr="00C923F5" w:rsidRDefault="001B6EE7">
          <w:pPr>
            <w:pStyle w:val="Turinys1"/>
            <w:tabs>
              <w:tab w:val="left" w:pos="660"/>
              <w:tab w:val="right" w:leader="dot" w:pos="9628"/>
            </w:tabs>
            <w:rPr>
              <w:rFonts w:asciiTheme="minorHAnsi" w:eastAsiaTheme="minorEastAsia" w:hAnsiTheme="minorHAnsi" w:cstheme="minorBidi"/>
              <w:noProof/>
              <w:sz w:val="22"/>
              <w:szCs w:val="22"/>
              <w:lang w:val="en-US"/>
            </w:rPr>
          </w:pPr>
          <w:hyperlink w:anchor="_Toc39564839" w:history="1">
            <w:r w:rsidR="00C923F5" w:rsidRPr="00927F2C">
              <w:rPr>
                <w:rStyle w:val="Hipersaitas"/>
                <w:noProof/>
                <w:color w:val="7F7F7F" w:themeColor="text1" w:themeTint="80"/>
              </w:rPr>
              <w:t>IV.</w:t>
            </w:r>
            <w:r w:rsidR="00C923F5" w:rsidRPr="00927F2C">
              <w:rPr>
                <w:rFonts w:asciiTheme="minorHAnsi" w:eastAsiaTheme="minorEastAsia" w:hAnsiTheme="minorHAnsi" w:cstheme="minorBidi"/>
                <w:noProof/>
                <w:color w:val="7F7F7F" w:themeColor="text1" w:themeTint="80"/>
                <w:sz w:val="22"/>
                <w:szCs w:val="22"/>
                <w:lang w:val="en-US"/>
              </w:rPr>
              <w:tab/>
            </w:r>
            <w:r w:rsidR="00C923F5" w:rsidRPr="00927F2C">
              <w:rPr>
                <w:rStyle w:val="Hipersaitas"/>
                <w:noProof/>
                <w:color w:val="7F7F7F" w:themeColor="text1" w:themeTint="80"/>
              </w:rPr>
              <w:t>Pasirengimas 2021–2027 m. periodui</w:t>
            </w:r>
            <w:r w:rsidR="00C923F5" w:rsidRPr="00927F2C">
              <w:rPr>
                <w:noProof/>
                <w:webHidden/>
                <w:color w:val="7F7F7F" w:themeColor="text1" w:themeTint="80"/>
              </w:rPr>
              <w:tab/>
            </w:r>
            <w:r w:rsidR="00C923F5" w:rsidRPr="00927F2C">
              <w:rPr>
                <w:noProof/>
                <w:webHidden/>
                <w:color w:val="7F7F7F" w:themeColor="text1" w:themeTint="80"/>
              </w:rPr>
              <w:fldChar w:fldCharType="begin"/>
            </w:r>
            <w:r w:rsidR="00C923F5" w:rsidRPr="00927F2C">
              <w:rPr>
                <w:noProof/>
                <w:webHidden/>
                <w:color w:val="7F7F7F" w:themeColor="text1" w:themeTint="80"/>
              </w:rPr>
              <w:instrText xml:space="preserve"> PAGEREF _Toc39564839 \h </w:instrText>
            </w:r>
            <w:r w:rsidR="00C923F5" w:rsidRPr="00927F2C">
              <w:rPr>
                <w:noProof/>
                <w:webHidden/>
                <w:color w:val="7F7F7F" w:themeColor="text1" w:themeTint="80"/>
              </w:rPr>
            </w:r>
            <w:r w:rsidR="00C923F5" w:rsidRPr="00927F2C">
              <w:rPr>
                <w:noProof/>
                <w:webHidden/>
                <w:color w:val="7F7F7F" w:themeColor="text1" w:themeTint="80"/>
              </w:rPr>
              <w:fldChar w:fldCharType="separate"/>
            </w:r>
            <w:r w:rsidR="00927F2C" w:rsidRPr="00927F2C">
              <w:rPr>
                <w:noProof/>
                <w:webHidden/>
                <w:color w:val="7F7F7F" w:themeColor="text1" w:themeTint="80"/>
              </w:rPr>
              <w:t>17</w:t>
            </w:r>
            <w:r w:rsidR="00C923F5" w:rsidRPr="00927F2C">
              <w:rPr>
                <w:noProof/>
                <w:webHidden/>
                <w:color w:val="7F7F7F" w:themeColor="text1" w:themeTint="80"/>
              </w:rPr>
              <w:fldChar w:fldCharType="end"/>
            </w:r>
          </w:hyperlink>
        </w:p>
        <w:p w14:paraId="4119557C" w14:textId="3CC7D12D" w:rsidR="00B86403" w:rsidRPr="00DF3F93" w:rsidRDefault="00B86403" w:rsidP="00D65621">
          <w:pPr>
            <w:pStyle w:val="Turinys2"/>
            <w:tabs>
              <w:tab w:val="right" w:leader="dot" w:pos="9628"/>
            </w:tabs>
            <w:spacing w:after="0"/>
            <w:ind w:left="0"/>
            <w:rPr>
              <w:rFonts w:eastAsia="Calibri"/>
              <w:color w:val="666666"/>
              <w:szCs w:val="24"/>
              <w:lang w:eastAsia="lt-LT"/>
            </w:rPr>
          </w:pPr>
          <w:r w:rsidRPr="00C923F5">
            <w:rPr>
              <w:color w:val="7F7F7F" w:themeColor="text1" w:themeTint="80"/>
              <w:szCs w:val="24"/>
              <w:lang w:eastAsia="lt-LT"/>
            </w:rPr>
            <w:fldChar w:fldCharType="end"/>
          </w:r>
        </w:p>
      </w:sdtContent>
    </w:sdt>
    <w:p w14:paraId="03F15E80" w14:textId="77777777" w:rsidR="00C42339" w:rsidRPr="00DF3F93" w:rsidRDefault="00C42339" w:rsidP="00D65621">
      <w:pPr>
        <w:rPr>
          <w:rFonts w:eastAsiaTheme="majorEastAsia"/>
          <w:b/>
          <w:bCs/>
          <w:color w:val="666666"/>
          <w:szCs w:val="24"/>
          <w:lang w:eastAsia="lt-LT"/>
        </w:rPr>
      </w:pPr>
      <w:r w:rsidRPr="00DF3F93">
        <w:rPr>
          <w:color w:val="666666"/>
          <w:szCs w:val="24"/>
          <w:lang w:eastAsia="lt-LT"/>
        </w:rPr>
        <w:br w:type="page"/>
      </w:r>
    </w:p>
    <w:p w14:paraId="5DC30FEB" w14:textId="77777777" w:rsidR="00901533" w:rsidRPr="0040787A" w:rsidRDefault="00D86482" w:rsidP="00FC6139">
      <w:pPr>
        <w:pStyle w:val="Pavadinimas"/>
        <w:rPr>
          <w:rFonts w:ascii="Times New Roman" w:hAnsi="Times New Roman" w:cs="Times New Roman"/>
          <w:color w:val="365F91" w:themeColor="accent1" w:themeShade="BF"/>
        </w:rPr>
      </w:pPr>
      <w:r w:rsidRPr="0040787A">
        <w:rPr>
          <w:rFonts w:ascii="Times New Roman" w:hAnsi="Times New Roman" w:cs="Times New Roman"/>
          <w:color w:val="365F91" w:themeColor="accent1" w:themeShade="BF"/>
        </w:rPr>
        <w:lastRenderedPageBreak/>
        <w:t>TRUMPINIAI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619"/>
      </w:tblGrid>
      <w:tr w:rsidR="0040787A" w:rsidRPr="0040787A" w14:paraId="2A22D9F4" w14:textId="77777777" w:rsidTr="00C75C43">
        <w:tc>
          <w:tcPr>
            <w:tcW w:w="2235" w:type="dxa"/>
          </w:tcPr>
          <w:p w14:paraId="1F4685C9" w14:textId="77777777" w:rsidR="00D634AC" w:rsidRDefault="00D634AC" w:rsidP="007D34BF">
            <w:pPr>
              <w:pStyle w:val="tekstas"/>
              <w:spacing w:line="360" w:lineRule="auto"/>
              <w:ind w:firstLine="0"/>
              <w:rPr>
                <w:rFonts w:ascii="Times New Roman" w:hAnsi="Times New Roman"/>
                <w:color w:val="7F7F7F" w:themeColor="text1" w:themeTint="80"/>
              </w:rPr>
            </w:pPr>
            <w:r w:rsidRPr="0040787A">
              <w:rPr>
                <w:rFonts w:ascii="Times New Roman" w:hAnsi="Times New Roman"/>
                <w:color w:val="7F7F7F" w:themeColor="text1" w:themeTint="80"/>
              </w:rPr>
              <w:t>APVA</w:t>
            </w:r>
          </w:p>
          <w:p w14:paraId="6F9A4C66" w14:textId="17C26F6E" w:rsidR="00927F2C" w:rsidRPr="0040787A" w:rsidRDefault="00927F2C" w:rsidP="007D34BF">
            <w:pPr>
              <w:pStyle w:val="tekstas"/>
              <w:spacing w:line="360" w:lineRule="auto"/>
              <w:ind w:firstLine="0"/>
              <w:rPr>
                <w:rFonts w:ascii="Times New Roman" w:hAnsi="Times New Roman"/>
                <w:color w:val="7F7F7F" w:themeColor="text1" w:themeTint="80"/>
              </w:rPr>
            </w:pPr>
            <w:r>
              <w:rPr>
                <w:rFonts w:ascii="Times New Roman" w:hAnsi="Times New Roman"/>
                <w:color w:val="7F7F7F" w:themeColor="text1" w:themeTint="80"/>
              </w:rPr>
              <w:t>BETA</w:t>
            </w:r>
          </w:p>
          <w:p w14:paraId="6F873A92" w14:textId="77777777" w:rsidR="006F2E6A" w:rsidRDefault="006F2E6A" w:rsidP="007D34BF">
            <w:pPr>
              <w:pStyle w:val="tekstas"/>
              <w:spacing w:line="360" w:lineRule="auto"/>
              <w:ind w:firstLine="0"/>
              <w:rPr>
                <w:rFonts w:ascii="Times New Roman" w:hAnsi="Times New Roman"/>
                <w:color w:val="7F7F7F" w:themeColor="text1" w:themeTint="80"/>
              </w:rPr>
            </w:pPr>
            <w:r w:rsidRPr="0040787A">
              <w:rPr>
                <w:rFonts w:ascii="Times New Roman" w:hAnsi="Times New Roman"/>
                <w:color w:val="7F7F7F" w:themeColor="text1" w:themeTint="80"/>
              </w:rPr>
              <w:t>CPVA</w:t>
            </w:r>
          </w:p>
          <w:p w14:paraId="31DEE8FA" w14:textId="6F40A0EB" w:rsidR="00CA2B8C" w:rsidRPr="0040787A" w:rsidRDefault="00CA2B8C" w:rsidP="007D34BF">
            <w:pPr>
              <w:pStyle w:val="tekstas"/>
              <w:spacing w:line="360" w:lineRule="auto"/>
              <w:ind w:firstLine="0"/>
              <w:rPr>
                <w:rFonts w:ascii="Times New Roman" w:hAnsi="Times New Roman"/>
                <w:color w:val="7F7F7F" w:themeColor="text1" w:themeTint="80"/>
              </w:rPr>
            </w:pPr>
            <w:r w:rsidRPr="0040787A">
              <w:rPr>
                <w:rFonts w:ascii="Times New Roman" w:hAnsi="Times New Roman"/>
                <w:color w:val="7F7F7F" w:themeColor="text1" w:themeTint="80"/>
              </w:rPr>
              <w:t>EK</w:t>
            </w:r>
          </w:p>
          <w:p w14:paraId="1D6A57E0" w14:textId="0F8CB9F4" w:rsidR="00DF3F93" w:rsidRDefault="00DF3F93" w:rsidP="007D34BF">
            <w:pPr>
              <w:pStyle w:val="tekstas"/>
              <w:spacing w:line="360" w:lineRule="auto"/>
              <w:ind w:firstLine="0"/>
              <w:rPr>
                <w:rFonts w:ascii="Times New Roman" w:hAnsi="Times New Roman"/>
                <w:color w:val="7F7F7F" w:themeColor="text1" w:themeTint="80"/>
              </w:rPr>
            </w:pPr>
            <w:r w:rsidRPr="0040787A">
              <w:rPr>
                <w:rFonts w:ascii="Times New Roman" w:hAnsi="Times New Roman"/>
                <w:color w:val="7F7F7F" w:themeColor="text1" w:themeTint="80"/>
              </w:rPr>
              <w:t>EP</w:t>
            </w:r>
          </w:p>
          <w:p w14:paraId="4E9D2A1A" w14:textId="77777777" w:rsidR="006B0C8E" w:rsidRDefault="006B0C8E" w:rsidP="007D34BF">
            <w:pPr>
              <w:pStyle w:val="tekstas"/>
              <w:spacing w:line="360" w:lineRule="auto"/>
              <w:ind w:firstLine="0"/>
              <w:rPr>
                <w:rFonts w:ascii="Times New Roman" w:hAnsi="Times New Roman"/>
                <w:color w:val="7F7F7F" w:themeColor="text1" w:themeTint="80"/>
              </w:rPr>
            </w:pPr>
            <w:r w:rsidRPr="0040787A">
              <w:rPr>
                <w:rFonts w:ascii="Times New Roman" w:hAnsi="Times New Roman"/>
                <w:color w:val="7F7F7F" w:themeColor="text1" w:themeTint="80"/>
              </w:rPr>
              <w:t>ENEF</w:t>
            </w:r>
          </w:p>
          <w:p w14:paraId="7D620E1D" w14:textId="7739077D" w:rsidR="00927F2C" w:rsidRDefault="00927F2C" w:rsidP="007D34BF">
            <w:pPr>
              <w:pStyle w:val="tekstas"/>
              <w:spacing w:line="360" w:lineRule="auto"/>
              <w:ind w:firstLine="0"/>
              <w:rPr>
                <w:rFonts w:ascii="Times New Roman" w:hAnsi="Times New Roman"/>
                <w:color w:val="7F7F7F" w:themeColor="text1" w:themeTint="80"/>
              </w:rPr>
            </w:pPr>
            <w:r w:rsidRPr="0040787A">
              <w:rPr>
                <w:rFonts w:ascii="Times New Roman" w:hAnsi="Times New Roman"/>
                <w:color w:val="7F7F7F" w:themeColor="text1" w:themeTint="80"/>
              </w:rPr>
              <w:t>ES</w:t>
            </w:r>
          </w:p>
          <w:p w14:paraId="514D51D4" w14:textId="77777777" w:rsidR="00927F2C" w:rsidRDefault="00927F2C" w:rsidP="007D34BF">
            <w:pPr>
              <w:pStyle w:val="tekstas"/>
              <w:spacing w:line="360" w:lineRule="auto"/>
              <w:ind w:firstLine="0"/>
              <w:rPr>
                <w:rFonts w:ascii="Times New Roman" w:hAnsi="Times New Roman"/>
                <w:color w:val="7F7F7F" w:themeColor="text1" w:themeTint="80"/>
              </w:rPr>
            </w:pPr>
            <w:r w:rsidRPr="0040787A">
              <w:rPr>
                <w:rFonts w:ascii="Times New Roman" w:hAnsi="Times New Roman"/>
                <w:color w:val="7F7F7F" w:themeColor="text1" w:themeTint="80"/>
              </w:rPr>
              <w:t>ES fondai</w:t>
            </w:r>
          </w:p>
          <w:p w14:paraId="1E49179F" w14:textId="77777777" w:rsidR="00927F2C" w:rsidRDefault="00927F2C" w:rsidP="007D34BF">
            <w:pPr>
              <w:pStyle w:val="tekstas"/>
              <w:spacing w:line="360" w:lineRule="auto"/>
              <w:ind w:firstLine="0"/>
              <w:rPr>
                <w:rFonts w:ascii="Times New Roman" w:hAnsi="Times New Roman"/>
                <w:color w:val="7F7F7F" w:themeColor="text1" w:themeTint="80"/>
              </w:rPr>
            </w:pPr>
          </w:p>
          <w:p w14:paraId="751BEDEC" w14:textId="77777777" w:rsidR="00927F2C" w:rsidRDefault="00927F2C" w:rsidP="007D34BF">
            <w:pPr>
              <w:pStyle w:val="tekstas"/>
              <w:spacing w:line="360" w:lineRule="auto"/>
              <w:ind w:firstLine="0"/>
              <w:rPr>
                <w:rFonts w:ascii="Times New Roman" w:hAnsi="Times New Roman"/>
                <w:color w:val="7F7F7F" w:themeColor="text1" w:themeTint="80"/>
              </w:rPr>
            </w:pPr>
          </w:p>
          <w:p w14:paraId="43181813" w14:textId="77777777" w:rsidR="00927F2C" w:rsidRPr="0040787A" w:rsidRDefault="00927F2C" w:rsidP="00927F2C">
            <w:pPr>
              <w:pStyle w:val="tekstas"/>
              <w:spacing w:line="360" w:lineRule="auto"/>
              <w:ind w:firstLine="0"/>
              <w:rPr>
                <w:rFonts w:ascii="Times New Roman" w:hAnsi="Times New Roman"/>
                <w:color w:val="7F7F7F" w:themeColor="text1" w:themeTint="80"/>
              </w:rPr>
            </w:pPr>
            <w:r>
              <w:rPr>
                <w:rFonts w:ascii="Times New Roman" w:hAnsi="Times New Roman"/>
                <w:color w:val="7F7F7F" w:themeColor="text1" w:themeTint="80"/>
              </w:rPr>
              <w:t>EIB</w:t>
            </w:r>
          </w:p>
          <w:p w14:paraId="4B837BA8" w14:textId="68319933" w:rsidR="00927F2C" w:rsidRDefault="00927F2C" w:rsidP="007D34BF">
            <w:pPr>
              <w:pStyle w:val="tekstas"/>
              <w:spacing w:line="360" w:lineRule="auto"/>
              <w:ind w:firstLine="0"/>
              <w:rPr>
                <w:rFonts w:ascii="Times New Roman" w:hAnsi="Times New Roman"/>
                <w:color w:val="7F7F7F" w:themeColor="text1" w:themeTint="80"/>
              </w:rPr>
            </w:pPr>
            <w:r w:rsidRPr="0040787A">
              <w:rPr>
                <w:rFonts w:ascii="Times New Roman" w:hAnsi="Times New Roman"/>
                <w:color w:val="7F7F7F" w:themeColor="text1" w:themeTint="80"/>
              </w:rPr>
              <w:t>ERPF</w:t>
            </w:r>
          </w:p>
          <w:p w14:paraId="052B5CFF" w14:textId="77777777" w:rsidR="00927F2C" w:rsidRDefault="00927F2C" w:rsidP="00927F2C">
            <w:pPr>
              <w:pStyle w:val="tekstas"/>
              <w:spacing w:line="360" w:lineRule="auto"/>
              <w:ind w:firstLine="0"/>
              <w:rPr>
                <w:rFonts w:ascii="Times New Roman" w:hAnsi="Times New Roman"/>
                <w:color w:val="7F7F7F" w:themeColor="text1" w:themeTint="80"/>
              </w:rPr>
            </w:pPr>
            <w:r w:rsidRPr="0040787A">
              <w:rPr>
                <w:rFonts w:ascii="Times New Roman" w:hAnsi="Times New Roman"/>
                <w:color w:val="7F7F7F" w:themeColor="text1" w:themeTint="80"/>
              </w:rPr>
              <w:t>ESF</w:t>
            </w:r>
          </w:p>
          <w:p w14:paraId="6B9B4361" w14:textId="77777777" w:rsidR="00927F2C" w:rsidRDefault="00927F2C" w:rsidP="00927F2C">
            <w:pPr>
              <w:pStyle w:val="tekstas"/>
              <w:spacing w:line="360" w:lineRule="auto"/>
              <w:ind w:firstLine="0"/>
              <w:rPr>
                <w:rFonts w:ascii="Times New Roman" w:hAnsi="Times New Roman"/>
                <w:color w:val="7F7F7F" w:themeColor="text1" w:themeTint="80"/>
              </w:rPr>
            </w:pPr>
            <w:r w:rsidRPr="0040787A">
              <w:rPr>
                <w:rFonts w:ascii="Times New Roman" w:hAnsi="Times New Roman"/>
                <w:color w:val="7F7F7F" w:themeColor="text1" w:themeTint="80"/>
              </w:rPr>
              <w:t>ESFA</w:t>
            </w:r>
          </w:p>
          <w:p w14:paraId="3E5602C8" w14:textId="41E4C02B" w:rsidR="00C75C43" w:rsidRPr="0040787A" w:rsidRDefault="00C75C43" w:rsidP="00927F2C">
            <w:pPr>
              <w:pStyle w:val="tekstas"/>
              <w:spacing w:line="360" w:lineRule="auto"/>
              <w:ind w:firstLine="0"/>
              <w:rPr>
                <w:rFonts w:ascii="Times New Roman" w:hAnsi="Times New Roman"/>
                <w:color w:val="7F7F7F" w:themeColor="text1" w:themeTint="80"/>
              </w:rPr>
            </w:pPr>
            <w:r w:rsidRPr="0040787A">
              <w:rPr>
                <w:rFonts w:ascii="Times New Roman" w:hAnsi="Times New Roman"/>
                <w:color w:val="7F7F7F" w:themeColor="text1" w:themeTint="80"/>
              </w:rPr>
              <w:t>Investicijų programa</w:t>
            </w:r>
          </w:p>
          <w:p w14:paraId="3E74C88A" w14:textId="77777777" w:rsidR="00927F2C" w:rsidRPr="0040787A" w:rsidRDefault="00927F2C" w:rsidP="00927F2C">
            <w:pPr>
              <w:pStyle w:val="tekstas"/>
              <w:spacing w:line="360" w:lineRule="auto"/>
              <w:ind w:firstLine="0"/>
              <w:rPr>
                <w:rFonts w:ascii="Times New Roman" w:hAnsi="Times New Roman"/>
                <w:color w:val="7F7F7F" w:themeColor="text1" w:themeTint="80"/>
              </w:rPr>
            </w:pPr>
            <w:r w:rsidRPr="0040787A">
              <w:rPr>
                <w:rFonts w:ascii="Times New Roman" w:hAnsi="Times New Roman"/>
                <w:color w:val="7F7F7F" w:themeColor="text1" w:themeTint="80"/>
              </w:rPr>
              <w:t>LVPA</w:t>
            </w:r>
          </w:p>
          <w:p w14:paraId="0E2BBEB7" w14:textId="213E29FB" w:rsidR="00927F2C" w:rsidRDefault="00927F2C" w:rsidP="00927F2C">
            <w:pPr>
              <w:pStyle w:val="tekstas"/>
              <w:spacing w:line="360" w:lineRule="auto"/>
              <w:ind w:firstLine="0"/>
              <w:rPr>
                <w:rFonts w:ascii="Times New Roman" w:hAnsi="Times New Roman"/>
                <w:color w:val="7F7F7F" w:themeColor="text1" w:themeTint="80"/>
              </w:rPr>
            </w:pPr>
            <w:r w:rsidRPr="0040787A">
              <w:rPr>
                <w:rFonts w:ascii="Times New Roman" w:hAnsi="Times New Roman"/>
                <w:color w:val="7F7F7F" w:themeColor="text1" w:themeTint="80"/>
              </w:rPr>
              <w:t>MITA</w:t>
            </w:r>
          </w:p>
          <w:p w14:paraId="3A2D534D" w14:textId="77777777" w:rsidR="00927F2C" w:rsidRPr="0040787A" w:rsidRDefault="00927F2C" w:rsidP="00927F2C">
            <w:pPr>
              <w:pStyle w:val="tekstas"/>
              <w:spacing w:line="360" w:lineRule="auto"/>
              <w:ind w:firstLine="0"/>
              <w:rPr>
                <w:rFonts w:ascii="Times New Roman" w:hAnsi="Times New Roman"/>
                <w:color w:val="7F7F7F" w:themeColor="text1" w:themeTint="80"/>
              </w:rPr>
            </w:pPr>
            <w:r w:rsidRPr="0040787A">
              <w:rPr>
                <w:rFonts w:ascii="Times New Roman" w:hAnsi="Times New Roman"/>
                <w:color w:val="7F7F7F" w:themeColor="text1" w:themeTint="80"/>
              </w:rPr>
              <w:t>MTEP</w:t>
            </w:r>
          </w:p>
          <w:p w14:paraId="3F402E6C" w14:textId="77E18929" w:rsidR="00927F2C" w:rsidRDefault="00927F2C" w:rsidP="00927F2C">
            <w:pPr>
              <w:pStyle w:val="tekstas"/>
              <w:spacing w:line="360" w:lineRule="auto"/>
              <w:ind w:firstLine="0"/>
              <w:rPr>
                <w:rFonts w:ascii="Times New Roman" w:hAnsi="Times New Roman"/>
                <w:color w:val="7F7F7F" w:themeColor="text1" w:themeTint="80"/>
              </w:rPr>
            </w:pPr>
            <w:r w:rsidRPr="0040787A">
              <w:rPr>
                <w:rFonts w:ascii="Times New Roman" w:hAnsi="Times New Roman"/>
                <w:color w:val="7F7F7F" w:themeColor="text1" w:themeTint="80"/>
              </w:rPr>
              <w:t>VIPA</w:t>
            </w:r>
          </w:p>
          <w:p w14:paraId="2EAC4CD7" w14:textId="330281E9" w:rsidR="00927F2C" w:rsidRDefault="00927F2C" w:rsidP="00927F2C">
            <w:pPr>
              <w:pStyle w:val="tekstas"/>
              <w:spacing w:line="360" w:lineRule="auto"/>
              <w:ind w:firstLine="0"/>
              <w:rPr>
                <w:rFonts w:ascii="Times New Roman" w:hAnsi="Times New Roman"/>
                <w:color w:val="7F7F7F" w:themeColor="text1" w:themeTint="80"/>
              </w:rPr>
            </w:pPr>
            <w:proofErr w:type="spellStart"/>
            <w:r>
              <w:rPr>
                <w:rFonts w:ascii="Times New Roman" w:hAnsi="Times New Roman"/>
                <w:color w:val="7F7F7F" w:themeColor="text1" w:themeTint="80"/>
              </w:rPr>
              <w:t>Sa</w:t>
            </w:r>
            <w:proofErr w:type="spellEnd"/>
          </w:p>
          <w:p w14:paraId="1664CEF0" w14:textId="77777777" w:rsidR="00927F2C" w:rsidRPr="0040787A" w:rsidRDefault="00927F2C" w:rsidP="00927F2C">
            <w:pPr>
              <w:pStyle w:val="tekstas"/>
              <w:spacing w:line="360" w:lineRule="auto"/>
              <w:ind w:firstLine="0"/>
              <w:rPr>
                <w:rFonts w:ascii="Times New Roman" w:hAnsi="Times New Roman"/>
                <w:color w:val="7F7F7F" w:themeColor="text1" w:themeTint="80"/>
              </w:rPr>
            </w:pPr>
            <w:r w:rsidRPr="0040787A">
              <w:rPr>
                <w:rFonts w:ascii="Times New Roman" w:hAnsi="Times New Roman"/>
                <w:color w:val="7F7F7F" w:themeColor="text1" w:themeTint="80"/>
              </w:rPr>
              <w:t>Veiksmų programa</w:t>
            </w:r>
          </w:p>
          <w:p w14:paraId="4F9C9510" w14:textId="11FC2C5D" w:rsidR="00927F2C" w:rsidRPr="0040787A" w:rsidRDefault="00927F2C" w:rsidP="00C75C43">
            <w:pPr>
              <w:pStyle w:val="tekstas"/>
              <w:spacing w:line="360" w:lineRule="auto"/>
              <w:ind w:firstLine="0"/>
              <w:rPr>
                <w:rFonts w:ascii="Times New Roman" w:hAnsi="Times New Roman"/>
                <w:color w:val="7F7F7F" w:themeColor="text1" w:themeTint="80"/>
              </w:rPr>
            </w:pPr>
          </w:p>
        </w:tc>
        <w:tc>
          <w:tcPr>
            <w:tcW w:w="7619" w:type="dxa"/>
          </w:tcPr>
          <w:p w14:paraId="450F6346" w14:textId="77777777" w:rsidR="00D634AC" w:rsidRDefault="00D634AC" w:rsidP="00CA2B8C">
            <w:pPr>
              <w:pStyle w:val="tekstas"/>
              <w:spacing w:line="360" w:lineRule="auto"/>
              <w:ind w:firstLine="0"/>
              <w:rPr>
                <w:rFonts w:ascii="Times New Roman" w:hAnsi="Times New Roman"/>
                <w:color w:val="7F7F7F" w:themeColor="text1" w:themeTint="80"/>
              </w:rPr>
            </w:pPr>
            <w:r w:rsidRPr="0040787A">
              <w:rPr>
                <w:rFonts w:ascii="Times New Roman" w:hAnsi="Times New Roman"/>
                <w:color w:val="7F7F7F" w:themeColor="text1" w:themeTint="80"/>
              </w:rPr>
              <w:t>– Aplinkos projektų valdymo agentūra</w:t>
            </w:r>
          </w:p>
          <w:p w14:paraId="6BFDF1CA" w14:textId="19399672" w:rsidR="00927F2C" w:rsidRPr="0040787A" w:rsidRDefault="00927F2C" w:rsidP="00CA2B8C">
            <w:pPr>
              <w:pStyle w:val="tekstas"/>
              <w:spacing w:line="360" w:lineRule="auto"/>
              <w:ind w:firstLine="0"/>
              <w:rPr>
                <w:rFonts w:ascii="Times New Roman" w:hAnsi="Times New Roman"/>
                <w:color w:val="7F7F7F" w:themeColor="text1" w:themeTint="80"/>
              </w:rPr>
            </w:pPr>
            <w:r w:rsidRPr="0040787A">
              <w:rPr>
                <w:rFonts w:ascii="Times New Roman" w:hAnsi="Times New Roman"/>
                <w:color w:val="7F7F7F" w:themeColor="text1" w:themeTint="80"/>
              </w:rPr>
              <w:t>–</w:t>
            </w:r>
            <w:r>
              <w:rPr>
                <w:rFonts w:ascii="Times New Roman" w:hAnsi="Times New Roman"/>
                <w:color w:val="7F7F7F" w:themeColor="text1" w:themeTint="80"/>
              </w:rPr>
              <w:t xml:space="preserve"> </w:t>
            </w:r>
            <w:proofErr w:type="spellStart"/>
            <w:r>
              <w:rPr>
                <w:rFonts w:ascii="Times New Roman" w:hAnsi="Times New Roman"/>
                <w:color w:val="7F7F7F" w:themeColor="text1" w:themeTint="80"/>
              </w:rPr>
              <w:t>VšĮ</w:t>
            </w:r>
            <w:proofErr w:type="spellEnd"/>
            <w:r>
              <w:rPr>
                <w:rFonts w:ascii="Times New Roman" w:hAnsi="Times New Roman"/>
                <w:color w:val="7F7F7F" w:themeColor="text1" w:themeTint="80"/>
              </w:rPr>
              <w:t xml:space="preserve"> Būsto energijos taupymo agentūra</w:t>
            </w:r>
          </w:p>
          <w:p w14:paraId="7A6053CF" w14:textId="77777777" w:rsidR="006F2E6A" w:rsidRDefault="006F2E6A" w:rsidP="00CA2B8C">
            <w:pPr>
              <w:pStyle w:val="tekstas"/>
              <w:spacing w:line="360" w:lineRule="auto"/>
              <w:ind w:firstLine="0"/>
              <w:rPr>
                <w:rFonts w:ascii="Times New Roman" w:hAnsi="Times New Roman"/>
                <w:color w:val="7F7F7F" w:themeColor="text1" w:themeTint="80"/>
              </w:rPr>
            </w:pPr>
            <w:r w:rsidRPr="0040787A">
              <w:rPr>
                <w:rFonts w:ascii="Times New Roman" w:hAnsi="Times New Roman"/>
                <w:color w:val="7F7F7F" w:themeColor="text1" w:themeTint="80"/>
              </w:rPr>
              <w:t xml:space="preserve">– </w:t>
            </w:r>
            <w:proofErr w:type="spellStart"/>
            <w:r w:rsidRPr="0040787A">
              <w:rPr>
                <w:rFonts w:ascii="Times New Roman" w:hAnsi="Times New Roman"/>
                <w:color w:val="7F7F7F" w:themeColor="text1" w:themeTint="80"/>
              </w:rPr>
              <w:t>VšĮ</w:t>
            </w:r>
            <w:proofErr w:type="spellEnd"/>
            <w:r w:rsidRPr="0040787A">
              <w:rPr>
                <w:rFonts w:ascii="Times New Roman" w:hAnsi="Times New Roman"/>
                <w:color w:val="7F7F7F" w:themeColor="text1" w:themeTint="80"/>
              </w:rPr>
              <w:t xml:space="preserve"> Centrinė projektų valdymo agentūra</w:t>
            </w:r>
          </w:p>
          <w:p w14:paraId="5C7C352B" w14:textId="1E09C9CA" w:rsidR="00CA2B8C" w:rsidRPr="0040787A" w:rsidRDefault="00CA2B8C" w:rsidP="00CA2B8C">
            <w:pPr>
              <w:pStyle w:val="tekstas"/>
              <w:spacing w:line="360" w:lineRule="auto"/>
              <w:ind w:firstLine="0"/>
              <w:rPr>
                <w:rFonts w:ascii="Times New Roman" w:hAnsi="Times New Roman"/>
                <w:color w:val="7F7F7F" w:themeColor="text1" w:themeTint="80"/>
              </w:rPr>
            </w:pPr>
            <w:r w:rsidRPr="0040787A">
              <w:rPr>
                <w:rFonts w:ascii="Times New Roman" w:hAnsi="Times New Roman"/>
                <w:color w:val="7F7F7F" w:themeColor="text1" w:themeTint="80"/>
              </w:rPr>
              <w:t>– Europos Komisija</w:t>
            </w:r>
          </w:p>
          <w:p w14:paraId="788EF982" w14:textId="6ADA6BA6" w:rsidR="00DF3F93" w:rsidRDefault="00DF3F93" w:rsidP="00CA2B8C">
            <w:pPr>
              <w:pStyle w:val="tekstas"/>
              <w:spacing w:line="360" w:lineRule="auto"/>
              <w:ind w:firstLine="0"/>
              <w:rPr>
                <w:rFonts w:ascii="Times New Roman" w:hAnsi="Times New Roman"/>
                <w:color w:val="7F7F7F" w:themeColor="text1" w:themeTint="80"/>
              </w:rPr>
            </w:pPr>
            <w:r w:rsidRPr="0040787A">
              <w:rPr>
                <w:rFonts w:ascii="Times New Roman" w:hAnsi="Times New Roman"/>
                <w:color w:val="7F7F7F" w:themeColor="text1" w:themeTint="80"/>
              </w:rPr>
              <w:t>– Europos Parlamentas</w:t>
            </w:r>
          </w:p>
          <w:p w14:paraId="7E650E9E" w14:textId="77777777" w:rsidR="006B0C8E" w:rsidRDefault="006B0C8E" w:rsidP="00CA2B8C">
            <w:pPr>
              <w:pStyle w:val="tekstas"/>
              <w:spacing w:line="360" w:lineRule="auto"/>
              <w:ind w:firstLine="0"/>
              <w:rPr>
                <w:rFonts w:ascii="Times New Roman" w:hAnsi="Times New Roman"/>
                <w:color w:val="7F7F7F" w:themeColor="text1" w:themeTint="80"/>
              </w:rPr>
            </w:pPr>
            <w:r w:rsidRPr="0040787A">
              <w:rPr>
                <w:rFonts w:ascii="Times New Roman" w:hAnsi="Times New Roman"/>
                <w:color w:val="7F7F7F" w:themeColor="text1" w:themeTint="80"/>
              </w:rPr>
              <w:t>– Energijos efektyvumo fondas</w:t>
            </w:r>
          </w:p>
          <w:p w14:paraId="05EEC82D" w14:textId="3CD8683E" w:rsidR="00927F2C" w:rsidRDefault="00927F2C" w:rsidP="00CA2B8C">
            <w:pPr>
              <w:pStyle w:val="tekstas"/>
              <w:spacing w:line="360" w:lineRule="auto"/>
              <w:ind w:firstLine="0"/>
              <w:rPr>
                <w:rFonts w:ascii="Times New Roman" w:hAnsi="Times New Roman"/>
                <w:color w:val="7F7F7F" w:themeColor="text1" w:themeTint="80"/>
              </w:rPr>
            </w:pPr>
            <w:r w:rsidRPr="0040787A">
              <w:rPr>
                <w:rFonts w:ascii="Times New Roman" w:hAnsi="Times New Roman"/>
                <w:color w:val="7F7F7F" w:themeColor="text1" w:themeTint="80"/>
              </w:rPr>
              <w:t>– Europos Sąjunga</w:t>
            </w:r>
          </w:p>
          <w:p w14:paraId="1C41CB10" w14:textId="77777777" w:rsidR="00927F2C" w:rsidRDefault="00927F2C" w:rsidP="00CA2B8C">
            <w:pPr>
              <w:pStyle w:val="tekstas"/>
              <w:spacing w:line="360" w:lineRule="auto"/>
              <w:ind w:firstLine="0"/>
              <w:rPr>
                <w:rFonts w:ascii="Times New Roman" w:hAnsi="Times New Roman"/>
                <w:color w:val="7F7F7F" w:themeColor="text1" w:themeTint="80"/>
              </w:rPr>
            </w:pPr>
            <w:r w:rsidRPr="0040787A">
              <w:rPr>
                <w:rFonts w:ascii="Times New Roman" w:hAnsi="Times New Roman"/>
                <w:color w:val="7F7F7F" w:themeColor="text1" w:themeTint="80"/>
              </w:rPr>
              <w:t>– Europos Sąjungos struktūriniai fondai (Europos socialinis fondas, įskaitant „Jaunimo užimtumo iniciatyvą“, Europos regioninės plėtros fondas, Sanglaudos fondas)</w:t>
            </w:r>
          </w:p>
          <w:p w14:paraId="7F492879" w14:textId="5CA67840" w:rsidR="00927F2C" w:rsidRPr="0040787A" w:rsidRDefault="00927F2C" w:rsidP="00927F2C">
            <w:pPr>
              <w:pStyle w:val="tekstas"/>
              <w:spacing w:line="360" w:lineRule="auto"/>
              <w:ind w:firstLine="0"/>
              <w:rPr>
                <w:rFonts w:ascii="Times New Roman" w:hAnsi="Times New Roman"/>
                <w:color w:val="7F7F7F" w:themeColor="text1" w:themeTint="80"/>
              </w:rPr>
            </w:pPr>
            <w:r w:rsidRPr="0040787A">
              <w:rPr>
                <w:rFonts w:ascii="Times New Roman" w:hAnsi="Times New Roman"/>
                <w:color w:val="7F7F7F" w:themeColor="text1" w:themeTint="80"/>
              </w:rPr>
              <w:t>–</w:t>
            </w:r>
            <w:r>
              <w:rPr>
                <w:rFonts w:ascii="Times New Roman" w:hAnsi="Times New Roman"/>
                <w:color w:val="7F7F7F" w:themeColor="text1" w:themeTint="80"/>
              </w:rPr>
              <w:t xml:space="preserve"> Europos investicijų bankas</w:t>
            </w:r>
          </w:p>
          <w:p w14:paraId="2317F8E2" w14:textId="2B29CFE5" w:rsidR="00927F2C" w:rsidRDefault="00927F2C" w:rsidP="00CA2B8C">
            <w:pPr>
              <w:pStyle w:val="tekstas"/>
              <w:spacing w:line="360" w:lineRule="auto"/>
              <w:ind w:firstLine="0"/>
              <w:rPr>
                <w:rFonts w:ascii="Times New Roman" w:hAnsi="Times New Roman"/>
                <w:color w:val="7F7F7F" w:themeColor="text1" w:themeTint="80"/>
              </w:rPr>
            </w:pPr>
            <w:r w:rsidRPr="0040787A">
              <w:rPr>
                <w:rFonts w:ascii="Times New Roman" w:hAnsi="Times New Roman"/>
                <w:color w:val="7F7F7F" w:themeColor="text1" w:themeTint="80"/>
              </w:rPr>
              <w:t>– Europos regioninės plėtros fondas</w:t>
            </w:r>
          </w:p>
          <w:p w14:paraId="5D7D359B" w14:textId="77777777" w:rsidR="00927F2C" w:rsidRDefault="00927F2C" w:rsidP="00927F2C">
            <w:pPr>
              <w:pStyle w:val="tekstas"/>
              <w:spacing w:line="360" w:lineRule="auto"/>
              <w:ind w:firstLine="0"/>
              <w:rPr>
                <w:rFonts w:ascii="Times New Roman" w:hAnsi="Times New Roman"/>
                <w:color w:val="7F7F7F" w:themeColor="text1" w:themeTint="80"/>
              </w:rPr>
            </w:pPr>
            <w:r w:rsidRPr="0040787A">
              <w:rPr>
                <w:rFonts w:ascii="Times New Roman" w:hAnsi="Times New Roman"/>
                <w:color w:val="7F7F7F" w:themeColor="text1" w:themeTint="80"/>
              </w:rPr>
              <w:t>– Europos socialinis fondas</w:t>
            </w:r>
          </w:p>
          <w:p w14:paraId="277E6196" w14:textId="77777777" w:rsidR="00927F2C" w:rsidRDefault="00927F2C" w:rsidP="00927F2C">
            <w:pPr>
              <w:pStyle w:val="tekstas"/>
              <w:spacing w:line="360" w:lineRule="auto"/>
              <w:ind w:firstLine="0"/>
              <w:rPr>
                <w:rFonts w:ascii="Times New Roman" w:hAnsi="Times New Roman"/>
                <w:color w:val="7F7F7F" w:themeColor="text1" w:themeTint="80"/>
              </w:rPr>
            </w:pPr>
            <w:r w:rsidRPr="0040787A">
              <w:rPr>
                <w:rFonts w:ascii="Times New Roman" w:hAnsi="Times New Roman"/>
                <w:color w:val="7F7F7F" w:themeColor="text1" w:themeTint="80"/>
              </w:rPr>
              <w:t>– Europos socialinio fondo agentūra</w:t>
            </w:r>
          </w:p>
          <w:p w14:paraId="04B58AC7" w14:textId="362F88D8" w:rsidR="00C75C43" w:rsidRPr="0040787A" w:rsidRDefault="00C75C43" w:rsidP="00927F2C">
            <w:pPr>
              <w:pStyle w:val="tekstas"/>
              <w:spacing w:line="360" w:lineRule="auto"/>
              <w:ind w:firstLine="0"/>
              <w:rPr>
                <w:rFonts w:ascii="Times New Roman" w:hAnsi="Times New Roman"/>
                <w:color w:val="7F7F7F" w:themeColor="text1" w:themeTint="80"/>
              </w:rPr>
            </w:pPr>
            <w:r w:rsidRPr="0040787A">
              <w:rPr>
                <w:rFonts w:ascii="Times New Roman" w:hAnsi="Times New Roman"/>
                <w:color w:val="7F7F7F" w:themeColor="text1" w:themeTint="80"/>
              </w:rPr>
              <w:t>2021 –2027 m. ES struktūrinių fondų investicijų programa</w:t>
            </w:r>
          </w:p>
          <w:p w14:paraId="36728F02" w14:textId="77777777" w:rsidR="00927F2C" w:rsidRPr="0040787A" w:rsidRDefault="00927F2C" w:rsidP="00927F2C">
            <w:pPr>
              <w:pStyle w:val="tekstas"/>
              <w:spacing w:line="360" w:lineRule="auto"/>
              <w:ind w:firstLine="0"/>
              <w:rPr>
                <w:rFonts w:ascii="Times New Roman" w:hAnsi="Times New Roman"/>
                <w:color w:val="7F7F7F" w:themeColor="text1" w:themeTint="80"/>
              </w:rPr>
            </w:pPr>
            <w:r w:rsidRPr="0040787A">
              <w:rPr>
                <w:rFonts w:ascii="Times New Roman" w:hAnsi="Times New Roman"/>
                <w:color w:val="7F7F7F" w:themeColor="text1" w:themeTint="80"/>
              </w:rPr>
              <w:t xml:space="preserve">– </w:t>
            </w:r>
            <w:proofErr w:type="spellStart"/>
            <w:r w:rsidRPr="0040787A">
              <w:rPr>
                <w:rFonts w:ascii="Times New Roman" w:hAnsi="Times New Roman"/>
                <w:color w:val="7F7F7F" w:themeColor="text1" w:themeTint="80"/>
              </w:rPr>
              <w:t>VšĮ</w:t>
            </w:r>
            <w:proofErr w:type="spellEnd"/>
            <w:r w:rsidRPr="0040787A">
              <w:rPr>
                <w:rFonts w:ascii="Times New Roman" w:hAnsi="Times New Roman"/>
                <w:color w:val="7F7F7F" w:themeColor="text1" w:themeTint="80"/>
              </w:rPr>
              <w:t xml:space="preserve"> Lietuvos verslo paramos agentūra</w:t>
            </w:r>
          </w:p>
          <w:p w14:paraId="69B3C84C" w14:textId="63E51F8F" w:rsidR="00927F2C" w:rsidRDefault="00927F2C" w:rsidP="00927F2C">
            <w:pPr>
              <w:pStyle w:val="tekstas"/>
              <w:spacing w:line="360" w:lineRule="auto"/>
              <w:ind w:firstLine="0"/>
              <w:rPr>
                <w:rFonts w:ascii="Times New Roman" w:hAnsi="Times New Roman"/>
                <w:color w:val="7F7F7F" w:themeColor="text1" w:themeTint="80"/>
              </w:rPr>
            </w:pPr>
            <w:r w:rsidRPr="0040787A">
              <w:rPr>
                <w:rFonts w:ascii="Times New Roman" w:hAnsi="Times New Roman"/>
                <w:color w:val="7F7F7F" w:themeColor="text1" w:themeTint="80"/>
              </w:rPr>
              <w:t>– Mokslo, inovacijų ir technologijų agentūra</w:t>
            </w:r>
          </w:p>
          <w:p w14:paraId="00372765" w14:textId="77777777" w:rsidR="00927F2C" w:rsidRPr="0040787A" w:rsidRDefault="00927F2C" w:rsidP="00927F2C">
            <w:pPr>
              <w:pStyle w:val="tekstas"/>
              <w:spacing w:line="360" w:lineRule="auto"/>
              <w:ind w:firstLine="0"/>
              <w:rPr>
                <w:rFonts w:ascii="Times New Roman" w:hAnsi="Times New Roman"/>
                <w:color w:val="7F7F7F" w:themeColor="text1" w:themeTint="80"/>
              </w:rPr>
            </w:pPr>
            <w:r w:rsidRPr="0040787A">
              <w:rPr>
                <w:rFonts w:ascii="Times New Roman" w:hAnsi="Times New Roman"/>
                <w:color w:val="7F7F7F" w:themeColor="text1" w:themeTint="80"/>
              </w:rPr>
              <w:t>– Moksliniai tyrimai ir eksperimentinė plėtra</w:t>
            </w:r>
          </w:p>
          <w:p w14:paraId="3117EF6A" w14:textId="5EEF0284" w:rsidR="00927F2C" w:rsidRDefault="00927F2C" w:rsidP="00927F2C">
            <w:pPr>
              <w:pStyle w:val="tekstas"/>
              <w:spacing w:line="360" w:lineRule="auto"/>
              <w:ind w:firstLine="0"/>
              <w:rPr>
                <w:rFonts w:ascii="Times New Roman" w:hAnsi="Times New Roman"/>
                <w:color w:val="7F7F7F" w:themeColor="text1" w:themeTint="80"/>
              </w:rPr>
            </w:pPr>
            <w:r w:rsidRPr="0040787A">
              <w:rPr>
                <w:rFonts w:ascii="Times New Roman" w:hAnsi="Times New Roman"/>
                <w:color w:val="7F7F7F" w:themeColor="text1" w:themeTint="80"/>
              </w:rPr>
              <w:t>– UAB Viešųjų investicijų plėtros agentūra</w:t>
            </w:r>
          </w:p>
          <w:p w14:paraId="4BCC1AA7" w14:textId="6CA0AF7D" w:rsidR="00927F2C" w:rsidRDefault="00927F2C" w:rsidP="00927F2C">
            <w:pPr>
              <w:pStyle w:val="tekstas"/>
              <w:spacing w:line="360" w:lineRule="auto"/>
              <w:ind w:firstLine="0"/>
              <w:rPr>
                <w:rFonts w:ascii="Times New Roman" w:hAnsi="Times New Roman"/>
                <w:color w:val="7F7F7F" w:themeColor="text1" w:themeTint="80"/>
              </w:rPr>
            </w:pPr>
            <w:r w:rsidRPr="0040787A">
              <w:rPr>
                <w:rFonts w:ascii="Times New Roman" w:hAnsi="Times New Roman"/>
                <w:color w:val="7F7F7F" w:themeColor="text1" w:themeTint="80"/>
              </w:rPr>
              <w:t>– Sanglaudos fondas</w:t>
            </w:r>
          </w:p>
          <w:p w14:paraId="6C5640C5" w14:textId="77777777" w:rsidR="00927F2C" w:rsidRPr="0040787A" w:rsidRDefault="00927F2C" w:rsidP="00927F2C">
            <w:pPr>
              <w:pStyle w:val="tekstas"/>
              <w:spacing w:line="360" w:lineRule="auto"/>
              <w:ind w:firstLine="0"/>
              <w:rPr>
                <w:rFonts w:ascii="Times New Roman" w:hAnsi="Times New Roman"/>
                <w:color w:val="7F7F7F" w:themeColor="text1" w:themeTint="80"/>
              </w:rPr>
            </w:pPr>
            <w:r w:rsidRPr="0040787A">
              <w:rPr>
                <w:rFonts w:ascii="Times New Roman" w:hAnsi="Times New Roman"/>
                <w:color w:val="7F7F7F" w:themeColor="text1" w:themeTint="80"/>
              </w:rPr>
              <w:t>– 2014–2020 m. ES fondų investicijų veiksmų programa</w:t>
            </w:r>
          </w:p>
          <w:p w14:paraId="24108DF6" w14:textId="0162F134" w:rsidR="00927F2C" w:rsidRPr="0040787A" w:rsidRDefault="00927F2C" w:rsidP="00C75C43">
            <w:pPr>
              <w:pStyle w:val="tekstas"/>
              <w:spacing w:line="360" w:lineRule="auto"/>
              <w:ind w:firstLine="0"/>
              <w:rPr>
                <w:rFonts w:ascii="Times New Roman" w:hAnsi="Times New Roman"/>
                <w:color w:val="7F7F7F" w:themeColor="text1" w:themeTint="80"/>
              </w:rPr>
            </w:pPr>
          </w:p>
        </w:tc>
      </w:tr>
    </w:tbl>
    <w:p w14:paraId="1BE0B1E6" w14:textId="77777777" w:rsidR="003206B5" w:rsidRPr="000E52E6" w:rsidRDefault="003206B5" w:rsidP="000C62AE">
      <w:pPr>
        <w:spacing w:after="200" w:line="276" w:lineRule="auto"/>
        <w:rPr>
          <w:color w:val="595959" w:themeColor="text1" w:themeTint="A6"/>
        </w:rPr>
      </w:pPr>
    </w:p>
    <w:p w14:paraId="1615732A" w14:textId="77777777" w:rsidR="003206B5" w:rsidRPr="00DF3F93" w:rsidRDefault="003206B5">
      <w:pPr>
        <w:spacing w:after="200" w:line="276" w:lineRule="auto"/>
      </w:pPr>
      <w:r w:rsidRPr="00DF3F93">
        <w:br w:type="page"/>
      </w:r>
    </w:p>
    <w:p w14:paraId="4FEFC4FC" w14:textId="77777777" w:rsidR="005A4426" w:rsidRPr="0040787A" w:rsidRDefault="003206B5" w:rsidP="003206B5">
      <w:pPr>
        <w:pStyle w:val="Pavadinimas"/>
        <w:rPr>
          <w:rFonts w:ascii="Times New Roman" w:hAnsi="Times New Roman" w:cs="Times New Roman"/>
          <w:color w:val="365F91" w:themeColor="accent1" w:themeShade="BF"/>
        </w:rPr>
      </w:pPr>
      <w:r w:rsidRPr="0040787A">
        <w:rPr>
          <w:rFonts w:ascii="Times New Roman" w:hAnsi="Times New Roman" w:cs="Times New Roman"/>
          <w:color w:val="365F91" w:themeColor="accent1" w:themeShade="BF"/>
        </w:rPr>
        <w:lastRenderedPageBreak/>
        <w:t>SANTRAUKA</w:t>
      </w:r>
    </w:p>
    <w:p w14:paraId="3C64D043" w14:textId="559D895B" w:rsidR="004B3BE0" w:rsidRDefault="00DD5BF2" w:rsidP="00CC3206">
      <w:pPr>
        <w:pStyle w:val="tekstas"/>
        <w:spacing w:line="276" w:lineRule="auto"/>
        <w:rPr>
          <w:rFonts w:ascii="Times New Roman" w:hAnsi="Times New Roman"/>
          <w:color w:val="7F7F7F" w:themeColor="text1" w:themeTint="80"/>
          <w:lang w:eastAsia="lt-LT"/>
        </w:rPr>
      </w:pPr>
      <w:r w:rsidRPr="0040787A">
        <w:rPr>
          <w:rFonts w:ascii="Times New Roman" w:hAnsi="Times New Roman"/>
          <w:color w:val="7F7F7F" w:themeColor="text1" w:themeTint="80"/>
          <w:lang w:eastAsia="lt-LT"/>
        </w:rPr>
        <w:t>Įgyvendinant 2014–2020 m. finansavimo laikotarpio ES fondų lėšomis finansuojamus projektus, per 2020 metų I ketvirtį investuota 170 mln. eurų ES fondų lėšų. Tai yra 14 proc. daugiau nei per 2019 metų I ketvirtį.</w:t>
      </w:r>
    </w:p>
    <w:p w14:paraId="17AB5874" w14:textId="4522A325" w:rsidR="00DD5BF2" w:rsidRDefault="00DD5BF2" w:rsidP="00CC3206">
      <w:pPr>
        <w:pStyle w:val="tekstas"/>
        <w:spacing w:line="276" w:lineRule="auto"/>
        <w:rPr>
          <w:rFonts w:ascii="Times New Roman" w:hAnsi="Times New Roman"/>
          <w:color w:val="7F7F7F" w:themeColor="text1" w:themeTint="80"/>
          <w:lang w:eastAsia="lt-LT"/>
        </w:rPr>
      </w:pPr>
      <w:r w:rsidRPr="0040787A">
        <w:rPr>
          <w:rFonts w:ascii="Times New Roman" w:hAnsi="Times New Roman"/>
          <w:color w:val="7F7F7F" w:themeColor="text1" w:themeTint="80"/>
          <w:lang w:eastAsia="lt-LT"/>
        </w:rPr>
        <w:t>Nuo finansavimo laikotarpio pradžios iki 2020 m. kovo 31 d. suplanuota 94 proc. ES fondų lėšų, projektams paskirstyta 5,3 mlrd. eurų (80 proc.)</w:t>
      </w:r>
      <w:r>
        <w:rPr>
          <w:rFonts w:ascii="Times New Roman" w:hAnsi="Times New Roman"/>
          <w:color w:val="7F7F7F" w:themeColor="text1" w:themeTint="80"/>
          <w:lang w:eastAsia="lt-LT"/>
        </w:rPr>
        <w:t xml:space="preserve">, </w:t>
      </w:r>
      <w:r w:rsidRPr="0040787A">
        <w:rPr>
          <w:rFonts w:ascii="Times New Roman" w:hAnsi="Times New Roman"/>
          <w:color w:val="7F7F7F" w:themeColor="text1" w:themeTint="80"/>
          <w:lang w:eastAsia="lt-LT"/>
        </w:rPr>
        <w:t>projektuose investuota suma sudaro 3,1 mlrd. eurų (47 proc.)</w:t>
      </w:r>
    </w:p>
    <w:p w14:paraId="5CD998AF" w14:textId="134A0741" w:rsidR="00DD5BF2" w:rsidRDefault="00DD5BF2" w:rsidP="00DD5BF2">
      <w:pPr>
        <w:pStyle w:val="tekstas"/>
        <w:spacing w:line="276" w:lineRule="auto"/>
        <w:rPr>
          <w:rFonts w:ascii="Times New Roman" w:hAnsi="Times New Roman"/>
          <w:color w:val="7F7F7F" w:themeColor="text1" w:themeTint="80"/>
          <w:lang w:eastAsia="lt-LT"/>
        </w:rPr>
      </w:pPr>
      <w:r w:rsidRPr="0040787A">
        <w:rPr>
          <w:rFonts w:ascii="Times New Roman" w:hAnsi="Times New Roman"/>
          <w:color w:val="7F7F7F" w:themeColor="text1" w:themeTint="80"/>
          <w:lang w:eastAsia="lt-LT"/>
        </w:rPr>
        <w:t>Metų pradžioje 2020 m. biudžete buvo numatyta investuoti 1,16 mlrd. eurų ES fondų lėšų. Per 2020 m. I ketvirtį investuota 170 mln. eurų ES fondų lėšų ir tai sudaro 14 proc. 2020 m. asignavimų plano.</w:t>
      </w:r>
    </w:p>
    <w:p w14:paraId="1A0504C9" w14:textId="1EDBE250" w:rsidR="00DD5BF2" w:rsidRDefault="00DD5BF2" w:rsidP="00DD5BF2">
      <w:pPr>
        <w:pStyle w:val="tekstas"/>
        <w:spacing w:line="276" w:lineRule="auto"/>
        <w:rPr>
          <w:rFonts w:ascii="Times New Roman" w:hAnsi="Times New Roman"/>
          <w:color w:val="7F7F7F" w:themeColor="text1" w:themeTint="80"/>
          <w:lang w:eastAsia="lt-LT"/>
        </w:rPr>
      </w:pPr>
      <w:r w:rsidRPr="00DD5BF2">
        <w:rPr>
          <w:rFonts w:ascii="Times New Roman" w:hAnsi="Times New Roman"/>
          <w:color w:val="7F7F7F" w:themeColor="text1" w:themeTint="80"/>
          <w:lang w:eastAsia="lt-LT"/>
        </w:rPr>
        <w:t xml:space="preserve">Reaguojant į </w:t>
      </w:r>
      <w:proofErr w:type="spellStart"/>
      <w:r w:rsidRPr="00DD5BF2">
        <w:rPr>
          <w:rFonts w:ascii="Times New Roman" w:hAnsi="Times New Roman"/>
          <w:color w:val="7F7F7F" w:themeColor="text1" w:themeTint="80"/>
          <w:lang w:eastAsia="lt-LT"/>
        </w:rPr>
        <w:t>Covid-19</w:t>
      </w:r>
      <w:proofErr w:type="spellEnd"/>
      <w:r w:rsidRPr="00DD5BF2">
        <w:rPr>
          <w:rFonts w:ascii="Times New Roman" w:hAnsi="Times New Roman"/>
          <w:color w:val="7F7F7F" w:themeColor="text1" w:themeTint="80"/>
          <w:lang w:eastAsia="lt-LT"/>
        </w:rPr>
        <w:t xml:space="preserve"> situaciją, visos suplanuotos investicijos buvo peržiūrėtos ir tikslingai perplanuotos, </w:t>
      </w:r>
      <w:r w:rsidR="0071398F">
        <w:rPr>
          <w:rFonts w:ascii="Times New Roman" w:hAnsi="Times New Roman"/>
          <w:color w:val="7F7F7F" w:themeColor="text1" w:themeTint="80"/>
          <w:lang w:eastAsia="lt-LT"/>
        </w:rPr>
        <w:t xml:space="preserve">taip pat </w:t>
      </w:r>
      <w:r w:rsidR="00440DAE">
        <w:rPr>
          <w:rFonts w:ascii="Times New Roman" w:hAnsi="Times New Roman"/>
          <w:color w:val="7F7F7F" w:themeColor="text1" w:themeTint="80"/>
          <w:lang w:eastAsia="lt-LT"/>
        </w:rPr>
        <w:t>perskirstyta 265</w:t>
      </w:r>
      <w:r w:rsidRPr="00DD5BF2">
        <w:rPr>
          <w:rFonts w:ascii="Times New Roman" w:hAnsi="Times New Roman"/>
          <w:color w:val="7F7F7F" w:themeColor="text1" w:themeTint="80"/>
          <w:lang w:eastAsia="lt-LT"/>
        </w:rPr>
        <w:t xml:space="preserve"> mln. </w:t>
      </w:r>
      <w:r>
        <w:rPr>
          <w:rFonts w:ascii="Times New Roman" w:hAnsi="Times New Roman"/>
          <w:color w:val="7F7F7F" w:themeColor="text1" w:themeTint="80"/>
          <w:lang w:eastAsia="lt-LT"/>
        </w:rPr>
        <w:t xml:space="preserve">nesuplanuotų </w:t>
      </w:r>
      <w:r w:rsidRPr="00DD5BF2">
        <w:rPr>
          <w:rFonts w:ascii="Times New Roman" w:hAnsi="Times New Roman"/>
          <w:color w:val="7F7F7F" w:themeColor="text1" w:themeTint="80"/>
          <w:lang w:eastAsia="lt-LT"/>
        </w:rPr>
        <w:t>ES struktūrinių fondų lėšų</w:t>
      </w:r>
      <w:r w:rsidR="00A25752">
        <w:rPr>
          <w:rFonts w:ascii="Times New Roman" w:hAnsi="Times New Roman"/>
          <w:color w:val="7F7F7F" w:themeColor="text1" w:themeTint="80"/>
          <w:lang w:eastAsia="lt-LT"/>
        </w:rPr>
        <w:t xml:space="preserve"> svarbiausioms sritims: sveikatos, užimtumo bei verslo likvidumo užtikrinimui</w:t>
      </w:r>
      <w:r w:rsidRPr="00DD5BF2">
        <w:rPr>
          <w:rFonts w:ascii="Times New Roman" w:hAnsi="Times New Roman"/>
          <w:color w:val="7F7F7F" w:themeColor="text1" w:themeTint="80"/>
          <w:lang w:eastAsia="lt-LT"/>
        </w:rPr>
        <w:t>.</w:t>
      </w:r>
      <w:r w:rsidR="002F35F0">
        <w:rPr>
          <w:rFonts w:ascii="Times New Roman" w:hAnsi="Times New Roman"/>
          <w:color w:val="7F7F7F" w:themeColor="text1" w:themeTint="80"/>
          <w:lang w:eastAsia="lt-LT"/>
        </w:rPr>
        <w:t xml:space="preserve"> </w:t>
      </w:r>
    </w:p>
    <w:p w14:paraId="1458C1BF" w14:textId="39D6E1DC" w:rsidR="00A25752" w:rsidRDefault="00A25752" w:rsidP="00DD5BF2">
      <w:pPr>
        <w:pStyle w:val="tekstas"/>
        <w:spacing w:line="276" w:lineRule="auto"/>
        <w:rPr>
          <w:rFonts w:ascii="Times New Roman" w:hAnsi="Times New Roman"/>
          <w:color w:val="7F7F7F" w:themeColor="text1" w:themeTint="80"/>
          <w:lang w:eastAsia="lt-LT"/>
        </w:rPr>
      </w:pPr>
      <w:r>
        <w:rPr>
          <w:rFonts w:ascii="Times New Roman" w:hAnsi="Times New Roman"/>
          <w:color w:val="7F7F7F" w:themeColor="text1" w:themeTint="80"/>
          <w:lang w:eastAsia="lt-LT"/>
        </w:rPr>
        <w:t xml:space="preserve">Taip pat </w:t>
      </w:r>
      <w:r w:rsidR="00E66517">
        <w:rPr>
          <w:rFonts w:ascii="Times New Roman" w:hAnsi="Times New Roman"/>
          <w:color w:val="7F7F7F" w:themeColor="text1" w:themeTint="80"/>
          <w:lang w:eastAsia="lt-LT"/>
        </w:rPr>
        <w:t xml:space="preserve">struktūriniai fondai prisidės prie </w:t>
      </w:r>
      <w:r>
        <w:rPr>
          <w:rFonts w:ascii="Times New Roman" w:hAnsi="Times New Roman"/>
          <w:color w:val="7F7F7F" w:themeColor="text1" w:themeTint="80"/>
          <w:lang w:eastAsia="lt-LT"/>
        </w:rPr>
        <w:t>ilgalaikio pov</w:t>
      </w:r>
      <w:r w:rsidR="00E66517">
        <w:rPr>
          <w:rFonts w:ascii="Times New Roman" w:hAnsi="Times New Roman"/>
          <w:color w:val="7F7F7F" w:themeColor="text1" w:themeTint="80"/>
          <w:lang w:eastAsia="lt-LT"/>
        </w:rPr>
        <w:t>eikio priemonių</w:t>
      </w:r>
      <w:r>
        <w:rPr>
          <w:rFonts w:ascii="Times New Roman" w:hAnsi="Times New Roman"/>
          <w:color w:val="7F7F7F" w:themeColor="text1" w:themeTint="80"/>
          <w:lang w:eastAsia="lt-LT"/>
        </w:rPr>
        <w:t xml:space="preserve"> prioritetinėse</w:t>
      </w:r>
      <w:r w:rsidR="00E66517">
        <w:rPr>
          <w:rFonts w:ascii="Times New Roman" w:hAnsi="Times New Roman"/>
          <w:color w:val="7F7F7F" w:themeColor="text1" w:themeTint="80"/>
          <w:lang w:eastAsia="lt-LT"/>
        </w:rPr>
        <w:t xml:space="preserve"> (žmogiškojo kapitalo, skaitmeninės ekonomikos, inovacijų, ekonominės infrastruktūros, energetikos)</w:t>
      </w:r>
      <w:r>
        <w:rPr>
          <w:rFonts w:ascii="Times New Roman" w:hAnsi="Times New Roman"/>
          <w:color w:val="7F7F7F" w:themeColor="text1" w:themeTint="80"/>
          <w:lang w:eastAsia="lt-LT"/>
        </w:rPr>
        <w:t xml:space="preserve"> srityse</w:t>
      </w:r>
      <w:r w:rsidR="00E66517">
        <w:rPr>
          <w:rFonts w:ascii="Times New Roman" w:hAnsi="Times New Roman"/>
          <w:color w:val="7F7F7F" w:themeColor="text1" w:themeTint="80"/>
          <w:lang w:eastAsia="lt-LT"/>
        </w:rPr>
        <w:t xml:space="preserve"> įgyvendinimo.</w:t>
      </w:r>
    </w:p>
    <w:p w14:paraId="758DE453" w14:textId="6E8148D8" w:rsidR="00DD5BF2" w:rsidRPr="00DD5BF2" w:rsidRDefault="00DD5BF2" w:rsidP="00DD5BF2">
      <w:pPr>
        <w:pStyle w:val="tekstas"/>
        <w:spacing w:line="276" w:lineRule="auto"/>
        <w:rPr>
          <w:rFonts w:ascii="Times New Roman" w:hAnsi="Times New Roman"/>
          <w:color w:val="7F7F7F" w:themeColor="text1" w:themeTint="80"/>
          <w:lang w:eastAsia="lt-LT"/>
        </w:rPr>
      </w:pPr>
      <w:r w:rsidRPr="00DD5BF2">
        <w:rPr>
          <w:rFonts w:ascii="Times New Roman" w:hAnsi="Times New Roman"/>
          <w:color w:val="7F7F7F" w:themeColor="text1" w:themeTint="80"/>
          <w:lang w:eastAsia="lt-LT"/>
        </w:rPr>
        <w:t>Ataskaitoje apžvelgiamas kiekvieno prioriteto įgyvendinimas, svarbesni įvykiai bei pateikiami siūlymai ministerijoms</w:t>
      </w:r>
      <w:r w:rsidR="0071398F">
        <w:rPr>
          <w:rFonts w:ascii="Times New Roman" w:hAnsi="Times New Roman"/>
          <w:color w:val="7F7F7F" w:themeColor="text1" w:themeTint="80"/>
          <w:lang w:eastAsia="lt-LT"/>
        </w:rPr>
        <w:t>.</w:t>
      </w:r>
    </w:p>
    <w:p w14:paraId="02967695" w14:textId="77777777" w:rsidR="00D86482" w:rsidRPr="00DF3F93" w:rsidRDefault="00D86482" w:rsidP="00CC3206">
      <w:pPr>
        <w:pStyle w:val="tekstas"/>
        <w:spacing w:line="276" w:lineRule="auto"/>
        <w:rPr>
          <w:rFonts w:ascii="Times New Roman" w:hAnsi="Times New Roman"/>
        </w:rPr>
      </w:pPr>
      <w:r w:rsidRPr="00DF3F93">
        <w:rPr>
          <w:rFonts w:ascii="Times New Roman" w:hAnsi="Times New Roman"/>
        </w:rPr>
        <w:br w:type="page"/>
      </w:r>
    </w:p>
    <w:p w14:paraId="614FD63E" w14:textId="77777777" w:rsidR="00BC54FE" w:rsidRPr="0040787A" w:rsidRDefault="00BC54FE" w:rsidP="003A66E5">
      <w:pPr>
        <w:pStyle w:val="Antrat1"/>
        <w:spacing w:before="0" w:after="0"/>
        <w:rPr>
          <w:rFonts w:ascii="Times New Roman" w:hAnsi="Times New Roman" w:cs="Times New Roman"/>
        </w:rPr>
      </w:pPr>
      <w:bookmarkStart w:id="1" w:name="_Toc508103860"/>
      <w:bookmarkStart w:id="2" w:name="_Toc508106019"/>
      <w:bookmarkStart w:id="3" w:name="_Toc508103861"/>
      <w:bookmarkStart w:id="4" w:name="_Toc508106020"/>
      <w:bookmarkStart w:id="5" w:name="_Toc39564826"/>
      <w:bookmarkStart w:id="6" w:name="_Toc480280394"/>
      <w:bookmarkStart w:id="7" w:name="_Toc481668445"/>
      <w:bookmarkEnd w:id="1"/>
      <w:bookmarkEnd w:id="2"/>
      <w:bookmarkEnd w:id="3"/>
      <w:bookmarkEnd w:id="4"/>
      <w:r w:rsidRPr="0040787A">
        <w:rPr>
          <w:rFonts w:ascii="Times New Roman" w:hAnsi="Times New Roman" w:cs="Times New Roman"/>
        </w:rPr>
        <w:lastRenderedPageBreak/>
        <w:t xml:space="preserve">Bendra </w:t>
      </w:r>
      <w:r w:rsidR="003A66E5" w:rsidRPr="0040787A">
        <w:rPr>
          <w:rFonts w:ascii="Times New Roman" w:hAnsi="Times New Roman" w:cs="Times New Roman"/>
        </w:rPr>
        <w:t>Veiksmų programos</w:t>
      </w:r>
      <w:r w:rsidRPr="0040787A">
        <w:rPr>
          <w:rFonts w:ascii="Times New Roman" w:hAnsi="Times New Roman" w:cs="Times New Roman"/>
        </w:rPr>
        <w:t xml:space="preserve"> įgyvendinimo apžvalga</w:t>
      </w:r>
      <w:bookmarkEnd w:id="5"/>
    </w:p>
    <w:p w14:paraId="4EDAF77E" w14:textId="77777777" w:rsidR="00913684" w:rsidRPr="0040787A" w:rsidRDefault="00913684" w:rsidP="00BC54FE">
      <w:pPr>
        <w:pStyle w:val="tekstas"/>
        <w:rPr>
          <w:rFonts w:ascii="Times New Roman" w:hAnsi="Times New Roman"/>
          <w:color w:val="7F7F7F" w:themeColor="text1" w:themeTint="80"/>
          <w:lang w:eastAsia="lt-LT"/>
        </w:rPr>
      </w:pPr>
    </w:p>
    <w:p w14:paraId="41558DFE" w14:textId="77777777" w:rsidR="003A66E5" w:rsidRPr="0040787A" w:rsidRDefault="00913684" w:rsidP="00BC54FE">
      <w:pPr>
        <w:pStyle w:val="tekstas"/>
        <w:rPr>
          <w:rFonts w:ascii="Times New Roman" w:hAnsi="Times New Roman"/>
          <w:color w:val="7F7F7F" w:themeColor="text1" w:themeTint="80"/>
          <w:lang w:eastAsia="lt-LT"/>
        </w:rPr>
      </w:pPr>
      <w:r w:rsidRPr="0040787A">
        <w:rPr>
          <w:rFonts w:ascii="Times New Roman" w:hAnsi="Times New Roman"/>
          <w:color w:val="7F7F7F" w:themeColor="text1" w:themeTint="80"/>
          <w:lang w:eastAsia="lt-LT"/>
        </w:rPr>
        <w:t>Įgyvendinant 2014–2020 m. finansavimo laikotarpio ES fondų lėšomis finansuojamus projektus, per 20</w:t>
      </w:r>
      <w:r w:rsidR="001D2052" w:rsidRPr="0040787A">
        <w:rPr>
          <w:rFonts w:ascii="Times New Roman" w:hAnsi="Times New Roman"/>
          <w:color w:val="7F7F7F" w:themeColor="text1" w:themeTint="80"/>
          <w:lang w:eastAsia="lt-LT"/>
        </w:rPr>
        <w:t>20</w:t>
      </w:r>
      <w:r w:rsidRPr="0040787A">
        <w:rPr>
          <w:rFonts w:ascii="Times New Roman" w:hAnsi="Times New Roman"/>
          <w:color w:val="7F7F7F" w:themeColor="text1" w:themeTint="80"/>
          <w:lang w:eastAsia="lt-LT"/>
        </w:rPr>
        <w:t xml:space="preserve"> met</w:t>
      </w:r>
      <w:r w:rsidR="001D2052" w:rsidRPr="0040787A">
        <w:rPr>
          <w:rFonts w:ascii="Times New Roman" w:hAnsi="Times New Roman"/>
          <w:color w:val="7F7F7F" w:themeColor="text1" w:themeTint="80"/>
          <w:lang w:eastAsia="lt-LT"/>
        </w:rPr>
        <w:t>ų I ketvirtį</w:t>
      </w:r>
      <w:r w:rsidRPr="0040787A">
        <w:rPr>
          <w:rFonts w:ascii="Times New Roman" w:hAnsi="Times New Roman"/>
          <w:color w:val="7F7F7F" w:themeColor="text1" w:themeTint="80"/>
          <w:lang w:eastAsia="lt-LT"/>
        </w:rPr>
        <w:t xml:space="preserve"> investuota </w:t>
      </w:r>
      <w:r w:rsidR="001D2052" w:rsidRPr="0040787A">
        <w:rPr>
          <w:rFonts w:ascii="Times New Roman" w:hAnsi="Times New Roman"/>
          <w:color w:val="7F7F7F" w:themeColor="text1" w:themeTint="80"/>
          <w:lang w:eastAsia="lt-LT"/>
        </w:rPr>
        <w:t>170</w:t>
      </w:r>
      <w:r w:rsidRPr="0040787A">
        <w:rPr>
          <w:rFonts w:ascii="Times New Roman" w:hAnsi="Times New Roman"/>
          <w:color w:val="7F7F7F" w:themeColor="text1" w:themeTint="80"/>
          <w:lang w:eastAsia="lt-LT"/>
        </w:rPr>
        <w:t xml:space="preserve"> mln. eurų ES fondų lėšų. Tai yra </w:t>
      </w:r>
      <w:r w:rsidR="00CA0A93" w:rsidRPr="0040787A">
        <w:rPr>
          <w:rFonts w:ascii="Times New Roman" w:hAnsi="Times New Roman"/>
          <w:color w:val="7F7F7F" w:themeColor="text1" w:themeTint="80"/>
          <w:lang w:eastAsia="lt-LT"/>
        </w:rPr>
        <w:t>14 proc.</w:t>
      </w:r>
      <w:r w:rsidRPr="0040787A">
        <w:rPr>
          <w:rFonts w:ascii="Times New Roman" w:hAnsi="Times New Roman"/>
          <w:color w:val="7F7F7F" w:themeColor="text1" w:themeTint="80"/>
          <w:lang w:eastAsia="lt-LT"/>
        </w:rPr>
        <w:t xml:space="preserve"> daugiau nei per 201</w:t>
      </w:r>
      <w:r w:rsidR="00CA0A93" w:rsidRPr="0040787A">
        <w:rPr>
          <w:rFonts w:ascii="Times New Roman" w:hAnsi="Times New Roman"/>
          <w:color w:val="7F7F7F" w:themeColor="text1" w:themeTint="80"/>
          <w:lang w:eastAsia="lt-LT"/>
        </w:rPr>
        <w:t>9</w:t>
      </w:r>
      <w:r w:rsidRPr="0040787A">
        <w:rPr>
          <w:rFonts w:ascii="Times New Roman" w:hAnsi="Times New Roman"/>
          <w:color w:val="7F7F7F" w:themeColor="text1" w:themeTint="80"/>
          <w:lang w:eastAsia="lt-LT"/>
        </w:rPr>
        <w:t xml:space="preserve"> m</w:t>
      </w:r>
      <w:r w:rsidR="008602B6" w:rsidRPr="0040787A">
        <w:rPr>
          <w:rFonts w:ascii="Times New Roman" w:hAnsi="Times New Roman"/>
          <w:color w:val="7F7F7F" w:themeColor="text1" w:themeTint="80"/>
          <w:lang w:eastAsia="lt-LT"/>
        </w:rPr>
        <w:t>etų</w:t>
      </w:r>
      <w:r w:rsidR="00CA0A93" w:rsidRPr="0040787A">
        <w:rPr>
          <w:rFonts w:ascii="Times New Roman" w:hAnsi="Times New Roman"/>
          <w:color w:val="7F7F7F" w:themeColor="text1" w:themeTint="80"/>
          <w:lang w:eastAsia="lt-LT"/>
        </w:rPr>
        <w:t xml:space="preserve"> I ketvirtį.</w:t>
      </w:r>
      <w:r w:rsidRPr="0040787A">
        <w:rPr>
          <w:rFonts w:ascii="Times New Roman" w:hAnsi="Times New Roman"/>
          <w:color w:val="7F7F7F" w:themeColor="text1" w:themeTint="80"/>
          <w:lang w:eastAsia="lt-LT"/>
        </w:rPr>
        <w:t xml:space="preserve"> Investavimo tempo augimas rodo projektų įgyvendinimo įsibėgėjimą, tačiau </w:t>
      </w:r>
      <w:r w:rsidR="005B5479" w:rsidRPr="0040787A">
        <w:rPr>
          <w:rFonts w:ascii="Times New Roman" w:hAnsi="Times New Roman"/>
          <w:color w:val="7F7F7F" w:themeColor="text1" w:themeTint="80"/>
          <w:lang w:eastAsia="lt-LT"/>
        </w:rPr>
        <w:t xml:space="preserve">jau </w:t>
      </w:r>
      <w:r w:rsidRPr="0040787A">
        <w:rPr>
          <w:rFonts w:ascii="Times New Roman" w:hAnsi="Times New Roman"/>
          <w:color w:val="7F7F7F" w:themeColor="text1" w:themeTint="80"/>
          <w:lang w:eastAsia="lt-LT"/>
        </w:rPr>
        <w:t xml:space="preserve">įpusėjus ES fondų </w:t>
      </w:r>
      <w:r w:rsidR="005B5479" w:rsidRPr="0040787A">
        <w:rPr>
          <w:rFonts w:ascii="Times New Roman" w:hAnsi="Times New Roman"/>
          <w:color w:val="7F7F7F" w:themeColor="text1" w:themeTint="80"/>
          <w:lang w:eastAsia="lt-LT"/>
        </w:rPr>
        <w:t xml:space="preserve">lėšų </w:t>
      </w:r>
      <w:r w:rsidRPr="0040787A">
        <w:rPr>
          <w:rFonts w:ascii="Times New Roman" w:hAnsi="Times New Roman"/>
          <w:color w:val="7F7F7F" w:themeColor="text1" w:themeTint="80"/>
          <w:lang w:eastAsia="lt-LT"/>
        </w:rPr>
        <w:t xml:space="preserve">investavimo laikotarpiui bendras investuotų lėšų procentas </w:t>
      </w:r>
      <w:r w:rsidR="00CA0A93" w:rsidRPr="0040787A">
        <w:rPr>
          <w:rFonts w:ascii="Times New Roman" w:hAnsi="Times New Roman"/>
          <w:color w:val="7F7F7F" w:themeColor="text1" w:themeTint="80"/>
          <w:lang w:eastAsia="lt-LT"/>
        </w:rPr>
        <w:t xml:space="preserve">vis dar </w:t>
      </w:r>
      <w:r w:rsidRPr="0040787A">
        <w:rPr>
          <w:rFonts w:ascii="Times New Roman" w:hAnsi="Times New Roman"/>
          <w:color w:val="7F7F7F" w:themeColor="text1" w:themeTint="80"/>
          <w:lang w:eastAsia="lt-LT"/>
        </w:rPr>
        <w:t xml:space="preserve">nesiekia pusės Lietuvai skirtos sumos. Iš viso </w:t>
      </w:r>
      <w:r w:rsidR="005B5479" w:rsidRPr="0040787A">
        <w:rPr>
          <w:rFonts w:ascii="Times New Roman" w:hAnsi="Times New Roman"/>
          <w:color w:val="7F7F7F" w:themeColor="text1" w:themeTint="80"/>
          <w:lang w:eastAsia="lt-LT"/>
        </w:rPr>
        <w:t xml:space="preserve">projektuose </w:t>
      </w:r>
      <w:r w:rsidRPr="0040787A">
        <w:rPr>
          <w:rFonts w:ascii="Times New Roman" w:hAnsi="Times New Roman"/>
          <w:color w:val="7F7F7F" w:themeColor="text1" w:themeTint="80"/>
          <w:lang w:eastAsia="lt-LT"/>
        </w:rPr>
        <w:t>investuota suma sudaro 3</w:t>
      </w:r>
      <w:r w:rsidR="00CA0A93" w:rsidRPr="0040787A">
        <w:rPr>
          <w:rFonts w:ascii="Times New Roman" w:hAnsi="Times New Roman"/>
          <w:color w:val="7F7F7F" w:themeColor="text1" w:themeTint="80"/>
          <w:lang w:eastAsia="lt-LT"/>
        </w:rPr>
        <w:t>,1</w:t>
      </w:r>
      <w:r w:rsidRPr="0040787A">
        <w:rPr>
          <w:rFonts w:ascii="Times New Roman" w:hAnsi="Times New Roman"/>
          <w:color w:val="7F7F7F" w:themeColor="text1" w:themeTint="80"/>
          <w:lang w:eastAsia="lt-LT"/>
        </w:rPr>
        <w:t xml:space="preserve"> mlrd. eurų (4</w:t>
      </w:r>
      <w:r w:rsidR="00CA0A93" w:rsidRPr="0040787A">
        <w:rPr>
          <w:rFonts w:ascii="Times New Roman" w:hAnsi="Times New Roman"/>
          <w:color w:val="7F7F7F" w:themeColor="text1" w:themeTint="80"/>
          <w:lang w:eastAsia="lt-LT"/>
        </w:rPr>
        <w:t>7</w:t>
      </w:r>
      <w:r w:rsidRPr="0040787A">
        <w:rPr>
          <w:rFonts w:ascii="Times New Roman" w:hAnsi="Times New Roman"/>
          <w:color w:val="7F7F7F" w:themeColor="text1" w:themeTint="80"/>
          <w:lang w:eastAsia="lt-LT"/>
        </w:rPr>
        <w:t xml:space="preserve"> proc.).</w:t>
      </w:r>
    </w:p>
    <w:p w14:paraId="0A350E5C" w14:textId="77777777" w:rsidR="00BC54FE" w:rsidRPr="0040787A" w:rsidRDefault="006B1919" w:rsidP="00913684">
      <w:pPr>
        <w:pStyle w:val="tekstas"/>
        <w:rPr>
          <w:rFonts w:ascii="Times New Roman" w:hAnsi="Times New Roman"/>
          <w:color w:val="7F7F7F" w:themeColor="text1" w:themeTint="80"/>
          <w:lang w:eastAsia="lt-LT"/>
        </w:rPr>
      </w:pPr>
      <w:r w:rsidRPr="0040787A">
        <w:rPr>
          <w:rFonts w:ascii="Times New Roman" w:hAnsi="Times New Roman"/>
          <w:color w:val="7F7F7F" w:themeColor="text1" w:themeTint="80"/>
          <w:lang w:eastAsia="lt-LT"/>
        </w:rPr>
        <w:t>Nuo finansavimo laikotarpio pradžios i</w:t>
      </w:r>
      <w:r w:rsidR="00BC54FE" w:rsidRPr="0040787A">
        <w:rPr>
          <w:rFonts w:ascii="Times New Roman" w:hAnsi="Times New Roman"/>
          <w:color w:val="7F7F7F" w:themeColor="text1" w:themeTint="80"/>
          <w:lang w:eastAsia="lt-LT"/>
        </w:rPr>
        <w:t>ki 20</w:t>
      </w:r>
      <w:r w:rsidR="00CA0A93" w:rsidRPr="0040787A">
        <w:rPr>
          <w:rFonts w:ascii="Times New Roman" w:hAnsi="Times New Roman"/>
          <w:color w:val="7F7F7F" w:themeColor="text1" w:themeTint="80"/>
          <w:lang w:eastAsia="lt-LT"/>
        </w:rPr>
        <w:t>20</w:t>
      </w:r>
      <w:r w:rsidR="00BC54FE" w:rsidRPr="0040787A">
        <w:rPr>
          <w:rFonts w:ascii="Times New Roman" w:hAnsi="Times New Roman"/>
          <w:color w:val="7F7F7F" w:themeColor="text1" w:themeTint="80"/>
          <w:lang w:eastAsia="lt-LT"/>
        </w:rPr>
        <w:t xml:space="preserve"> m</w:t>
      </w:r>
      <w:r w:rsidRPr="0040787A">
        <w:rPr>
          <w:rFonts w:ascii="Times New Roman" w:hAnsi="Times New Roman"/>
          <w:color w:val="7F7F7F" w:themeColor="text1" w:themeTint="80"/>
          <w:lang w:eastAsia="lt-LT"/>
        </w:rPr>
        <w:t xml:space="preserve">. </w:t>
      </w:r>
      <w:r w:rsidR="00CA0A93" w:rsidRPr="0040787A">
        <w:rPr>
          <w:rFonts w:ascii="Times New Roman" w:hAnsi="Times New Roman"/>
          <w:color w:val="7F7F7F" w:themeColor="text1" w:themeTint="80"/>
          <w:lang w:eastAsia="lt-LT"/>
        </w:rPr>
        <w:t>kovo 31 d.</w:t>
      </w:r>
      <w:r w:rsidRPr="0040787A">
        <w:rPr>
          <w:rFonts w:ascii="Times New Roman" w:hAnsi="Times New Roman"/>
          <w:color w:val="7F7F7F" w:themeColor="text1" w:themeTint="80"/>
          <w:lang w:eastAsia="lt-LT"/>
        </w:rPr>
        <w:t xml:space="preserve"> </w:t>
      </w:r>
      <w:r w:rsidR="006C257C" w:rsidRPr="0040787A">
        <w:rPr>
          <w:rFonts w:ascii="Times New Roman" w:hAnsi="Times New Roman"/>
          <w:color w:val="7F7F7F" w:themeColor="text1" w:themeTint="80"/>
          <w:lang w:eastAsia="lt-LT"/>
        </w:rPr>
        <w:t xml:space="preserve">suplanuota </w:t>
      </w:r>
      <w:r w:rsidRPr="0040787A">
        <w:rPr>
          <w:rFonts w:ascii="Times New Roman" w:hAnsi="Times New Roman"/>
          <w:color w:val="7F7F7F" w:themeColor="text1" w:themeTint="80"/>
          <w:lang w:eastAsia="lt-LT"/>
        </w:rPr>
        <w:t>9</w:t>
      </w:r>
      <w:r w:rsidR="00CA0A93" w:rsidRPr="0040787A">
        <w:rPr>
          <w:rFonts w:ascii="Times New Roman" w:hAnsi="Times New Roman"/>
          <w:color w:val="7F7F7F" w:themeColor="text1" w:themeTint="80"/>
          <w:lang w:eastAsia="lt-LT"/>
        </w:rPr>
        <w:t>4</w:t>
      </w:r>
      <w:r w:rsidRPr="0040787A">
        <w:rPr>
          <w:rFonts w:ascii="Times New Roman" w:hAnsi="Times New Roman"/>
          <w:color w:val="7F7F7F" w:themeColor="text1" w:themeTint="80"/>
          <w:lang w:eastAsia="lt-LT"/>
        </w:rPr>
        <w:t xml:space="preserve"> proc.</w:t>
      </w:r>
      <w:r w:rsidR="003B096D" w:rsidRPr="0040787A">
        <w:rPr>
          <w:rFonts w:ascii="Times New Roman" w:hAnsi="Times New Roman"/>
          <w:color w:val="7F7F7F" w:themeColor="text1" w:themeTint="80"/>
          <w:lang w:eastAsia="lt-LT"/>
        </w:rPr>
        <w:t xml:space="preserve"> </w:t>
      </w:r>
      <w:r w:rsidRPr="0040787A">
        <w:rPr>
          <w:rFonts w:ascii="Times New Roman" w:hAnsi="Times New Roman"/>
          <w:color w:val="7F7F7F" w:themeColor="text1" w:themeTint="80"/>
          <w:lang w:eastAsia="lt-LT"/>
        </w:rPr>
        <w:t xml:space="preserve">ES fondų lėšų, </w:t>
      </w:r>
      <w:r w:rsidR="001B68C7" w:rsidRPr="0040787A">
        <w:rPr>
          <w:rFonts w:ascii="Times New Roman" w:hAnsi="Times New Roman"/>
          <w:color w:val="7F7F7F" w:themeColor="text1" w:themeTint="80"/>
          <w:lang w:eastAsia="lt-LT"/>
        </w:rPr>
        <w:t xml:space="preserve">projektams paskirstyta </w:t>
      </w:r>
      <w:r w:rsidR="003B096D" w:rsidRPr="0040787A">
        <w:rPr>
          <w:rFonts w:ascii="Times New Roman" w:hAnsi="Times New Roman"/>
          <w:color w:val="7F7F7F" w:themeColor="text1" w:themeTint="80"/>
          <w:lang w:eastAsia="lt-LT"/>
        </w:rPr>
        <w:t>5</w:t>
      </w:r>
      <w:r w:rsidRPr="0040787A">
        <w:rPr>
          <w:rFonts w:ascii="Times New Roman" w:hAnsi="Times New Roman"/>
          <w:color w:val="7F7F7F" w:themeColor="text1" w:themeTint="80"/>
          <w:lang w:eastAsia="lt-LT"/>
        </w:rPr>
        <w:t>,3</w:t>
      </w:r>
      <w:r w:rsidR="0065254C" w:rsidRPr="0040787A">
        <w:rPr>
          <w:rFonts w:ascii="Times New Roman" w:hAnsi="Times New Roman"/>
          <w:color w:val="7F7F7F" w:themeColor="text1" w:themeTint="80"/>
          <w:lang w:eastAsia="lt-LT"/>
        </w:rPr>
        <w:t xml:space="preserve"> </w:t>
      </w:r>
      <w:r w:rsidRPr="0040787A">
        <w:rPr>
          <w:rFonts w:ascii="Times New Roman" w:hAnsi="Times New Roman"/>
          <w:color w:val="7F7F7F" w:themeColor="text1" w:themeTint="80"/>
          <w:lang w:eastAsia="lt-LT"/>
        </w:rPr>
        <w:t>mlrd. eurų (</w:t>
      </w:r>
      <w:r w:rsidR="00CA0A93" w:rsidRPr="0040787A">
        <w:rPr>
          <w:rFonts w:ascii="Times New Roman" w:hAnsi="Times New Roman"/>
          <w:color w:val="7F7F7F" w:themeColor="text1" w:themeTint="80"/>
          <w:lang w:eastAsia="lt-LT"/>
        </w:rPr>
        <w:t>80</w:t>
      </w:r>
      <w:r w:rsidR="00BC54FE" w:rsidRPr="0040787A">
        <w:rPr>
          <w:rFonts w:ascii="Times New Roman" w:hAnsi="Times New Roman"/>
          <w:color w:val="7F7F7F" w:themeColor="text1" w:themeTint="80"/>
          <w:lang w:eastAsia="lt-LT"/>
        </w:rPr>
        <w:t xml:space="preserve"> proc.</w:t>
      </w:r>
      <w:r w:rsidRPr="0040787A">
        <w:rPr>
          <w:rFonts w:ascii="Times New Roman" w:hAnsi="Times New Roman"/>
          <w:color w:val="7F7F7F" w:themeColor="text1" w:themeTint="80"/>
          <w:lang w:eastAsia="lt-LT"/>
        </w:rPr>
        <w:t>). Per 20</w:t>
      </w:r>
      <w:r w:rsidR="00CA0A93" w:rsidRPr="0040787A">
        <w:rPr>
          <w:rFonts w:ascii="Times New Roman" w:hAnsi="Times New Roman"/>
          <w:color w:val="7F7F7F" w:themeColor="text1" w:themeTint="80"/>
          <w:lang w:eastAsia="lt-LT"/>
        </w:rPr>
        <w:t>20</w:t>
      </w:r>
      <w:r w:rsidRPr="0040787A">
        <w:rPr>
          <w:rFonts w:ascii="Times New Roman" w:hAnsi="Times New Roman"/>
          <w:color w:val="7F7F7F" w:themeColor="text1" w:themeTint="80"/>
          <w:lang w:eastAsia="lt-LT"/>
        </w:rPr>
        <w:t xml:space="preserve"> met</w:t>
      </w:r>
      <w:r w:rsidR="00CA0A93" w:rsidRPr="0040787A">
        <w:rPr>
          <w:rFonts w:ascii="Times New Roman" w:hAnsi="Times New Roman"/>
          <w:color w:val="7F7F7F" w:themeColor="text1" w:themeTint="80"/>
          <w:lang w:eastAsia="lt-LT"/>
        </w:rPr>
        <w:t>ų</w:t>
      </w:r>
      <w:r w:rsidR="00BC54FE" w:rsidRPr="0040787A">
        <w:rPr>
          <w:rFonts w:ascii="Times New Roman" w:hAnsi="Times New Roman"/>
          <w:color w:val="7F7F7F" w:themeColor="text1" w:themeTint="80"/>
          <w:lang w:eastAsia="lt-LT"/>
        </w:rPr>
        <w:t xml:space="preserve"> </w:t>
      </w:r>
      <w:r w:rsidR="00CA0A93" w:rsidRPr="0040787A">
        <w:rPr>
          <w:rFonts w:ascii="Times New Roman" w:hAnsi="Times New Roman"/>
          <w:color w:val="7F7F7F" w:themeColor="text1" w:themeTint="80"/>
          <w:lang w:eastAsia="lt-LT"/>
        </w:rPr>
        <w:t xml:space="preserve">I ketvirtį </w:t>
      </w:r>
      <w:r w:rsidR="00BC54FE" w:rsidRPr="0040787A">
        <w:rPr>
          <w:rFonts w:ascii="Times New Roman" w:hAnsi="Times New Roman"/>
          <w:color w:val="7F7F7F" w:themeColor="text1" w:themeTint="80"/>
          <w:lang w:eastAsia="lt-LT"/>
        </w:rPr>
        <w:t xml:space="preserve">sudarytų sutarčių </w:t>
      </w:r>
      <w:r w:rsidR="001B68C7" w:rsidRPr="0040787A">
        <w:rPr>
          <w:rFonts w:ascii="Times New Roman" w:hAnsi="Times New Roman"/>
          <w:color w:val="7F7F7F" w:themeColor="text1" w:themeTint="80"/>
          <w:lang w:eastAsia="lt-LT"/>
        </w:rPr>
        <w:t xml:space="preserve">suma (ES fondų lėšos) padidėjo </w:t>
      </w:r>
      <w:r w:rsidR="008C72FA" w:rsidRPr="0040787A">
        <w:rPr>
          <w:rFonts w:ascii="Times New Roman" w:hAnsi="Times New Roman"/>
          <w:color w:val="7F7F7F" w:themeColor="text1" w:themeTint="80"/>
          <w:lang w:eastAsia="lt-LT"/>
        </w:rPr>
        <w:t>1</w:t>
      </w:r>
      <w:r w:rsidR="00C50135" w:rsidRPr="0040787A">
        <w:rPr>
          <w:rFonts w:ascii="Times New Roman" w:hAnsi="Times New Roman"/>
          <w:color w:val="7F7F7F" w:themeColor="text1" w:themeTint="80"/>
          <w:lang w:eastAsia="lt-LT"/>
        </w:rPr>
        <w:t>07</w:t>
      </w:r>
      <w:r w:rsidR="008C72FA" w:rsidRPr="0040787A">
        <w:rPr>
          <w:rFonts w:ascii="Times New Roman" w:hAnsi="Times New Roman"/>
          <w:color w:val="7F7F7F" w:themeColor="text1" w:themeTint="80"/>
          <w:lang w:eastAsia="lt-LT"/>
        </w:rPr>
        <w:t xml:space="preserve"> ml</w:t>
      </w:r>
      <w:r w:rsidR="00C50135" w:rsidRPr="0040787A">
        <w:rPr>
          <w:rFonts w:ascii="Times New Roman" w:hAnsi="Times New Roman"/>
          <w:color w:val="7F7F7F" w:themeColor="text1" w:themeTint="80"/>
          <w:lang w:eastAsia="lt-LT"/>
        </w:rPr>
        <w:t>n</w:t>
      </w:r>
      <w:r w:rsidR="008C72FA" w:rsidRPr="0040787A">
        <w:rPr>
          <w:rFonts w:ascii="Times New Roman" w:hAnsi="Times New Roman"/>
          <w:color w:val="7F7F7F" w:themeColor="text1" w:themeTint="80"/>
          <w:lang w:eastAsia="lt-LT"/>
        </w:rPr>
        <w:t>. eurų</w:t>
      </w:r>
      <w:r w:rsidR="00C50135" w:rsidRPr="0040787A">
        <w:rPr>
          <w:rFonts w:ascii="Times New Roman" w:hAnsi="Times New Roman"/>
          <w:color w:val="7F7F7F" w:themeColor="text1" w:themeTint="80"/>
          <w:lang w:eastAsia="lt-LT"/>
        </w:rPr>
        <w:t>.</w:t>
      </w:r>
    </w:p>
    <w:p w14:paraId="3074A508" w14:textId="77777777" w:rsidR="00BC54FE" w:rsidRPr="0040787A" w:rsidRDefault="00BC54FE" w:rsidP="00BC54FE">
      <w:pPr>
        <w:ind w:firstLine="567"/>
        <w:jc w:val="both"/>
        <w:rPr>
          <w:color w:val="7F7F7F" w:themeColor="text1" w:themeTint="80"/>
          <w:sz w:val="2"/>
          <w:szCs w:val="24"/>
          <w:lang w:eastAsia="lt-LT"/>
        </w:rPr>
      </w:pPr>
    </w:p>
    <w:p w14:paraId="05EBF3EF" w14:textId="77777777" w:rsidR="00BC54FE" w:rsidRPr="0040787A" w:rsidRDefault="00BC54FE" w:rsidP="00BC54FE">
      <w:pPr>
        <w:pStyle w:val="tekstas"/>
        <w:rPr>
          <w:rFonts w:ascii="Times New Roman" w:hAnsi="Times New Roman"/>
          <w:color w:val="7F7F7F" w:themeColor="text1" w:themeTint="80"/>
          <w:lang w:eastAsia="lt-LT"/>
        </w:rPr>
      </w:pPr>
      <w:r w:rsidRPr="0040787A">
        <w:rPr>
          <w:rFonts w:ascii="Times New Roman" w:hAnsi="Times New Roman"/>
          <w:color w:val="7F7F7F" w:themeColor="text1" w:themeTint="80"/>
          <w:lang w:eastAsia="lt-LT"/>
        </w:rPr>
        <w:t>Informacija apie finansinę pažangą atask</w:t>
      </w:r>
      <w:r w:rsidR="006B1919" w:rsidRPr="0040787A">
        <w:rPr>
          <w:rFonts w:ascii="Times New Roman" w:hAnsi="Times New Roman"/>
          <w:color w:val="7F7F7F" w:themeColor="text1" w:themeTint="80"/>
          <w:lang w:eastAsia="lt-LT"/>
        </w:rPr>
        <w:t>aitiniu laikotarpiu pateikiama 1</w:t>
      </w:r>
      <w:r w:rsidRPr="0040787A">
        <w:rPr>
          <w:rFonts w:ascii="Times New Roman" w:hAnsi="Times New Roman"/>
          <w:color w:val="7F7F7F" w:themeColor="text1" w:themeTint="80"/>
          <w:lang w:eastAsia="lt-LT"/>
        </w:rPr>
        <w:t xml:space="preserve"> grafike. </w:t>
      </w:r>
    </w:p>
    <w:p w14:paraId="47F9CB00" w14:textId="77777777" w:rsidR="00BC54FE" w:rsidRPr="0040787A" w:rsidRDefault="00BC54FE" w:rsidP="00BC54FE">
      <w:pPr>
        <w:pStyle w:val="tekstas"/>
        <w:rPr>
          <w:rFonts w:ascii="Times New Roman" w:hAnsi="Times New Roman"/>
          <w:color w:val="7F7F7F" w:themeColor="text1" w:themeTint="80"/>
          <w:lang w:eastAsia="lt-LT"/>
        </w:rPr>
      </w:pPr>
    </w:p>
    <w:p w14:paraId="54ED9B29" w14:textId="77777777" w:rsidR="00BC54FE" w:rsidRPr="00DF3F93" w:rsidRDefault="00BC54FE" w:rsidP="00BC54FE">
      <w:pPr>
        <w:pStyle w:val="tekstas"/>
        <w:rPr>
          <w:rFonts w:ascii="Times New Roman" w:hAnsi="Times New Roman"/>
          <w:sz w:val="2"/>
          <w:lang w:eastAsia="lt-LT"/>
        </w:rPr>
      </w:pPr>
    </w:p>
    <w:p w14:paraId="3A665DC5" w14:textId="77777777" w:rsidR="00BC54FE" w:rsidRPr="00DF3F93" w:rsidRDefault="00BC54FE" w:rsidP="00BC54FE">
      <w:pPr>
        <w:pStyle w:val="tekstas"/>
        <w:rPr>
          <w:rFonts w:ascii="Times New Roman" w:hAnsi="Times New Roman"/>
          <w:sz w:val="2"/>
          <w:lang w:eastAsia="lt-LT"/>
        </w:rPr>
      </w:pPr>
    </w:p>
    <w:p w14:paraId="04281B4C" w14:textId="77777777" w:rsidR="00BC54FE" w:rsidRPr="0040787A" w:rsidRDefault="00F57390" w:rsidP="00BC54FE">
      <w:pPr>
        <w:pStyle w:val="Antrat"/>
        <w:keepNext/>
        <w:spacing w:after="0"/>
        <w:jc w:val="center"/>
        <w:rPr>
          <w:rFonts w:ascii="Times New Roman" w:hAnsi="Times New Roman"/>
          <w:color w:val="365F91" w:themeColor="accent1" w:themeShade="BF"/>
          <w:sz w:val="22"/>
          <w:szCs w:val="22"/>
        </w:rPr>
      </w:pPr>
      <w:r w:rsidRPr="0040787A">
        <w:rPr>
          <w:rFonts w:ascii="Times New Roman" w:hAnsi="Times New Roman"/>
          <w:color w:val="365F91" w:themeColor="accent1" w:themeShade="BF"/>
          <w:sz w:val="22"/>
          <w:szCs w:val="22"/>
        </w:rPr>
        <w:t>1</w:t>
      </w:r>
      <w:r w:rsidR="00BC54FE" w:rsidRPr="0040787A">
        <w:rPr>
          <w:rFonts w:ascii="Times New Roman" w:hAnsi="Times New Roman"/>
          <w:color w:val="365F91" w:themeColor="accent1" w:themeShade="BF"/>
          <w:sz w:val="22"/>
          <w:szCs w:val="22"/>
        </w:rPr>
        <w:t xml:space="preserve"> grafikas. </w:t>
      </w:r>
      <w:r w:rsidR="003A66E5" w:rsidRPr="0040787A">
        <w:rPr>
          <w:rFonts w:ascii="Times New Roman" w:hAnsi="Times New Roman"/>
          <w:color w:val="365F91" w:themeColor="accent1" w:themeShade="BF"/>
          <w:sz w:val="22"/>
          <w:szCs w:val="22"/>
        </w:rPr>
        <w:t>Veiksmų programos</w:t>
      </w:r>
      <w:r w:rsidR="00BC54FE" w:rsidRPr="0040787A">
        <w:rPr>
          <w:rFonts w:ascii="Times New Roman" w:hAnsi="Times New Roman"/>
          <w:color w:val="365F91" w:themeColor="accent1" w:themeShade="BF"/>
          <w:sz w:val="22"/>
          <w:szCs w:val="22"/>
        </w:rPr>
        <w:t xml:space="preserve"> įgyvendinimas pagal etapus (mln. eurų ir % nuo ES fondų lėšų).</w:t>
      </w:r>
    </w:p>
    <w:p w14:paraId="11ABE617" w14:textId="77777777" w:rsidR="00C50135" w:rsidRPr="00DF3F93" w:rsidRDefault="00C50135" w:rsidP="001B68C7">
      <w:pPr>
        <w:rPr>
          <w:sz w:val="16"/>
          <w:szCs w:val="16"/>
        </w:rPr>
      </w:pPr>
    </w:p>
    <w:p w14:paraId="0AA6ABAB" w14:textId="77777777" w:rsidR="00BC54FE" w:rsidRPr="00DF3F93" w:rsidRDefault="00BC54FE" w:rsidP="00BC54FE">
      <w:pPr>
        <w:ind w:firstLine="567"/>
        <w:jc w:val="both"/>
        <w:rPr>
          <w:color w:val="666666"/>
          <w:sz w:val="2"/>
          <w:szCs w:val="24"/>
          <w:highlight w:val="yellow"/>
          <w:lang w:eastAsia="lt-LT"/>
        </w:rPr>
      </w:pPr>
    </w:p>
    <w:p w14:paraId="37147226" w14:textId="77777777" w:rsidR="00BC54FE" w:rsidRPr="00DF3F93" w:rsidRDefault="008602B6" w:rsidP="006C4091">
      <w:pPr>
        <w:jc w:val="both"/>
        <w:rPr>
          <w:color w:val="595959" w:themeColor="text1" w:themeTint="A6"/>
          <w:sz w:val="20"/>
          <w:szCs w:val="24"/>
          <w:lang w:eastAsia="lt-LT"/>
        </w:rPr>
      </w:pPr>
      <w:r w:rsidRPr="00DF3F93">
        <w:rPr>
          <w:noProof/>
          <w:lang w:eastAsia="lt-LT"/>
        </w:rPr>
        <mc:AlternateContent>
          <mc:Choice Requires="wps">
            <w:drawing>
              <wp:anchor distT="0" distB="0" distL="114300" distR="114300" simplePos="0" relativeHeight="251653120" behindDoc="0" locked="0" layoutInCell="1" allowOverlap="1" wp14:anchorId="5E96D4F9" wp14:editId="5B753B8F">
                <wp:simplePos x="0" y="0"/>
                <wp:positionH relativeFrom="column">
                  <wp:posOffset>6030239</wp:posOffset>
                </wp:positionH>
                <wp:positionV relativeFrom="paragraph">
                  <wp:posOffset>579653</wp:posOffset>
                </wp:positionV>
                <wp:extent cx="314300" cy="248285"/>
                <wp:effectExtent l="0" t="0" r="0" b="0"/>
                <wp:wrapNone/>
                <wp:docPr id="9" name="TextBox 8"/>
                <wp:cNvGraphicFramePr/>
                <a:graphic xmlns:a="http://schemas.openxmlformats.org/drawingml/2006/main">
                  <a:graphicData uri="http://schemas.microsoft.com/office/word/2010/wordprocessingShape">
                    <wps:wsp>
                      <wps:cNvSpPr txBox="1"/>
                      <wps:spPr>
                        <a:xfrm>
                          <a:off x="0" y="0"/>
                          <a:ext cx="314300" cy="24828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BDBC52E" w14:textId="77777777" w:rsidR="00A87D55" w:rsidRDefault="00A87D55" w:rsidP="00F57390">
                            <w:pPr>
                              <w:pStyle w:val="prastasistinklapis"/>
                              <w:spacing w:before="0" w:beforeAutospacing="0" w:after="0" w:afterAutospacing="0"/>
                            </w:pPr>
                          </w:p>
                        </w:txbxContent>
                      </wps:txbx>
                      <wps:bodyPr vertOverflow="clip" horzOverflow="clip" wrap="square" rtlCol="0" anchor="t">
                        <a:spAutoFit/>
                      </wps:bodyPr>
                    </wps:wsp>
                  </a:graphicData>
                </a:graphic>
                <wp14:sizeRelH relativeFrom="margin">
                  <wp14:pctWidth>0</wp14:pctWidth>
                </wp14:sizeRelH>
              </wp:anchor>
            </w:drawing>
          </mc:Choice>
          <mc:Fallback>
            <w:pict>
              <v:shape id="TextBox 8" o:spid="_x0000_s1028" type="#_x0000_t202" style="position:absolute;left:0;text-align:left;margin-left:474.8pt;margin-top:45.65pt;width:24.75pt;height:19.5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" filled="f" stroked="f">
                <v:textbox style="mso-fit-shape-to-text:t">
                  <w:txbxContent>
                    <w:p w14:paraId="7BDBC52E" w14:textId="77777777" w:rsidR="00C923F5" w:rsidRDefault="00C923F5" w:rsidP="00F57390">
                      <w:pPr>
                        <w:pStyle w:val="prastasistinklapis"/>
                        <w:spacing w:before="0" w:beforeAutospacing="0" w:after="0" w:afterAutospacing="0"/>
                      </w:pPr>
                    </w:p>
                  </w:txbxContent>
                </v:textbox>
              </v:shape>
            </w:pict>
          </mc:Fallback>
        </mc:AlternateContent>
      </w:r>
      <w:r w:rsidRPr="00DF3F93">
        <w:rPr>
          <w:noProof/>
          <w:lang w:eastAsia="lt-LT"/>
        </w:rPr>
        <w:drawing>
          <wp:inline distT="0" distB="0" distL="0" distR="0" wp14:anchorId="3B7AB464" wp14:editId="6D673931">
            <wp:extent cx="5983834" cy="2999232"/>
            <wp:effectExtent l="0" t="0" r="17145" b="10795"/>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66BEA08" w14:textId="77777777" w:rsidR="00BC54FE" w:rsidRPr="000E52E6" w:rsidRDefault="00BC54FE" w:rsidP="00BC54FE">
      <w:pPr>
        <w:ind w:firstLine="567"/>
        <w:jc w:val="both"/>
        <w:rPr>
          <w:color w:val="595959" w:themeColor="text1" w:themeTint="A6"/>
          <w:sz w:val="2"/>
          <w:szCs w:val="24"/>
          <w:highlight w:val="yellow"/>
          <w:lang w:eastAsia="lt-LT"/>
        </w:rPr>
      </w:pPr>
    </w:p>
    <w:p w14:paraId="14FE00A9" w14:textId="77777777" w:rsidR="00894BC1" w:rsidRPr="0040787A" w:rsidRDefault="008602B6" w:rsidP="00DA758F">
      <w:pPr>
        <w:pStyle w:val="Antrat"/>
        <w:keepNext/>
        <w:spacing w:after="0"/>
        <w:jc w:val="center"/>
        <w:rPr>
          <w:rFonts w:ascii="Times New Roman" w:hAnsi="Times New Roman"/>
          <w:b w:val="0"/>
          <w:color w:val="7F7F7F" w:themeColor="text1" w:themeTint="80"/>
          <w:sz w:val="20"/>
          <w:szCs w:val="24"/>
          <w:lang w:eastAsia="lt-LT"/>
        </w:rPr>
      </w:pPr>
      <w:r w:rsidRPr="0040787A">
        <w:rPr>
          <w:rFonts w:ascii="Times New Roman" w:hAnsi="Times New Roman"/>
          <w:b w:val="0"/>
          <w:color w:val="7F7F7F" w:themeColor="text1" w:themeTint="80"/>
          <w:sz w:val="20"/>
          <w:szCs w:val="24"/>
          <w:lang w:eastAsia="lt-LT"/>
        </w:rPr>
        <w:t>Šaltinis: 2014–2020 metų Europos Sąjungos struktūrinių fondų posistemis (SFMIS2014).</w:t>
      </w:r>
    </w:p>
    <w:p w14:paraId="6F6C1F5F" w14:textId="77777777" w:rsidR="008602B6" w:rsidRPr="0040787A" w:rsidRDefault="008602B6" w:rsidP="00DA758F">
      <w:pPr>
        <w:rPr>
          <w:color w:val="7F7F7F" w:themeColor="text1" w:themeTint="80"/>
          <w:lang w:eastAsia="lt-LT"/>
        </w:rPr>
      </w:pPr>
    </w:p>
    <w:p w14:paraId="21FC6065" w14:textId="36F84F17" w:rsidR="00871B1E" w:rsidRPr="0040787A" w:rsidRDefault="00C8684D" w:rsidP="005B5479">
      <w:pPr>
        <w:pStyle w:val="tekstas"/>
        <w:rPr>
          <w:rFonts w:ascii="Times New Roman" w:hAnsi="Times New Roman"/>
          <w:color w:val="7F7F7F" w:themeColor="text1" w:themeTint="80"/>
          <w:lang w:eastAsia="lt-LT"/>
        </w:rPr>
      </w:pPr>
      <w:r w:rsidRPr="0040787A">
        <w:rPr>
          <w:rFonts w:ascii="Times New Roman" w:hAnsi="Times New Roman"/>
          <w:color w:val="7F7F7F" w:themeColor="text1" w:themeTint="80"/>
          <w:lang w:eastAsia="lt-LT"/>
        </w:rPr>
        <w:t>Ataskaitinio laikotarpio pabaigoje</w:t>
      </w:r>
      <w:r w:rsidR="00871B1E" w:rsidRPr="0040787A">
        <w:rPr>
          <w:rFonts w:ascii="Times New Roman" w:hAnsi="Times New Roman"/>
          <w:color w:val="7F7F7F" w:themeColor="text1" w:themeTint="80"/>
          <w:lang w:eastAsia="lt-LT"/>
        </w:rPr>
        <w:t xml:space="preserve"> </w:t>
      </w:r>
      <w:r w:rsidRPr="0040787A">
        <w:rPr>
          <w:rFonts w:ascii="Times New Roman" w:hAnsi="Times New Roman"/>
          <w:color w:val="7F7F7F" w:themeColor="text1" w:themeTint="80"/>
          <w:lang w:eastAsia="lt-LT"/>
        </w:rPr>
        <w:t xml:space="preserve">didžiausias pasirašytų sutarčių procentas yra </w:t>
      </w:r>
      <w:r w:rsidR="00CB3530" w:rsidRPr="0040787A">
        <w:rPr>
          <w:rFonts w:ascii="Times New Roman" w:hAnsi="Times New Roman"/>
          <w:color w:val="7F7F7F" w:themeColor="text1" w:themeTint="80"/>
          <w:lang w:eastAsia="lt-LT"/>
        </w:rPr>
        <w:t xml:space="preserve">Kultūros ministerijos </w:t>
      </w:r>
      <w:r w:rsidRPr="0040787A">
        <w:rPr>
          <w:rFonts w:ascii="Times New Roman" w:hAnsi="Times New Roman"/>
          <w:color w:val="7F7F7F" w:themeColor="text1" w:themeTint="80"/>
          <w:lang w:eastAsia="lt-LT"/>
        </w:rPr>
        <w:t>administruojamose priemonėse ir</w:t>
      </w:r>
      <w:r w:rsidR="00871B1E" w:rsidRPr="0040787A">
        <w:rPr>
          <w:rFonts w:ascii="Times New Roman" w:hAnsi="Times New Roman"/>
          <w:color w:val="7F7F7F" w:themeColor="text1" w:themeTint="80"/>
          <w:lang w:eastAsia="lt-LT"/>
        </w:rPr>
        <w:t xml:space="preserve"> </w:t>
      </w:r>
      <w:r w:rsidR="00CB3530" w:rsidRPr="0040787A">
        <w:rPr>
          <w:rFonts w:ascii="Times New Roman" w:hAnsi="Times New Roman"/>
          <w:color w:val="7F7F7F" w:themeColor="text1" w:themeTint="80"/>
          <w:lang w:eastAsia="lt-LT"/>
        </w:rPr>
        <w:t>siekia</w:t>
      </w:r>
      <w:r w:rsidR="00871B1E" w:rsidRPr="0040787A">
        <w:rPr>
          <w:rFonts w:ascii="Times New Roman" w:hAnsi="Times New Roman"/>
          <w:color w:val="7F7F7F" w:themeColor="text1" w:themeTint="80"/>
          <w:lang w:eastAsia="lt-LT"/>
        </w:rPr>
        <w:t xml:space="preserve"> 9</w:t>
      </w:r>
      <w:r w:rsidR="00CB3530" w:rsidRPr="0040787A">
        <w:rPr>
          <w:rFonts w:ascii="Times New Roman" w:hAnsi="Times New Roman"/>
          <w:color w:val="7F7F7F" w:themeColor="text1" w:themeTint="80"/>
          <w:lang w:eastAsia="lt-LT"/>
        </w:rPr>
        <w:t>7</w:t>
      </w:r>
      <w:r w:rsidRPr="0040787A">
        <w:rPr>
          <w:rFonts w:ascii="Times New Roman" w:hAnsi="Times New Roman"/>
          <w:color w:val="7F7F7F" w:themeColor="text1" w:themeTint="80"/>
          <w:lang w:eastAsia="lt-LT"/>
        </w:rPr>
        <w:t xml:space="preserve"> proc.</w:t>
      </w:r>
    </w:p>
    <w:p w14:paraId="6A0AD749" w14:textId="7EF0DE8D" w:rsidR="007E2DE1" w:rsidRPr="0040787A" w:rsidRDefault="007E2DE1" w:rsidP="005B5479">
      <w:pPr>
        <w:pStyle w:val="tekstas"/>
        <w:rPr>
          <w:rFonts w:ascii="Times New Roman" w:hAnsi="Times New Roman"/>
          <w:color w:val="7F7F7F" w:themeColor="text1" w:themeTint="80"/>
          <w:lang w:eastAsia="lt-LT"/>
        </w:rPr>
      </w:pPr>
      <w:r w:rsidRPr="0040787A">
        <w:rPr>
          <w:rFonts w:ascii="Times New Roman" w:hAnsi="Times New Roman"/>
          <w:color w:val="7F7F7F" w:themeColor="text1" w:themeTint="80"/>
          <w:lang w:eastAsia="lt-LT"/>
        </w:rPr>
        <w:t>Mažiausia</w:t>
      </w:r>
      <w:r w:rsidR="00C8684D" w:rsidRPr="0040787A">
        <w:rPr>
          <w:rFonts w:ascii="Times New Roman" w:hAnsi="Times New Roman"/>
          <w:color w:val="7F7F7F" w:themeColor="text1" w:themeTint="80"/>
          <w:lang w:eastAsia="lt-LT"/>
        </w:rPr>
        <w:t xml:space="preserve"> pasirašytų sutarčių dalis</w:t>
      </w:r>
      <w:r w:rsidRPr="0040787A">
        <w:rPr>
          <w:rFonts w:ascii="Times New Roman" w:hAnsi="Times New Roman"/>
          <w:color w:val="7F7F7F" w:themeColor="text1" w:themeTint="80"/>
          <w:lang w:eastAsia="lt-LT"/>
        </w:rPr>
        <w:t xml:space="preserve"> Susisiekimo ministerijos administruojamose pri</w:t>
      </w:r>
      <w:r w:rsidR="00C8684D" w:rsidRPr="0040787A">
        <w:rPr>
          <w:rFonts w:ascii="Times New Roman" w:hAnsi="Times New Roman"/>
          <w:color w:val="7F7F7F" w:themeColor="text1" w:themeTint="80"/>
          <w:lang w:eastAsia="lt-LT"/>
        </w:rPr>
        <w:t>emonėse -</w:t>
      </w:r>
      <w:r w:rsidRPr="0040787A">
        <w:rPr>
          <w:rFonts w:ascii="Times New Roman" w:hAnsi="Times New Roman"/>
          <w:color w:val="7F7F7F" w:themeColor="text1" w:themeTint="80"/>
          <w:lang w:eastAsia="lt-LT"/>
        </w:rPr>
        <w:t xml:space="preserve"> 61 proc.</w:t>
      </w:r>
    </w:p>
    <w:p w14:paraId="3CF1E822" w14:textId="2A39366A" w:rsidR="005B5479" w:rsidRPr="0040787A" w:rsidRDefault="005B5479" w:rsidP="005B5479">
      <w:pPr>
        <w:pStyle w:val="tekstas"/>
        <w:rPr>
          <w:rFonts w:ascii="Times New Roman" w:hAnsi="Times New Roman"/>
          <w:color w:val="7F7F7F" w:themeColor="text1" w:themeTint="80"/>
          <w:lang w:eastAsia="lt-LT"/>
        </w:rPr>
      </w:pPr>
      <w:r w:rsidRPr="0040787A">
        <w:rPr>
          <w:rFonts w:ascii="Times New Roman" w:hAnsi="Times New Roman"/>
          <w:color w:val="7F7F7F" w:themeColor="text1" w:themeTint="80"/>
          <w:lang w:eastAsia="lt-LT"/>
        </w:rPr>
        <w:t>Nuo periodo pradžios iki 20</w:t>
      </w:r>
      <w:r w:rsidR="00CB3530" w:rsidRPr="0040787A">
        <w:rPr>
          <w:rFonts w:ascii="Times New Roman" w:hAnsi="Times New Roman"/>
          <w:color w:val="7F7F7F" w:themeColor="text1" w:themeTint="80"/>
          <w:lang w:eastAsia="lt-LT"/>
        </w:rPr>
        <w:t>20</w:t>
      </w:r>
      <w:r w:rsidRPr="0040787A">
        <w:rPr>
          <w:rFonts w:ascii="Times New Roman" w:hAnsi="Times New Roman"/>
          <w:color w:val="7F7F7F" w:themeColor="text1" w:themeTint="80"/>
          <w:lang w:eastAsia="lt-LT"/>
        </w:rPr>
        <w:t xml:space="preserve"> m. </w:t>
      </w:r>
      <w:r w:rsidR="00CB3530" w:rsidRPr="0040787A">
        <w:rPr>
          <w:rFonts w:ascii="Times New Roman" w:hAnsi="Times New Roman"/>
          <w:color w:val="7F7F7F" w:themeColor="text1" w:themeTint="80"/>
          <w:lang w:eastAsia="lt-LT"/>
        </w:rPr>
        <w:t>kovo 31 d.</w:t>
      </w:r>
      <w:r w:rsidRPr="0040787A">
        <w:rPr>
          <w:rFonts w:ascii="Times New Roman" w:hAnsi="Times New Roman"/>
          <w:color w:val="7F7F7F" w:themeColor="text1" w:themeTint="80"/>
          <w:lang w:eastAsia="lt-LT"/>
        </w:rPr>
        <w:t xml:space="preserve"> didžiausią dalį ministerijoms skirtų ES fondų lėšų investavusios išlieka Socialinės apsaugos ir darbo (</w:t>
      </w:r>
      <w:r w:rsidR="0024779C" w:rsidRPr="0040787A">
        <w:rPr>
          <w:rFonts w:ascii="Times New Roman" w:hAnsi="Times New Roman"/>
          <w:color w:val="7F7F7F" w:themeColor="text1" w:themeTint="80"/>
          <w:lang w:eastAsia="lt-LT"/>
        </w:rPr>
        <w:t>6</w:t>
      </w:r>
      <w:r w:rsidR="00CB3530" w:rsidRPr="0040787A">
        <w:rPr>
          <w:rFonts w:ascii="Times New Roman" w:hAnsi="Times New Roman"/>
          <w:color w:val="7F7F7F" w:themeColor="text1" w:themeTint="80"/>
          <w:lang w:eastAsia="lt-LT"/>
        </w:rPr>
        <w:t>6</w:t>
      </w:r>
      <w:r w:rsidRPr="0040787A">
        <w:rPr>
          <w:rFonts w:ascii="Times New Roman" w:hAnsi="Times New Roman"/>
          <w:color w:val="7F7F7F" w:themeColor="text1" w:themeTint="80"/>
          <w:lang w:eastAsia="lt-LT"/>
        </w:rPr>
        <w:t xml:space="preserve"> proc.) bei Aplinkos (</w:t>
      </w:r>
      <w:r w:rsidR="0024779C" w:rsidRPr="0040787A">
        <w:rPr>
          <w:rFonts w:ascii="Times New Roman" w:hAnsi="Times New Roman"/>
          <w:color w:val="7F7F7F" w:themeColor="text1" w:themeTint="80"/>
          <w:lang w:eastAsia="lt-LT"/>
        </w:rPr>
        <w:t>5</w:t>
      </w:r>
      <w:r w:rsidR="00CB3530" w:rsidRPr="0040787A">
        <w:rPr>
          <w:rFonts w:ascii="Times New Roman" w:hAnsi="Times New Roman"/>
          <w:color w:val="7F7F7F" w:themeColor="text1" w:themeTint="80"/>
          <w:lang w:eastAsia="lt-LT"/>
        </w:rPr>
        <w:t>7</w:t>
      </w:r>
      <w:r w:rsidRPr="0040787A">
        <w:rPr>
          <w:rFonts w:ascii="Times New Roman" w:hAnsi="Times New Roman"/>
          <w:color w:val="7F7F7F" w:themeColor="text1" w:themeTint="80"/>
          <w:lang w:eastAsia="lt-LT"/>
        </w:rPr>
        <w:t xml:space="preserve"> proc.) ministerijos. </w:t>
      </w:r>
      <w:r w:rsidR="00047362" w:rsidRPr="0040787A">
        <w:rPr>
          <w:rFonts w:ascii="Times New Roman" w:hAnsi="Times New Roman"/>
          <w:color w:val="7F7F7F" w:themeColor="text1" w:themeTint="80"/>
          <w:lang w:eastAsia="lt-LT"/>
        </w:rPr>
        <w:t>P</w:t>
      </w:r>
      <w:r w:rsidR="0024779C" w:rsidRPr="0040787A">
        <w:rPr>
          <w:rFonts w:ascii="Times New Roman" w:hAnsi="Times New Roman"/>
          <w:color w:val="7F7F7F" w:themeColor="text1" w:themeTint="80"/>
          <w:lang w:eastAsia="lt-LT"/>
        </w:rPr>
        <w:t>er ataskaitin</w:t>
      </w:r>
      <w:r w:rsidR="00CB3530" w:rsidRPr="0040787A">
        <w:rPr>
          <w:rFonts w:ascii="Times New Roman" w:hAnsi="Times New Roman"/>
          <w:color w:val="7F7F7F" w:themeColor="text1" w:themeTint="80"/>
          <w:lang w:eastAsia="lt-LT"/>
        </w:rPr>
        <w:t>į</w:t>
      </w:r>
      <w:r w:rsidR="0024779C" w:rsidRPr="0040787A">
        <w:rPr>
          <w:rFonts w:ascii="Times New Roman" w:hAnsi="Times New Roman"/>
          <w:color w:val="7F7F7F" w:themeColor="text1" w:themeTint="80"/>
          <w:lang w:eastAsia="lt-LT"/>
        </w:rPr>
        <w:t xml:space="preserve"> 20</w:t>
      </w:r>
      <w:r w:rsidR="00CB3530" w:rsidRPr="0040787A">
        <w:rPr>
          <w:rFonts w:ascii="Times New Roman" w:hAnsi="Times New Roman"/>
          <w:color w:val="7F7F7F" w:themeColor="text1" w:themeTint="80"/>
          <w:lang w:eastAsia="lt-LT"/>
        </w:rPr>
        <w:t>20</w:t>
      </w:r>
      <w:r w:rsidR="0024779C" w:rsidRPr="0040787A">
        <w:rPr>
          <w:rFonts w:ascii="Times New Roman" w:hAnsi="Times New Roman"/>
          <w:color w:val="7F7F7F" w:themeColor="text1" w:themeTint="80"/>
          <w:lang w:eastAsia="lt-LT"/>
        </w:rPr>
        <w:t xml:space="preserve"> met</w:t>
      </w:r>
      <w:r w:rsidR="00CB3530" w:rsidRPr="0040787A">
        <w:rPr>
          <w:rFonts w:ascii="Times New Roman" w:hAnsi="Times New Roman"/>
          <w:color w:val="7F7F7F" w:themeColor="text1" w:themeTint="80"/>
          <w:lang w:eastAsia="lt-LT"/>
        </w:rPr>
        <w:t>ų ketvirtį</w:t>
      </w:r>
      <w:r w:rsidRPr="0040787A">
        <w:rPr>
          <w:rFonts w:ascii="Times New Roman" w:hAnsi="Times New Roman"/>
          <w:color w:val="7F7F7F" w:themeColor="text1" w:themeTint="80"/>
          <w:lang w:eastAsia="lt-LT"/>
        </w:rPr>
        <w:t xml:space="preserve">, lyginant su kitomis ministerijomis, daugiausia investuota </w:t>
      </w:r>
      <w:r w:rsidR="00955F60" w:rsidRPr="0040787A">
        <w:rPr>
          <w:rFonts w:ascii="Times New Roman" w:hAnsi="Times New Roman"/>
          <w:color w:val="7F7F7F" w:themeColor="text1" w:themeTint="80"/>
          <w:lang w:eastAsia="lt-LT"/>
        </w:rPr>
        <w:t xml:space="preserve">Švietimo, </w:t>
      </w:r>
      <w:r w:rsidR="002366BD" w:rsidRPr="0040787A">
        <w:rPr>
          <w:rFonts w:ascii="Times New Roman" w:hAnsi="Times New Roman"/>
          <w:color w:val="7F7F7F" w:themeColor="text1" w:themeTint="80"/>
          <w:lang w:eastAsia="lt-LT"/>
        </w:rPr>
        <w:t xml:space="preserve">mokslo ir </w:t>
      </w:r>
      <w:r w:rsidR="00955F60" w:rsidRPr="0040787A">
        <w:rPr>
          <w:rFonts w:ascii="Times New Roman" w:hAnsi="Times New Roman"/>
          <w:color w:val="7F7F7F" w:themeColor="text1" w:themeTint="80"/>
          <w:lang w:eastAsia="lt-LT"/>
        </w:rPr>
        <w:t xml:space="preserve">sporto bei </w:t>
      </w:r>
      <w:r w:rsidRPr="0040787A">
        <w:rPr>
          <w:rFonts w:ascii="Times New Roman" w:hAnsi="Times New Roman"/>
          <w:color w:val="7F7F7F" w:themeColor="text1" w:themeTint="80"/>
          <w:lang w:eastAsia="lt-LT"/>
        </w:rPr>
        <w:t>S</w:t>
      </w:r>
      <w:r w:rsidR="00955F60" w:rsidRPr="0040787A">
        <w:rPr>
          <w:rFonts w:ascii="Times New Roman" w:hAnsi="Times New Roman"/>
          <w:color w:val="7F7F7F" w:themeColor="text1" w:themeTint="80"/>
          <w:lang w:eastAsia="lt-LT"/>
        </w:rPr>
        <w:t>ocialinės apsaugos ir darbo</w:t>
      </w:r>
      <w:r w:rsidR="008602B6" w:rsidRPr="0040787A">
        <w:rPr>
          <w:rFonts w:ascii="Times New Roman" w:hAnsi="Times New Roman"/>
          <w:color w:val="7F7F7F" w:themeColor="text1" w:themeTint="80"/>
          <w:lang w:eastAsia="lt-LT"/>
        </w:rPr>
        <w:t xml:space="preserve"> </w:t>
      </w:r>
      <w:r w:rsidRPr="0040787A">
        <w:rPr>
          <w:rFonts w:ascii="Times New Roman" w:hAnsi="Times New Roman"/>
          <w:color w:val="7F7F7F" w:themeColor="text1" w:themeTint="80"/>
          <w:lang w:eastAsia="lt-LT"/>
        </w:rPr>
        <w:t>ministerijų administruojamose priemonėse</w:t>
      </w:r>
      <w:r w:rsidR="0024779C" w:rsidRPr="0040787A">
        <w:rPr>
          <w:rFonts w:ascii="Times New Roman" w:hAnsi="Times New Roman"/>
          <w:color w:val="7F7F7F" w:themeColor="text1" w:themeTint="80"/>
          <w:lang w:eastAsia="lt-LT"/>
        </w:rPr>
        <w:t xml:space="preserve"> (po </w:t>
      </w:r>
      <w:r w:rsidR="00955F60" w:rsidRPr="0040787A">
        <w:rPr>
          <w:rFonts w:ascii="Times New Roman" w:hAnsi="Times New Roman"/>
          <w:color w:val="7F7F7F" w:themeColor="text1" w:themeTint="80"/>
          <w:lang w:eastAsia="lt-LT"/>
        </w:rPr>
        <w:t>4</w:t>
      </w:r>
      <w:r w:rsidR="0024779C" w:rsidRPr="0040787A">
        <w:rPr>
          <w:rFonts w:ascii="Times New Roman" w:hAnsi="Times New Roman"/>
          <w:color w:val="7F7F7F" w:themeColor="text1" w:themeTint="80"/>
          <w:lang w:eastAsia="lt-LT"/>
        </w:rPr>
        <w:t xml:space="preserve"> proc.)</w:t>
      </w:r>
      <w:r w:rsidRPr="0040787A">
        <w:rPr>
          <w:rFonts w:ascii="Times New Roman" w:hAnsi="Times New Roman"/>
          <w:color w:val="7F7F7F" w:themeColor="text1" w:themeTint="80"/>
          <w:lang w:eastAsia="lt-LT"/>
        </w:rPr>
        <w:t>.</w:t>
      </w:r>
    </w:p>
    <w:p w14:paraId="2763274F" w14:textId="77777777" w:rsidR="008C72FA" w:rsidRPr="0040787A" w:rsidRDefault="009706A1" w:rsidP="005B5479">
      <w:pPr>
        <w:pStyle w:val="tekstas"/>
        <w:rPr>
          <w:rFonts w:ascii="Times New Roman" w:hAnsi="Times New Roman"/>
          <w:color w:val="7F7F7F" w:themeColor="text1" w:themeTint="80"/>
          <w:lang w:eastAsia="lt-LT"/>
        </w:rPr>
      </w:pPr>
      <w:r w:rsidRPr="0040787A">
        <w:rPr>
          <w:rFonts w:ascii="Times New Roman" w:hAnsi="Times New Roman"/>
          <w:color w:val="7F7F7F" w:themeColor="text1" w:themeTint="80"/>
          <w:lang w:eastAsia="lt-LT"/>
        </w:rPr>
        <w:t>Nuo periodo pradžios m</w:t>
      </w:r>
      <w:r w:rsidR="008C72FA" w:rsidRPr="0040787A">
        <w:rPr>
          <w:rFonts w:ascii="Times New Roman" w:hAnsi="Times New Roman"/>
          <w:color w:val="7F7F7F" w:themeColor="text1" w:themeTint="80"/>
          <w:lang w:eastAsia="lt-LT"/>
        </w:rPr>
        <w:t>ažiausiai (mažiau nei 40 proc.) ministerijoms skirtų lėšų investuota Energetikos ministerijos (3</w:t>
      </w:r>
      <w:r w:rsidR="00955F60" w:rsidRPr="0040787A">
        <w:rPr>
          <w:rFonts w:ascii="Times New Roman" w:hAnsi="Times New Roman"/>
          <w:color w:val="7F7F7F" w:themeColor="text1" w:themeTint="80"/>
          <w:lang w:eastAsia="lt-LT"/>
        </w:rPr>
        <w:t>7</w:t>
      </w:r>
      <w:r w:rsidR="008C72FA" w:rsidRPr="0040787A">
        <w:rPr>
          <w:rFonts w:ascii="Times New Roman" w:hAnsi="Times New Roman"/>
          <w:color w:val="7F7F7F" w:themeColor="text1" w:themeTint="80"/>
          <w:lang w:eastAsia="lt-LT"/>
        </w:rPr>
        <w:t xml:space="preserve"> proc.), Vidaus reikalų ministerijos (3</w:t>
      </w:r>
      <w:r w:rsidR="00955F60" w:rsidRPr="0040787A">
        <w:rPr>
          <w:rFonts w:ascii="Times New Roman" w:hAnsi="Times New Roman"/>
          <w:color w:val="7F7F7F" w:themeColor="text1" w:themeTint="80"/>
          <w:lang w:eastAsia="lt-LT"/>
        </w:rPr>
        <w:t>8</w:t>
      </w:r>
      <w:r w:rsidR="008C72FA" w:rsidRPr="0040787A">
        <w:rPr>
          <w:rFonts w:ascii="Times New Roman" w:hAnsi="Times New Roman"/>
          <w:color w:val="7F7F7F" w:themeColor="text1" w:themeTint="80"/>
          <w:lang w:eastAsia="lt-LT"/>
        </w:rPr>
        <w:t xml:space="preserve"> proc.)</w:t>
      </w:r>
      <w:r w:rsidR="00955F60" w:rsidRPr="0040787A">
        <w:rPr>
          <w:rFonts w:ascii="Times New Roman" w:hAnsi="Times New Roman"/>
          <w:color w:val="7F7F7F" w:themeColor="text1" w:themeTint="80"/>
          <w:lang w:eastAsia="lt-LT"/>
        </w:rPr>
        <w:t xml:space="preserve"> bei</w:t>
      </w:r>
      <w:r w:rsidR="008C72FA" w:rsidRPr="0040787A">
        <w:rPr>
          <w:rFonts w:ascii="Times New Roman" w:hAnsi="Times New Roman"/>
          <w:color w:val="7F7F7F" w:themeColor="text1" w:themeTint="80"/>
          <w:lang w:eastAsia="lt-LT"/>
        </w:rPr>
        <w:t xml:space="preserve"> Ekonomikos ir inovacijų ministerijos (3</w:t>
      </w:r>
      <w:r w:rsidR="00955F60" w:rsidRPr="0040787A">
        <w:rPr>
          <w:rFonts w:ascii="Times New Roman" w:hAnsi="Times New Roman"/>
          <w:color w:val="7F7F7F" w:themeColor="text1" w:themeTint="80"/>
          <w:lang w:eastAsia="lt-LT"/>
        </w:rPr>
        <w:t>9</w:t>
      </w:r>
      <w:r w:rsidR="008C72FA" w:rsidRPr="0040787A">
        <w:rPr>
          <w:rFonts w:ascii="Times New Roman" w:hAnsi="Times New Roman"/>
          <w:color w:val="7F7F7F" w:themeColor="text1" w:themeTint="80"/>
          <w:lang w:eastAsia="lt-LT"/>
        </w:rPr>
        <w:t xml:space="preserve"> proc.) administruojamose priemonėse.</w:t>
      </w:r>
    </w:p>
    <w:p w14:paraId="21E7DC11" w14:textId="77777777" w:rsidR="005B5479" w:rsidRPr="0040787A" w:rsidRDefault="005B5479" w:rsidP="005B5479">
      <w:pPr>
        <w:pStyle w:val="tekstas"/>
        <w:rPr>
          <w:rFonts w:ascii="Times New Roman" w:hAnsi="Times New Roman"/>
          <w:color w:val="7F7F7F" w:themeColor="text1" w:themeTint="80"/>
          <w:lang w:eastAsia="lt-LT"/>
        </w:rPr>
      </w:pPr>
      <w:r w:rsidRPr="0040787A">
        <w:rPr>
          <w:rFonts w:ascii="Times New Roman" w:hAnsi="Times New Roman"/>
          <w:color w:val="7F7F7F" w:themeColor="text1" w:themeTint="80"/>
          <w:lang w:eastAsia="lt-LT"/>
        </w:rPr>
        <w:t xml:space="preserve">Informacija apie finansinę pažangą </w:t>
      </w:r>
      <w:r w:rsidR="009706A1" w:rsidRPr="0040787A">
        <w:rPr>
          <w:rFonts w:ascii="Times New Roman" w:hAnsi="Times New Roman"/>
          <w:color w:val="7F7F7F" w:themeColor="text1" w:themeTint="80"/>
          <w:lang w:eastAsia="lt-LT"/>
        </w:rPr>
        <w:t xml:space="preserve">nuo periodo pradžios </w:t>
      </w:r>
      <w:r w:rsidRPr="0040787A">
        <w:rPr>
          <w:rFonts w:ascii="Times New Roman" w:hAnsi="Times New Roman"/>
          <w:color w:val="7F7F7F" w:themeColor="text1" w:themeTint="80"/>
          <w:lang w:eastAsia="lt-LT"/>
        </w:rPr>
        <w:t xml:space="preserve">pagal ministerijas pateikiama 2 grafike. </w:t>
      </w:r>
    </w:p>
    <w:p w14:paraId="56F22DE6" w14:textId="6E69F2F9" w:rsidR="005B5479" w:rsidRPr="0040787A" w:rsidRDefault="005B5479" w:rsidP="005B5479">
      <w:pPr>
        <w:rPr>
          <w:color w:val="7F7F7F" w:themeColor="text1" w:themeTint="80"/>
        </w:rPr>
      </w:pPr>
    </w:p>
    <w:p w14:paraId="719B2B72" w14:textId="77777777" w:rsidR="00DF3F93" w:rsidRPr="0040787A" w:rsidRDefault="00DF3F93" w:rsidP="005B5479">
      <w:pPr>
        <w:rPr>
          <w:color w:val="7F7F7F" w:themeColor="text1" w:themeTint="80"/>
        </w:rPr>
      </w:pPr>
    </w:p>
    <w:p w14:paraId="23D7B376" w14:textId="091DB1A6" w:rsidR="00BC54FE" w:rsidRPr="0040787A" w:rsidRDefault="006B1919" w:rsidP="00894BC1">
      <w:pPr>
        <w:pStyle w:val="Antrat"/>
        <w:keepNext/>
        <w:spacing w:after="0"/>
        <w:jc w:val="center"/>
        <w:rPr>
          <w:rFonts w:ascii="Times New Roman" w:hAnsi="Times New Roman"/>
          <w:noProof/>
          <w:color w:val="365F91" w:themeColor="accent1" w:themeShade="BF"/>
          <w:sz w:val="22"/>
          <w:szCs w:val="22"/>
        </w:rPr>
      </w:pPr>
      <w:r w:rsidRPr="0040787A">
        <w:rPr>
          <w:rFonts w:ascii="Times New Roman" w:hAnsi="Times New Roman"/>
          <w:noProof/>
          <w:color w:val="365F91" w:themeColor="accent1" w:themeShade="BF"/>
          <w:sz w:val="22"/>
          <w:szCs w:val="22"/>
        </w:rPr>
        <w:lastRenderedPageBreak/>
        <w:t>2</w:t>
      </w:r>
      <w:r w:rsidR="00BC54FE" w:rsidRPr="0040787A">
        <w:rPr>
          <w:rFonts w:ascii="Times New Roman" w:hAnsi="Times New Roman"/>
          <w:noProof/>
          <w:color w:val="365F91" w:themeColor="accent1" w:themeShade="BF"/>
          <w:sz w:val="22"/>
          <w:szCs w:val="22"/>
        </w:rPr>
        <w:t xml:space="preserve"> grafikas. </w:t>
      </w:r>
      <w:r w:rsidR="003A66E5" w:rsidRPr="0040787A">
        <w:rPr>
          <w:rFonts w:ascii="Times New Roman" w:hAnsi="Times New Roman"/>
          <w:noProof/>
          <w:color w:val="365F91" w:themeColor="accent1" w:themeShade="BF"/>
          <w:sz w:val="22"/>
          <w:szCs w:val="22"/>
        </w:rPr>
        <w:t>Veiksmų programos</w:t>
      </w:r>
      <w:r w:rsidR="00BC54FE" w:rsidRPr="0040787A">
        <w:rPr>
          <w:rFonts w:ascii="Times New Roman" w:hAnsi="Times New Roman"/>
          <w:noProof/>
          <w:color w:val="365F91" w:themeColor="accent1" w:themeShade="BF"/>
          <w:sz w:val="22"/>
          <w:szCs w:val="22"/>
        </w:rPr>
        <w:t xml:space="preserve"> įgyvendinimas pagal etapus ir pagal ministerijas iki 20</w:t>
      </w:r>
      <w:r w:rsidR="00A018E0" w:rsidRPr="0040787A">
        <w:rPr>
          <w:rFonts w:ascii="Times New Roman" w:hAnsi="Times New Roman"/>
          <w:noProof/>
          <w:color w:val="365F91" w:themeColor="accent1" w:themeShade="BF"/>
          <w:sz w:val="22"/>
          <w:szCs w:val="22"/>
        </w:rPr>
        <w:t>20</w:t>
      </w:r>
      <w:r w:rsidR="00BC54FE" w:rsidRPr="0040787A">
        <w:rPr>
          <w:rFonts w:ascii="Times New Roman" w:hAnsi="Times New Roman"/>
          <w:noProof/>
          <w:color w:val="365F91" w:themeColor="accent1" w:themeShade="BF"/>
          <w:sz w:val="22"/>
          <w:szCs w:val="22"/>
        </w:rPr>
        <w:t xml:space="preserve"> m. </w:t>
      </w:r>
      <w:r w:rsidR="00A018E0" w:rsidRPr="0040787A">
        <w:rPr>
          <w:rFonts w:ascii="Times New Roman" w:hAnsi="Times New Roman"/>
          <w:noProof/>
          <w:color w:val="365F91" w:themeColor="accent1" w:themeShade="BF"/>
          <w:sz w:val="22"/>
          <w:szCs w:val="22"/>
        </w:rPr>
        <w:t>kovo</w:t>
      </w:r>
      <w:r w:rsidR="00913684" w:rsidRPr="0040787A">
        <w:rPr>
          <w:rFonts w:ascii="Times New Roman" w:hAnsi="Times New Roman"/>
          <w:noProof/>
          <w:color w:val="365F91" w:themeColor="accent1" w:themeShade="BF"/>
          <w:sz w:val="22"/>
          <w:szCs w:val="22"/>
        </w:rPr>
        <w:t xml:space="preserve"> 31</w:t>
      </w:r>
      <w:r w:rsidR="00BC54FE" w:rsidRPr="0040787A">
        <w:rPr>
          <w:rFonts w:ascii="Times New Roman" w:hAnsi="Times New Roman"/>
          <w:noProof/>
          <w:color w:val="365F91" w:themeColor="accent1" w:themeShade="BF"/>
          <w:sz w:val="22"/>
          <w:szCs w:val="22"/>
        </w:rPr>
        <w:t xml:space="preserve"> d. (% nuo administruojamų ES fondų lėšų</w:t>
      </w:r>
      <w:r w:rsidR="000D18C0">
        <w:rPr>
          <w:rFonts w:ascii="Times New Roman" w:hAnsi="Times New Roman"/>
          <w:noProof/>
          <w:color w:val="365F91" w:themeColor="accent1" w:themeShade="BF"/>
          <w:sz w:val="22"/>
          <w:szCs w:val="22"/>
        </w:rPr>
        <w:t xml:space="preserve"> ir</w:t>
      </w:r>
      <w:r w:rsidR="00CC27F7">
        <w:rPr>
          <w:rFonts w:ascii="Times New Roman" w:hAnsi="Times New Roman"/>
          <w:noProof/>
          <w:color w:val="365F91" w:themeColor="accent1" w:themeShade="BF"/>
          <w:sz w:val="22"/>
          <w:szCs w:val="22"/>
        </w:rPr>
        <w:t xml:space="preserve"> mln. eurų</w:t>
      </w:r>
      <w:r w:rsidR="00BC54FE" w:rsidRPr="0040787A">
        <w:rPr>
          <w:rFonts w:ascii="Times New Roman" w:hAnsi="Times New Roman"/>
          <w:noProof/>
          <w:color w:val="365F91" w:themeColor="accent1" w:themeShade="BF"/>
          <w:sz w:val="22"/>
          <w:szCs w:val="22"/>
        </w:rPr>
        <w:t>)</w:t>
      </w:r>
      <w:r w:rsidR="00BC54FE" w:rsidRPr="0040787A" w:rsidDel="00C26E7A">
        <w:rPr>
          <w:rFonts w:ascii="Times New Roman" w:hAnsi="Times New Roman"/>
          <w:noProof/>
          <w:color w:val="365F91" w:themeColor="accent1" w:themeShade="BF"/>
          <w:sz w:val="22"/>
          <w:szCs w:val="22"/>
        </w:rPr>
        <w:t xml:space="preserve"> </w:t>
      </w:r>
    </w:p>
    <w:p w14:paraId="250C86B7" w14:textId="77777777" w:rsidR="00D20A1F" w:rsidRPr="00DF3F93" w:rsidRDefault="00D20A1F" w:rsidP="00D20A1F">
      <w:pPr>
        <w:rPr>
          <w:sz w:val="16"/>
          <w:szCs w:val="16"/>
        </w:rPr>
      </w:pPr>
    </w:p>
    <w:p w14:paraId="6C98F3F1" w14:textId="3BDD44C3" w:rsidR="001719E6" w:rsidRPr="00DF3F93" w:rsidRDefault="00374CD8" w:rsidP="00D20A1F">
      <w:r>
        <w:rPr>
          <w:noProof/>
          <w:color w:val="365F91" w:themeColor="accent1" w:themeShade="BF"/>
          <w:sz w:val="22"/>
          <w:szCs w:val="22"/>
          <w:lang w:eastAsia="lt-LT"/>
        </w:rPr>
        <w:drawing>
          <wp:inline distT="0" distB="0" distL="0" distR="0" wp14:anchorId="32A3B380" wp14:editId="56E3C40A">
            <wp:extent cx="6120130" cy="304802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3048025"/>
                    </a:xfrm>
                    <a:prstGeom prst="rect">
                      <a:avLst/>
                    </a:prstGeom>
                    <a:noFill/>
                  </pic:spPr>
                </pic:pic>
              </a:graphicData>
            </a:graphic>
          </wp:inline>
        </w:drawing>
      </w:r>
    </w:p>
    <w:p w14:paraId="421AD9E1" w14:textId="166B95BE" w:rsidR="00BC54FE" w:rsidRPr="0040787A" w:rsidRDefault="00BC54FE" w:rsidP="00773559">
      <w:pPr>
        <w:ind w:firstLine="567"/>
        <w:jc w:val="both"/>
        <w:rPr>
          <w:color w:val="7F7F7F" w:themeColor="text1" w:themeTint="80"/>
          <w:sz w:val="20"/>
          <w:szCs w:val="24"/>
          <w:lang w:eastAsia="lt-LT"/>
        </w:rPr>
      </w:pPr>
      <w:r w:rsidRPr="0040787A">
        <w:rPr>
          <w:color w:val="7F7F7F" w:themeColor="text1" w:themeTint="80"/>
          <w:sz w:val="20"/>
          <w:szCs w:val="24"/>
          <w:lang w:eastAsia="lt-LT"/>
        </w:rPr>
        <w:t>Šaltinis: 2014–2020 metų Europos Sąjungos struktūrin</w:t>
      </w:r>
      <w:r w:rsidR="00773559" w:rsidRPr="0040787A">
        <w:rPr>
          <w:color w:val="7F7F7F" w:themeColor="text1" w:themeTint="80"/>
          <w:sz w:val="20"/>
          <w:szCs w:val="24"/>
          <w:lang w:eastAsia="lt-LT"/>
        </w:rPr>
        <w:t>ių fondų posistemis (SFMIS2014)</w:t>
      </w:r>
    </w:p>
    <w:p w14:paraId="385C573E" w14:textId="388622BD" w:rsidR="00C8684D" w:rsidRPr="0040787A" w:rsidRDefault="00C8684D" w:rsidP="00C8684D">
      <w:pPr>
        <w:ind w:firstLine="567"/>
        <w:jc w:val="both"/>
        <w:rPr>
          <w:color w:val="7F7F7F" w:themeColor="text1" w:themeTint="80"/>
          <w:sz w:val="20"/>
          <w:szCs w:val="24"/>
          <w:lang w:eastAsia="lt-LT"/>
        </w:rPr>
      </w:pPr>
      <w:r w:rsidRPr="0040787A">
        <w:rPr>
          <w:color w:val="7F7F7F" w:themeColor="text1" w:themeTint="80"/>
          <w:sz w:val="20"/>
          <w:szCs w:val="24"/>
          <w:lang w:eastAsia="lt-LT"/>
        </w:rPr>
        <w:t>*įgyvendinimo proc. skaičiuojamas pagal galiojantį lėšų paskirstymą ministerijoms (nevertinant planuojamo lėšų perskirstymo)</w:t>
      </w:r>
    </w:p>
    <w:p w14:paraId="1B256010" w14:textId="77777777" w:rsidR="00773559" w:rsidRPr="00DF3F93" w:rsidRDefault="00773559" w:rsidP="00773559">
      <w:pPr>
        <w:ind w:firstLine="567"/>
        <w:jc w:val="both"/>
        <w:rPr>
          <w:color w:val="666666"/>
          <w:szCs w:val="24"/>
          <w:lang w:eastAsia="lt-LT"/>
        </w:rPr>
      </w:pPr>
    </w:p>
    <w:p w14:paraId="03E2F8B1" w14:textId="48A1033B" w:rsidR="00BC54FE" w:rsidRPr="0040787A" w:rsidRDefault="00773559" w:rsidP="00200EAB">
      <w:pPr>
        <w:pStyle w:val="Antrat"/>
        <w:keepNext/>
        <w:spacing w:after="0"/>
        <w:jc w:val="center"/>
        <w:rPr>
          <w:rFonts w:ascii="Times New Roman" w:hAnsi="Times New Roman"/>
          <w:noProof/>
          <w:color w:val="365F91" w:themeColor="accent1" w:themeShade="BF"/>
          <w:sz w:val="22"/>
          <w:szCs w:val="22"/>
          <w:lang w:val="en-US"/>
        </w:rPr>
      </w:pPr>
      <w:r w:rsidRPr="0040787A">
        <w:rPr>
          <w:rFonts w:ascii="Times New Roman" w:hAnsi="Times New Roman"/>
          <w:noProof/>
          <w:color w:val="365F91" w:themeColor="accent1" w:themeShade="BF"/>
          <w:sz w:val="22"/>
          <w:szCs w:val="22"/>
        </w:rPr>
        <w:t>3</w:t>
      </w:r>
      <w:r w:rsidR="00BC54FE" w:rsidRPr="0040787A">
        <w:rPr>
          <w:rFonts w:ascii="Times New Roman" w:hAnsi="Times New Roman"/>
          <w:noProof/>
          <w:color w:val="365F91" w:themeColor="accent1" w:themeShade="BF"/>
          <w:sz w:val="22"/>
          <w:szCs w:val="22"/>
        </w:rPr>
        <w:t xml:space="preserve"> grafikas. 20</w:t>
      </w:r>
      <w:r w:rsidR="00A018E0" w:rsidRPr="0040787A">
        <w:rPr>
          <w:rFonts w:ascii="Times New Roman" w:hAnsi="Times New Roman"/>
          <w:noProof/>
          <w:color w:val="365F91" w:themeColor="accent1" w:themeShade="BF"/>
          <w:sz w:val="22"/>
          <w:szCs w:val="22"/>
        </w:rPr>
        <w:t>20</w:t>
      </w:r>
      <w:r w:rsidR="00BC54FE" w:rsidRPr="0040787A">
        <w:rPr>
          <w:rFonts w:ascii="Times New Roman" w:hAnsi="Times New Roman"/>
          <w:noProof/>
          <w:color w:val="365F91" w:themeColor="accent1" w:themeShade="BF"/>
          <w:sz w:val="22"/>
          <w:szCs w:val="22"/>
        </w:rPr>
        <w:t xml:space="preserve"> m. asignavimų plano vykdymas (</w:t>
      </w:r>
      <w:r w:rsidR="005C1011">
        <w:rPr>
          <w:rFonts w:ascii="Times New Roman" w:hAnsi="Times New Roman"/>
          <w:noProof/>
          <w:color w:val="365F91" w:themeColor="accent1" w:themeShade="BF"/>
          <w:sz w:val="22"/>
          <w:szCs w:val="22"/>
        </w:rPr>
        <w:t xml:space="preserve">mln. eurų ir </w:t>
      </w:r>
      <w:r w:rsidR="005C1011" w:rsidRPr="0040787A">
        <w:rPr>
          <w:rFonts w:ascii="Times New Roman" w:hAnsi="Times New Roman"/>
          <w:noProof/>
          <w:color w:val="365F91" w:themeColor="accent1" w:themeShade="BF"/>
          <w:sz w:val="22"/>
          <w:szCs w:val="22"/>
        </w:rPr>
        <w:t>%</w:t>
      </w:r>
      <w:r w:rsidR="000D18C0">
        <w:rPr>
          <w:rFonts w:ascii="Times New Roman" w:hAnsi="Times New Roman"/>
          <w:noProof/>
          <w:color w:val="365F91" w:themeColor="accent1" w:themeShade="BF"/>
          <w:sz w:val="22"/>
          <w:szCs w:val="22"/>
        </w:rPr>
        <w:t>nuo 2020 m. numatytos investuoti sumos</w:t>
      </w:r>
      <w:r w:rsidR="00BC54FE" w:rsidRPr="0040787A">
        <w:rPr>
          <w:rFonts w:ascii="Times New Roman" w:hAnsi="Times New Roman"/>
          <w:noProof/>
          <w:color w:val="365F91" w:themeColor="accent1" w:themeShade="BF"/>
          <w:sz w:val="22"/>
          <w:szCs w:val="22"/>
        </w:rPr>
        <w:t>)</w:t>
      </w:r>
    </w:p>
    <w:p w14:paraId="356B5E97" w14:textId="24AB5611" w:rsidR="00BC54FE" w:rsidRPr="0040787A" w:rsidRDefault="00BC54FE" w:rsidP="00773559">
      <w:pPr>
        <w:jc w:val="center"/>
        <w:rPr>
          <w:noProof/>
          <w:color w:val="4F81BD" w:themeColor="accent1"/>
          <w:sz w:val="16"/>
          <w:szCs w:val="16"/>
        </w:rPr>
      </w:pPr>
    </w:p>
    <w:p w14:paraId="73189AD9" w14:textId="1D33D552" w:rsidR="00D21147" w:rsidRPr="00DF3F93" w:rsidRDefault="00374CD8" w:rsidP="00773559">
      <w:pPr>
        <w:jc w:val="center"/>
        <w:rPr>
          <w:noProof/>
          <w:color w:val="365F91" w:themeColor="accent1" w:themeShade="BF"/>
          <w:sz w:val="22"/>
          <w:szCs w:val="22"/>
        </w:rPr>
      </w:pPr>
      <w:r>
        <w:rPr>
          <w:noProof/>
          <w:color w:val="4F81BD" w:themeColor="accent1"/>
          <w:sz w:val="16"/>
          <w:szCs w:val="16"/>
          <w:lang w:eastAsia="lt-LT"/>
        </w:rPr>
        <w:drawing>
          <wp:inline distT="0" distB="0" distL="0" distR="0" wp14:anchorId="688B73FE" wp14:editId="48EDC2DF">
            <wp:extent cx="5072380" cy="3127375"/>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72380" cy="3127375"/>
                    </a:xfrm>
                    <a:prstGeom prst="rect">
                      <a:avLst/>
                    </a:prstGeom>
                    <a:noFill/>
                  </pic:spPr>
                </pic:pic>
              </a:graphicData>
            </a:graphic>
          </wp:inline>
        </w:drawing>
      </w:r>
    </w:p>
    <w:p w14:paraId="2827DF29" w14:textId="77777777" w:rsidR="00773559" w:rsidRPr="0040787A" w:rsidRDefault="00773559" w:rsidP="00175078">
      <w:pPr>
        <w:pStyle w:val="tekstas"/>
        <w:rPr>
          <w:rFonts w:ascii="Times New Roman" w:hAnsi="Times New Roman"/>
          <w:color w:val="7F7F7F" w:themeColor="text1" w:themeTint="80"/>
          <w:highlight w:val="yellow"/>
          <w:lang w:eastAsia="lt-LT"/>
        </w:rPr>
      </w:pPr>
    </w:p>
    <w:p w14:paraId="721D8D0A" w14:textId="37D0125B" w:rsidR="00913486" w:rsidRPr="0040787A" w:rsidRDefault="00621939" w:rsidP="00175078">
      <w:pPr>
        <w:pStyle w:val="tekstas"/>
        <w:rPr>
          <w:rFonts w:ascii="Times New Roman" w:hAnsi="Times New Roman"/>
          <w:color w:val="7F7F7F" w:themeColor="text1" w:themeTint="80"/>
          <w:lang w:eastAsia="lt-LT"/>
        </w:rPr>
      </w:pPr>
      <w:r w:rsidRPr="0040787A">
        <w:rPr>
          <w:rFonts w:ascii="Times New Roman" w:hAnsi="Times New Roman"/>
          <w:color w:val="7F7F7F" w:themeColor="text1" w:themeTint="80"/>
          <w:lang w:eastAsia="lt-LT"/>
        </w:rPr>
        <w:t xml:space="preserve">Metų pradžioje </w:t>
      </w:r>
      <w:r w:rsidR="00773559" w:rsidRPr="0040787A">
        <w:rPr>
          <w:rFonts w:ascii="Times New Roman" w:hAnsi="Times New Roman"/>
          <w:color w:val="7F7F7F" w:themeColor="text1" w:themeTint="80"/>
          <w:lang w:eastAsia="lt-LT"/>
        </w:rPr>
        <w:t>20</w:t>
      </w:r>
      <w:r w:rsidR="00D21147" w:rsidRPr="0040787A">
        <w:rPr>
          <w:rFonts w:ascii="Times New Roman" w:hAnsi="Times New Roman"/>
          <w:color w:val="7F7F7F" w:themeColor="text1" w:themeTint="80"/>
          <w:lang w:eastAsia="lt-LT"/>
        </w:rPr>
        <w:t>20</w:t>
      </w:r>
      <w:r w:rsidR="00773559" w:rsidRPr="0040787A">
        <w:rPr>
          <w:rFonts w:ascii="Times New Roman" w:hAnsi="Times New Roman"/>
          <w:color w:val="7F7F7F" w:themeColor="text1" w:themeTint="80"/>
          <w:lang w:eastAsia="lt-LT"/>
        </w:rPr>
        <w:t xml:space="preserve"> m. </w:t>
      </w:r>
      <w:r w:rsidRPr="0040787A">
        <w:rPr>
          <w:rFonts w:ascii="Times New Roman" w:hAnsi="Times New Roman"/>
          <w:color w:val="7F7F7F" w:themeColor="text1" w:themeTint="80"/>
          <w:lang w:eastAsia="lt-LT"/>
        </w:rPr>
        <w:t>biudže</w:t>
      </w:r>
      <w:r w:rsidR="005C1011">
        <w:rPr>
          <w:rFonts w:ascii="Times New Roman" w:hAnsi="Times New Roman"/>
          <w:color w:val="7F7F7F" w:themeColor="text1" w:themeTint="80"/>
          <w:lang w:eastAsia="lt-LT"/>
        </w:rPr>
        <w:t>te buvo numatyta investuoti 1,2</w:t>
      </w:r>
      <w:r w:rsidR="00773559" w:rsidRPr="0040787A">
        <w:rPr>
          <w:rFonts w:ascii="Times New Roman" w:hAnsi="Times New Roman"/>
          <w:color w:val="7F7F7F" w:themeColor="text1" w:themeTint="80"/>
          <w:lang w:eastAsia="lt-LT"/>
        </w:rPr>
        <w:t xml:space="preserve"> mlrd. eurų ES fondų lėšų. Per </w:t>
      </w:r>
      <w:r w:rsidR="00D21147" w:rsidRPr="0040787A">
        <w:rPr>
          <w:rFonts w:ascii="Times New Roman" w:hAnsi="Times New Roman"/>
          <w:color w:val="7F7F7F" w:themeColor="text1" w:themeTint="80"/>
          <w:lang w:eastAsia="lt-LT"/>
        </w:rPr>
        <w:t>2020 m. I ketvirtį</w:t>
      </w:r>
      <w:r w:rsidR="00773559" w:rsidRPr="0040787A">
        <w:rPr>
          <w:rFonts w:ascii="Times New Roman" w:hAnsi="Times New Roman"/>
          <w:color w:val="7F7F7F" w:themeColor="text1" w:themeTint="80"/>
          <w:lang w:eastAsia="lt-LT"/>
        </w:rPr>
        <w:t xml:space="preserve"> investuota </w:t>
      </w:r>
      <w:r w:rsidR="00D21147" w:rsidRPr="0040787A">
        <w:rPr>
          <w:rFonts w:ascii="Times New Roman" w:hAnsi="Times New Roman"/>
          <w:color w:val="7F7F7F" w:themeColor="text1" w:themeTint="80"/>
          <w:lang w:eastAsia="lt-LT"/>
        </w:rPr>
        <w:t>170</w:t>
      </w:r>
      <w:r w:rsidR="009E2324" w:rsidRPr="0040787A">
        <w:rPr>
          <w:rFonts w:ascii="Times New Roman" w:hAnsi="Times New Roman"/>
          <w:color w:val="7F7F7F" w:themeColor="text1" w:themeTint="80"/>
          <w:lang w:eastAsia="lt-LT"/>
        </w:rPr>
        <w:t xml:space="preserve"> mln. eurų ES fondų lėšų</w:t>
      </w:r>
      <w:r w:rsidR="00200EAB" w:rsidRPr="0040787A">
        <w:rPr>
          <w:rFonts w:ascii="Times New Roman" w:hAnsi="Times New Roman"/>
          <w:color w:val="7F7F7F" w:themeColor="text1" w:themeTint="80"/>
          <w:lang w:eastAsia="lt-LT"/>
        </w:rPr>
        <w:t xml:space="preserve"> ir</w:t>
      </w:r>
      <w:r w:rsidR="009E2324" w:rsidRPr="0040787A">
        <w:rPr>
          <w:rFonts w:ascii="Times New Roman" w:hAnsi="Times New Roman"/>
          <w:color w:val="7F7F7F" w:themeColor="text1" w:themeTint="80"/>
          <w:lang w:eastAsia="lt-LT"/>
        </w:rPr>
        <w:t xml:space="preserve"> tai sudaro </w:t>
      </w:r>
      <w:r w:rsidR="00D21147" w:rsidRPr="0040787A">
        <w:rPr>
          <w:rFonts w:ascii="Times New Roman" w:hAnsi="Times New Roman"/>
          <w:color w:val="7F7F7F" w:themeColor="text1" w:themeTint="80"/>
          <w:lang w:eastAsia="lt-LT"/>
        </w:rPr>
        <w:t>14</w:t>
      </w:r>
      <w:r w:rsidR="00F0541C" w:rsidRPr="0040787A">
        <w:rPr>
          <w:rFonts w:ascii="Times New Roman" w:hAnsi="Times New Roman"/>
          <w:color w:val="7F7F7F" w:themeColor="text1" w:themeTint="80"/>
          <w:lang w:eastAsia="lt-LT"/>
        </w:rPr>
        <w:t xml:space="preserve"> </w:t>
      </w:r>
      <w:r w:rsidR="009E2324" w:rsidRPr="0040787A">
        <w:rPr>
          <w:rFonts w:ascii="Times New Roman" w:hAnsi="Times New Roman"/>
          <w:color w:val="7F7F7F" w:themeColor="text1" w:themeTint="80"/>
          <w:lang w:eastAsia="lt-LT"/>
        </w:rPr>
        <w:t xml:space="preserve">proc. </w:t>
      </w:r>
      <w:r w:rsidR="00200EAB" w:rsidRPr="0040787A">
        <w:rPr>
          <w:rFonts w:ascii="Times New Roman" w:hAnsi="Times New Roman"/>
          <w:color w:val="7F7F7F" w:themeColor="text1" w:themeTint="80"/>
          <w:lang w:eastAsia="lt-LT"/>
        </w:rPr>
        <w:t>20</w:t>
      </w:r>
      <w:r w:rsidR="00D21147" w:rsidRPr="0040787A">
        <w:rPr>
          <w:rFonts w:ascii="Times New Roman" w:hAnsi="Times New Roman"/>
          <w:color w:val="7F7F7F" w:themeColor="text1" w:themeTint="80"/>
          <w:lang w:eastAsia="lt-LT"/>
        </w:rPr>
        <w:t>20</w:t>
      </w:r>
      <w:r w:rsidR="00200EAB" w:rsidRPr="0040787A">
        <w:rPr>
          <w:rFonts w:ascii="Times New Roman" w:hAnsi="Times New Roman"/>
          <w:color w:val="7F7F7F" w:themeColor="text1" w:themeTint="80"/>
          <w:lang w:eastAsia="lt-LT"/>
        </w:rPr>
        <w:t xml:space="preserve"> m. asignavimų plano</w:t>
      </w:r>
      <w:r w:rsidR="009E2324" w:rsidRPr="0040787A">
        <w:rPr>
          <w:rFonts w:ascii="Times New Roman" w:hAnsi="Times New Roman"/>
          <w:color w:val="7F7F7F" w:themeColor="text1" w:themeTint="80"/>
          <w:lang w:eastAsia="lt-LT"/>
        </w:rPr>
        <w:t>.</w:t>
      </w:r>
    </w:p>
    <w:p w14:paraId="03B46988" w14:textId="02205DEF" w:rsidR="00621939" w:rsidRDefault="00621939" w:rsidP="00175078">
      <w:pPr>
        <w:pStyle w:val="tekstas"/>
        <w:rPr>
          <w:rFonts w:ascii="Times New Roman" w:hAnsi="Times New Roman"/>
          <w:color w:val="7F7F7F" w:themeColor="text1" w:themeTint="80"/>
          <w:lang w:eastAsia="lt-LT"/>
        </w:rPr>
      </w:pPr>
      <w:r w:rsidRPr="0040787A">
        <w:rPr>
          <w:rFonts w:ascii="Times New Roman" w:hAnsi="Times New Roman"/>
          <w:color w:val="7F7F7F" w:themeColor="text1" w:themeTint="80"/>
          <w:lang w:eastAsia="lt-LT"/>
        </w:rPr>
        <w:t xml:space="preserve">Vertinant per I ketvirtį planuotas pasiekti reikšmes, didžiausią dalį savo planuotų asignavimų investavo </w:t>
      </w:r>
      <w:r w:rsidR="00913486" w:rsidRPr="0040787A">
        <w:rPr>
          <w:rFonts w:ascii="Times New Roman" w:hAnsi="Times New Roman"/>
          <w:color w:val="7F7F7F" w:themeColor="text1" w:themeTint="80"/>
          <w:lang w:eastAsia="lt-LT"/>
        </w:rPr>
        <w:t xml:space="preserve">Ekonomikos ir inovacijų ministerija </w:t>
      </w:r>
      <w:r w:rsidRPr="0040787A">
        <w:rPr>
          <w:rFonts w:ascii="Times New Roman" w:hAnsi="Times New Roman"/>
          <w:color w:val="7F7F7F" w:themeColor="text1" w:themeTint="80"/>
          <w:lang w:eastAsia="lt-LT"/>
        </w:rPr>
        <w:t>(</w:t>
      </w:r>
      <w:r w:rsidR="00913486" w:rsidRPr="0040787A">
        <w:rPr>
          <w:rFonts w:ascii="Times New Roman" w:hAnsi="Times New Roman"/>
          <w:color w:val="7F7F7F" w:themeColor="text1" w:themeTint="80"/>
          <w:lang w:eastAsia="lt-LT"/>
        </w:rPr>
        <w:t>92 proc.</w:t>
      </w:r>
      <w:r w:rsidRPr="0040787A">
        <w:rPr>
          <w:rFonts w:ascii="Times New Roman" w:hAnsi="Times New Roman"/>
          <w:color w:val="7F7F7F" w:themeColor="text1" w:themeTint="80"/>
          <w:lang w:eastAsia="lt-LT"/>
        </w:rPr>
        <w:t xml:space="preserve">) </w:t>
      </w:r>
      <w:proofErr w:type="gramStart"/>
      <w:r w:rsidRPr="0040787A">
        <w:rPr>
          <w:rFonts w:ascii="Times New Roman" w:hAnsi="Times New Roman"/>
          <w:color w:val="7F7F7F" w:themeColor="text1" w:themeTint="80"/>
          <w:lang w:eastAsia="lt-LT"/>
        </w:rPr>
        <w:t>ir</w:t>
      </w:r>
      <w:r w:rsidR="00913486" w:rsidRPr="0040787A">
        <w:rPr>
          <w:rFonts w:ascii="Times New Roman" w:hAnsi="Times New Roman"/>
          <w:color w:val="7F7F7F" w:themeColor="text1" w:themeTint="80"/>
          <w:lang w:eastAsia="lt-LT"/>
        </w:rPr>
        <w:t xml:space="preserve"> Socialinės apsaugos ir darbo ministerija</w:t>
      </w:r>
      <w:proofErr w:type="gramEnd"/>
      <w:r w:rsidR="00913486" w:rsidRPr="0040787A">
        <w:rPr>
          <w:rFonts w:ascii="Times New Roman" w:hAnsi="Times New Roman"/>
          <w:color w:val="7F7F7F" w:themeColor="text1" w:themeTint="80"/>
          <w:lang w:eastAsia="lt-LT"/>
        </w:rPr>
        <w:t xml:space="preserve"> </w:t>
      </w:r>
      <w:r w:rsidRPr="0040787A">
        <w:rPr>
          <w:rFonts w:ascii="Times New Roman" w:hAnsi="Times New Roman"/>
          <w:color w:val="7F7F7F" w:themeColor="text1" w:themeTint="80"/>
          <w:lang w:eastAsia="lt-LT"/>
        </w:rPr>
        <w:t>(</w:t>
      </w:r>
      <w:r w:rsidR="00913486" w:rsidRPr="0040787A">
        <w:rPr>
          <w:rFonts w:ascii="Times New Roman" w:hAnsi="Times New Roman"/>
          <w:color w:val="7F7F7F" w:themeColor="text1" w:themeTint="80"/>
          <w:lang w:eastAsia="lt-LT"/>
        </w:rPr>
        <w:t>72 proc.</w:t>
      </w:r>
      <w:r w:rsidRPr="0040787A">
        <w:rPr>
          <w:rFonts w:ascii="Times New Roman" w:hAnsi="Times New Roman"/>
          <w:color w:val="7F7F7F" w:themeColor="text1" w:themeTint="80"/>
          <w:lang w:eastAsia="lt-LT"/>
        </w:rPr>
        <w:t>)</w:t>
      </w:r>
      <w:r w:rsidR="00913486" w:rsidRPr="0040787A">
        <w:rPr>
          <w:rFonts w:ascii="Times New Roman" w:hAnsi="Times New Roman"/>
          <w:color w:val="7F7F7F" w:themeColor="text1" w:themeTint="80"/>
          <w:lang w:eastAsia="lt-LT"/>
        </w:rPr>
        <w:t xml:space="preserve"> I </w:t>
      </w:r>
      <w:proofErr w:type="spellStart"/>
      <w:r w:rsidR="00913486" w:rsidRPr="0040787A">
        <w:rPr>
          <w:rFonts w:ascii="Times New Roman" w:hAnsi="Times New Roman"/>
          <w:color w:val="7F7F7F" w:themeColor="text1" w:themeTint="80"/>
          <w:lang w:eastAsia="lt-LT"/>
        </w:rPr>
        <w:t>ketv</w:t>
      </w:r>
      <w:proofErr w:type="spellEnd"/>
      <w:r w:rsidR="00913486" w:rsidRPr="0040787A">
        <w:rPr>
          <w:rFonts w:ascii="Times New Roman" w:hAnsi="Times New Roman"/>
          <w:color w:val="7F7F7F" w:themeColor="text1" w:themeTint="80"/>
          <w:lang w:eastAsia="lt-LT"/>
        </w:rPr>
        <w:t>. plano.</w:t>
      </w:r>
      <w:r w:rsidR="00200EAB" w:rsidRPr="0040787A">
        <w:rPr>
          <w:rFonts w:ascii="Times New Roman" w:hAnsi="Times New Roman"/>
          <w:color w:val="7F7F7F" w:themeColor="text1" w:themeTint="80"/>
          <w:lang w:eastAsia="lt-LT"/>
        </w:rPr>
        <w:t xml:space="preserve"> </w:t>
      </w:r>
      <w:r w:rsidR="0015062E" w:rsidRPr="0040787A">
        <w:rPr>
          <w:rFonts w:ascii="Times New Roman" w:hAnsi="Times New Roman"/>
          <w:color w:val="7F7F7F" w:themeColor="text1" w:themeTint="80"/>
          <w:lang w:eastAsia="lt-LT"/>
        </w:rPr>
        <w:t xml:space="preserve">Mažiausia </w:t>
      </w:r>
      <w:r w:rsidRPr="0040787A">
        <w:rPr>
          <w:rFonts w:ascii="Times New Roman" w:hAnsi="Times New Roman"/>
          <w:color w:val="7F7F7F" w:themeColor="text1" w:themeTint="80"/>
          <w:lang w:eastAsia="lt-LT"/>
        </w:rPr>
        <w:t xml:space="preserve">I </w:t>
      </w:r>
      <w:proofErr w:type="spellStart"/>
      <w:r w:rsidRPr="0040787A">
        <w:rPr>
          <w:rFonts w:ascii="Times New Roman" w:hAnsi="Times New Roman"/>
          <w:color w:val="7F7F7F" w:themeColor="text1" w:themeTint="80"/>
          <w:lang w:eastAsia="lt-LT"/>
        </w:rPr>
        <w:t>ketv</w:t>
      </w:r>
      <w:proofErr w:type="spellEnd"/>
      <w:r w:rsidRPr="0040787A">
        <w:rPr>
          <w:rFonts w:ascii="Times New Roman" w:hAnsi="Times New Roman"/>
          <w:color w:val="7F7F7F" w:themeColor="text1" w:themeTint="80"/>
          <w:lang w:eastAsia="lt-LT"/>
        </w:rPr>
        <w:t xml:space="preserve">. </w:t>
      </w:r>
      <w:r w:rsidR="0015062E" w:rsidRPr="0040787A">
        <w:rPr>
          <w:rFonts w:ascii="Times New Roman" w:hAnsi="Times New Roman"/>
          <w:color w:val="7F7F7F" w:themeColor="text1" w:themeTint="80"/>
          <w:lang w:eastAsia="lt-LT"/>
        </w:rPr>
        <w:t xml:space="preserve">suplanuotų asignavimų dalis investuota </w:t>
      </w:r>
      <w:r w:rsidRPr="0040787A">
        <w:rPr>
          <w:rFonts w:ascii="Times New Roman" w:hAnsi="Times New Roman"/>
          <w:color w:val="7F7F7F" w:themeColor="text1" w:themeTint="80"/>
          <w:lang w:eastAsia="lt-LT"/>
        </w:rPr>
        <w:t>Vidaus reikalų</w:t>
      </w:r>
      <w:r w:rsidR="00200EAB" w:rsidRPr="0040787A">
        <w:rPr>
          <w:rFonts w:ascii="Times New Roman" w:hAnsi="Times New Roman"/>
          <w:color w:val="7F7F7F" w:themeColor="text1" w:themeTint="80"/>
          <w:lang w:eastAsia="lt-LT"/>
        </w:rPr>
        <w:t xml:space="preserve"> </w:t>
      </w:r>
      <w:r w:rsidR="00D21147" w:rsidRPr="0040787A">
        <w:rPr>
          <w:rFonts w:ascii="Times New Roman" w:hAnsi="Times New Roman"/>
          <w:color w:val="7F7F7F" w:themeColor="text1" w:themeTint="80"/>
          <w:lang w:eastAsia="lt-LT"/>
        </w:rPr>
        <w:lastRenderedPageBreak/>
        <w:t>(</w:t>
      </w:r>
      <w:r w:rsidRPr="0040787A">
        <w:rPr>
          <w:rFonts w:ascii="Times New Roman" w:hAnsi="Times New Roman"/>
          <w:color w:val="7F7F7F" w:themeColor="text1" w:themeTint="80"/>
          <w:lang w:eastAsia="lt-LT"/>
        </w:rPr>
        <w:t>32</w:t>
      </w:r>
      <w:r w:rsidR="00D21147" w:rsidRPr="0040787A">
        <w:rPr>
          <w:rFonts w:ascii="Times New Roman" w:hAnsi="Times New Roman"/>
          <w:color w:val="7F7F7F" w:themeColor="text1" w:themeTint="80"/>
          <w:lang w:eastAsia="lt-LT"/>
        </w:rPr>
        <w:t xml:space="preserve"> proc.)</w:t>
      </w:r>
      <w:r w:rsidRPr="0040787A">
        <w:rPr>
          <w:rFonts w:ascii="Times New Roman" w:hAnsi="Times New Roman"/>
          <w:color w:val="7F7F7F" w:themeColor="text1" w:themeTint="80"/>
          <w:lang w:eastAsia="lt-LT"/>
        </w:rPr>
        <w:t>, Kultūros (37</w:t>
      </w:r>
      <w:r w:rsidR="00D21147" w:rsidRPr="0040787A">
        <w:rPr>
          <w:rFonts w:ascii="Times New Roman" w:hAnsi="Times New Roman"/>
          <w:color w:val="7F7F7F" w:themeColor="text1" w:themeTint="80"/>
          <w:lang w:eastAsia="lt-LT"/>
        </w:rPr>
        <w:t xml:space="preserve"> proc.) </w:t>
      </w:r>
      <w:r w:rsidRPr="0040787A">
        <w:rPr>
          <w:rFonts w:ascii="Times New Roman" w:hAnsi="Times New Roman"/>
          <w:color w:val="7F7F7F" w:themeColor="text1" w:themeTint="80"/>
          <w:lang w:eastAsia="lt-LT"/>
        </w:rPr>
        <w:t xml:space="preserve">ir Energetikos (39 proc.) </w:t>
      </w:r>
      <w:r w:rsidR="00200EAB" w:rsidRPr="0040787A">
        <w:rPr>
          <w:rFonts w:ascii="Times New Roman" w:hAnsi="Times New Roman"/>
          <w:color w:val="7F7F7F" w:themeColor="text1" w:themeTint="80"/>
          <w:lang w:eastAsia="lt-LT"/>
        </w:rPr>
        <w:t>ministerij</w:t>
      </w:r>
      <w:r w:rsidR="00D21147" w:rsidRPr="0040787A">
        <w:rPr>
          <w:rFonts w:ascii="Times New Roman" w:hAnsi="Times New Roman"/>
          <w:color w:val="7F7F7F" w:themeColor="text1" w:themeTint="80"/>
          <w:lang w:eastAsia="lt-LT"/>
        </w:rPr>
        <w:t>ų</w:t>
      </w:r>
      <w:r w:rsidR="00F0541C" w:rsidRPr="0040787A">
        <w:rPr>
          <w:rFonts w:ascii="Times New Roman" w:hAnsi="Times New Roman"/>
          <w:color w:val="7F7F7F" w:themeColor="text1" w:themeTint="80"/>
          <w:lang w:eastAsia="lt-LT"/>
        </w:rPr>
        <w:t xml:space="preserve"> administruojamose priemonėse.</w:t>
      </w:r>
      <w:r w:rsidR="000D18C0" w:rsidRPr="000D18C0">
        <w:rPr>
          <w:rFonts w:ascii="Times New Roman" w:hAnsi="Times New Roman"/>
          <w:color w:val="7F7F7F" w:themeColor="text1" w:themeTint="80"/>
          <w:lang w:eastAsia="lt-LT"/>
        </w:rPr>
        <w:t xml:space="preserve"> </w:t>
      </w:r>
      <w:r w:rsidR="000D18C0" w:rsidRPr="0040787A">
        <w:rPr>
          <w:rFonts w:ascii="Times New Roman" w:hAnsi="Times New Roman"/>
          <w:color w:val="7F7F7F" w:themeColor="text1" w:themeTint="80"/>
          <w:lang w:eastAsia="lt-LT"/>
        </w:rPr>
        <w:t>3 grafike pavaizduotas 2020 m. asignavimų plano vykdymas.</w:t>
      </w:r>
    </w:p>
    <w:p w14:paraId="27EBAA01" w14:textId="713C349F" w:rsidR="000D18C0" w:rsidRPr="0040787A" w:rsidRDefault="000D18C0" w:rsidP="00175078">
      <w:pPr>
        <w:pStyle w:val="tekstas"/>
        <w:rPr>
          <w:rFonts w:ascii="Times New Roman" w:hAnsi="Times New Roman"/>
          <w:color w:val="7F7F7F" w:themeColor="text1" w:themeTint="80"/>
          <w:lang w:eastAsia="lt-LT"/>
        </w:rPr>
      </w:pPr>
      <w:r>
        <w:rPr>
          <w:rFonts w:ascii="Times New Roman" w:hAnsi="Times New Roman"/>
          <w:color w:val="7F7F7F" w:themeColor="text1" w:themeTint="80"/>
          <w:lang w:eastAsia="lt-LT"/>
        </w:rPr>
        <w:t xml:space="preserve">Dėl </w:t>
      </w:r>
      <w:proofErr w:type="spellStart"/>
      <w:r>
        <w:rPr>
          <w:rFonts w:ascii="Times New Roman" w:hAnsi="Times New Roman"/>
          <w:color w:val="7F7F7F" w:themeColor="text1" w:themeTint="80"/>
          <w:lang w:eastAsia="lt-LT"/>
        </w:rPr>
        <w:t>Covid-19</w:t>
      </w:r>
      <w:proofErr w:type="spellEnd"/>
      <w:r>
        <w:rPr>
          <w:rFonts w:ascii="Times New Roman" w:hAnsi="Times New Roman"/>
          <w:color w:val="7F7F7F" w:themeColor="text1" w:themeTint="80"/>
          <w:lang w:eastAsia="lt-LT"/>
        </w:rPr>
        <w:t xml:space="preserve"> pasekmių susidariusios </w:t>
      </w:r>
      <w:r w:rsidR="005C1011" w:rsidRPr="000D18C0">
        <w:rPr>
          <w:rFonts w:ascii="Times New Roman" w:hAnsi="Times New Roman"/>
          <w:color w:val="7F7F7F" w:themeColor="text1" w:themeTint="80"/>
          <w:lang w:eastAsia="lt-LT"/>
        </w:rPr>
        <w:t>situacijos</w:t>
      </w:r>
      <w:r w:rsidR="005C1011">
        <w:rPr>
          <w:rFonts w:ascii="Times New Roman" w:hAnsi="Times New Roman"/>
          <w:color w:val="7F7F7F" w:themeColor="text1" w:themeTint="80"/>
          <w:lang w:eastAsia="lt-LT"/>
        </w:rPr>
        <w:t xml:space="preserve"> perskirsčius lėšas tarp prioritetų, </w:t>
      </w:r>
      <w:r w:rsidRPr="000D18C0">
        <w:rPr>
          <w:rFonts w:ascii="Times New Roman" w:hAnsi="Times New Roman"/>
          <w:color w:val="7F7F7F" w:themeColor="text1" w:themeTint="80"/>
          <w:lang w:eastAsia="lt-LT"/>
        </w:rPr>
        <w:t>peržiūrėjus ir nustačius ES investicijų spartinimo galimybes</w:t>
      </w:r>
      <w:r>
        <w:rPr>
          <w:rFonts w:ascii="Times New Roman" w:hAnsi="Times New Roman"/>
          <w:color w:val="7F7F7F" w:themeColor="text1" w:themeTint="80"/>
          <w:lang w:eastAsia="lt-LT"/>
        </w:rPr>
        <w:t>,</w:t>
      </w:r>
      <w:r w:rsidRPr="000D18C0">
        <w:rPr>
          <w:rFonts w:ascii="Times New Roman" w:hAnsi="Times New Roman"/>
          <w:color w:val="7F7F7F" w:themeColor="text1" w:themeTint="80"/>
          <w:lang w:eastAsia="lt-LT"/>
        </w:rPr>
        <w:t xml:space="preserve"> nuo II </w:t>
      </w:r>
      <w:proofErr w:type="spellStart"/>
      <w:r w:rsidRPr="000D18C0">
        <w:rPr>
          <w:rFonts w:ascii="Times New Roman" w:hAnsi="Times New Roman"/>
          <w:color w:val="7F7F7F" w:themeColor="text1" w:themeTint="80"/>
          <w:lang w:eastAsia="lt-LT"/>
        </w:rPr>
        <w:t>ketv</w:t>
      </w:r>
      <w:proofErr w:type="spellEnd"/>
      <w:r w:rsidRPr="000D18C0">
        <w:rPr>
          <w:rFonts w:ascii="Times New Roman" w:hAnsi="Times New Roman"/>
          <w:color w:val="7F7F7F" w:themeColor="text1" w:themeTint="80"/>
          <w:lang w:eastAsia="lt-LT"/>
        </w:rPr>
        <w:t xml:space="preserve">. pradžios 2020 m. investavimo pasiekimų stebėsena bus atliekama atsižvelgus į patikslintas siektinas </w:t>
      </w:r>
      <w:r>
        <w:rPr>
          <w:rFonts w:ascii="Times New Roman" w:hAnsi="Times New Roman"/>
          <w:color w:val="7F7F7F" w:themeColor="text1" w:themeTint="80"/>
          <w:lang w:eastAsia="lt-LT"/>
        </w:rPr>
        <w:t xml:space="preserve">2020 m. </w:t>
      </w:r>
      <w:r w:rsidRPr="000D18C0">
        <w:rPr>
          <w:rFonts w:ascii="Times New Roman" w:hAnsi="Times New Roman"/>
          <w:color w:val="7F7F7F" w:themeColor="text1" w:themeTint="80"/>
          <w:lang w:eastAsia="lt-LT"/>
        </w:rPr>
        <w:t>reikšmes</w:t>
      </w:r>
      <w:r>
        <w:rPr>
          <w:rFonts w:ascii="Times New Roman" w:hAnsi="Times New Roman"/>
          <w:color w:val="7F7F7F" w:themeColor="text1" w:themeTint="80"/>
          <w:lang w:eastAsia="lt-LT"/>
        </w:rPr>
        <w:t>.</w:t>
      </w:r>
    </w:p>
    <w:p w14:paraId="7FAC469D" w14:textId="77777777" w:rsidR="000D18C0" w:rsidRPr="0040787A" w:rsidRDefault="000D18C0" w:rsidP="00175078">
      <w:pPr>
        <w:pStyle w:val="tekstas"/>
        <w:rPr>
          <w:rFonts w:ascii="Times New Roman" w:hAnsi="Times New Roman"/>
          <w:color w:val="7F7F7F" w:themeColor="text1" w:themeTint="80"/>
          <w:lang w:eastAsia="lt-LT"/>
        </w:rPr>
      </w:pPr>
    </w:p>
    <w:p w14:paraId="60C59A01" w14:textId="31B66082" w:rsidR="00F75667" w:rsidRPr="0040787A" w:rsidRDefault="00F75667" w:rsidP="00866D60">
      <w:pPr>
        <w:pStyle w:val="Antrat1"/>
        <w:spacing w:before="0" w:after="0"/>
        <w:rPr>
          <w:rFonts w:ascii="Times New Roman" w:hAnsi="Times New Roman" w:cs="Times New Roman"/>
        </w:rPr>
      </w:pPr>
      <w:bookmarkStart w:id="8" w:name="_Toc39564827"/>
      <w:bookmarkStart w:id="9" w:name="_Toc508106024"/>
      <w:bookmarkEnd w:id="0"/>
      <w:bookmarkEnd w:id="6"/>
      <w:bookmarkEnd w:id="7"/>
      <w:r w:rsidRPr="0040787A">
        <w:rPr>
          <w:rFonts w:ascii="Times New Roman" w:hAnsi="Times New Roman" w:cs="Times New Roman"/>
        </w:rPr>
        <w:t>ES fondai COVID-19 pasekmių mažinimui</w:t>
      </w:r>
      <w:bookmarkEnd w:id="8"/>
    </w:p>
    <w:p w14:paraId="17B20024" w14:textId="3DF69E70" w:rsidR="00F75667" w:rsidRPr="0040787A" w:rsidRDefault="00F75667" w:rsidP="00DF3F93">
      <w:pPr>
        <w:pStyle w:val="tekstas"/>
        <w:rPr>
          <w:rFonts w:ascii="Times New Roman" w:hAnsi="Times New Roman"/>
          <w:color w:val="7F7F7F" w:themeColor="text1" w:themeTint="80"/>
          <w:lang w:eastAsia="lt-LT"/>
        </w:rPr>
      </w:pPr>
    </w:p>
    <w:p w14:paraId="7AD1840E" w14:textId="70CBD454" w:rsidR="007273E8" w:rsidRDefault="00DF3F93" w:rsidP="007273E8">
      <w:pPr>
        <w:pStyle w:val="tekstas"/>
        <w:rPr>
          <w:rFonts w:ascii="Times New Roman" w:hAnsi="Times New Roman"/>
          <w:color w:val="7F7F7F" w:themeColor="text1" w:themeTint="80"/>
          <w:lang w:eastAsia="lt-LT"/>
        </w:rPr>
      </w:pPr>
      <w:r w:rsidRPr="0040787A">
        <w:rPr>
          <w:rFonts w:ascii="Times New Roman" w:hAnsi="Times New Roman"/>
          <w:color w:val="7F7F7F" w:themeColor="text1" w:themeTint="80"/>
          <w:lang w:eastAsia="lt-LT"/>
        </w:rPr>
        <w:t xml:space="preserve">Visas ES šalis apėmus pandemijai, </w:t>
      </w:r>
      <w:r w:rsidR="00E565B0" w:rsidRPr="0040787A">
        <w:rPr>
          <w:rFonts w:ascii="Times New Roman" w:hAnsi="Times New Roman"/>
          <w:color w:val="7F7F7F" w:themeColor="text1" w:themeTint="80"/>
          <w:lang w:eastAsia="lt-LT"/>
        </w:rPr>
        <w:t>EK ėmėsi skubių veiksmų keisti</w:t>
      </w:r>
      <w:r w:rsidRPr="0040787A">
        <w:rPr>
          <w:rFonts w:ascii="Times New Roman" w:hAnsi="Times New Roman"/>
          <w:color w:val="7F7F7F" w:themeColor="text1" w:themeTint="80"/>
          <w:lang w:eastAsia="lt-LT"/>
        </w:rPr>
        <w:t xml:space="preserve"> 20</w:t>
      </w:r>
      <w:r w:rsidR="00E565B0" w:rsidRPr="0040787A">
        <w:rPr>
          <w:rFonts w:ascii="Times New Roman" w:hAnsi="Times New Roman"/>
          <w:color w:val="7F7F7F" w:themeColor="text1" w:themeTint="80"/>
          <w:lang w:eastAsia="lt-LT"/>
        </w:rPr>
        <w:t>14</w:t>
      </w:r>
      <w:proofErr w:type="gramStart"/>
      <w:r w:rsidR="00E565B0" w:rsidRPr="0040787A">
        <w:rPr>
          <w:rFonts w:ascii="Times New Roman" w:hAnsi="Times New Roman"/>
          <w:color w:val="7F7F7F" w:themeColor="text1" w:themeTint="80"/>
          <w:lang w:eastAsia="lt-LT"/>
        </w:rPr>
        <w:t>-</w:t>
      </w:r>
      <w:proofErr w:type="gramEnd"/>
      <w:r w:rsidR="00E565B0" w:rsidRPr="0040787A">
        <w:rPr>
          <w:rFonts w:ascii="Times New Roman" w:hAnsi="Times New Roman"/>
          <w:color w:val="7F7F7F" w:themeColor="text1" w:themeTint="80"/>
          <w:lang w:eastAsia="lt-LT"/>
        </w:rPr>
        <w:t>2020 m. reglamentus, siekdama</w:t>
      </w:r>
      <w:r w:rsidRPr="0040787A">
        <w:rPr>
          <w:rFonts w:ascii="Times New Roman" w:hAnsi="Times New Roman"/>
          <w:color w:val="7F7F7F" w:themeColor="text1" w:themeTint="80"/>
          <w:lang w:eastAsia="lt-LT"/>
        </w:rPr>
        <w:t xml:space="preserve"> juos pritaikyti ir panaudoti krizės sukeliamoms likvidumo problemoms spręsti. Kovo 13 d. buvo pasiūlyta Atsako </w:t>
      </w:r>
      <w:proofErr w:type="spellStart"/>
      <w:r w:rsidRPr="0040787A">
        <w:rPr>
          <w:rFonts w:ascii="Times New Roman" w:hAnsi="Times New Roman"/>
          <w:color w:val="7F7F7F" w:themeColor="text1" w:themeTint="80"/>
          <w:lang w:eastAsia="lt-LT"/>
        </w:rPr>
        <w:t>koronavirusui</w:t>
      </w:r>
      <w:proofErr w:type="spellEnd"/>
      <w:r w:rsidRPr="0040787A">
        <w:rPr>
          <w:rFonts w:ascii="Times New Roman" w:hAnsi="Times New Roman"/>
          <w:color w:val="7F7F7F" w:themeColor="text1" w:themeTint="80"/>
          <w:lang w:eastAsia="lt-LT"/>
        </w:rPr>
        <w:t xml:space="preserve"> investicijų iniciatyva (</w:t>
      </w:r>
      <w:proofErr w:type="spellStart"/>
      <w:r w:rsidRPr="0040787A">
        <w:rPr>
          <w:rFonts w:ascii="Times New Roman" w:hAnsi="Times New Roman"/>
          <w:color w:val="7F7F7F" w:themeColor="text1" w:themeTint="80"/>
          <w:lang w:eastAsia="lt-LT"/>
        </w:rPr>
        <w:t>Corona</w:t>
      </w:r>
      <w:proofErr w:type="spellEnd"/>
      <w:r w:rsidRPr="0040787A">
        <w:rPr>
          <w:rFonts w:ascii="Times New Roman" w:hAnsi="Times New Roman"/>
          <w:color w:val="7F7F7F" w:themeColor="text1" w:themeTint="80"/>
          <w:lang w:eastAsia="lt-LT"/>
        </w:rPr>
        <w:t xml:space="preserve"> </w:t>
      </w:r>
      <w:proofErr w:type="spellStart"/>
      <w:r w:rsidRPr="0040787A">
        <w:rPr>
          <w:rFonts w:ascii="Times New Roman" w:hAnsi="Times New Roman"/>
          <w:color w:val="7F7F7F" w:themeColor="text1" w:themeTint="80"/>
          <w:lang w:eastAsia="lt-LT"/>
        </w:rPr>
        <w:t>Response</w:t>
      </w:r>
      <w:proofErr w:type="spellEnd"/>
      <w:r w:rsidRPr="0040787A">
        <w:rPr>
          <w:rFonts w:ascii="Times New Roman" w:hAnsi="Times New Roman"/>
          <w:color w:val="7F7F7F" w:themeColor="text1" w:themeTint="80"/>
          <w:lang w:eastAsia="lt-LT"/>
        </w:rPr>
        <w:t xml:space="preserve"> </w:t>
      </w:r>
      <w:proofErr w:type="spellStart"/>
      <w:r w:rsidRPr="0040787A">
        <w:rPr>
          <w:rFonts w:ascii="Times New Roman" w:hAnsi="Times New Roman"/>
          <w:color w:val="7F7F7F" w:themeColor="text1" w:themeTint="80"/>
          <w:lang w:eastAsia="lt-LT"/>
        </w:rPr>
        <w:t>Investment</w:t>
      </w:r>
      <w:proofErr w:type="spellEnd"/>
      <w:r w:rsidRPr="0040787A">
        <w:rPr>
          <w:rFonts w:ascii="Times New Roman" w:hAnsi="Times New Roman"/>
          <w:color w:val="7F7F7F" w:themeColor="text1" w:themeTint="80"/>
          <w:lang w:eastAsia="lt-LT"/>
        </w:rPr>
        <w:t xml:space="preserve"> </w:t>
      </w:r>
      <w:proofErr w:type="spellStart"/>
      <w:r w:rsidRPr="0040787A">
        <w:rPr>
          <w:rFonts w:ascii="Times New Roman" w:hAnsi="Times New Roman"/>
          <w:color w:val="7F7F7F" w:themeColor="text1" w:themeTint="80"/>
          <w:lang w:eastAsia="lt-LT"/>
        </w:rPr>
        <w:t>Initiative</w:t>
      </w:r>
      <w:proofErr w:type="spellEnd"/>
      <w:r w:rsidRPr="0040787A">
        <w:rPr>
          <w:rFonts w:ascii="Times New Roman" w:hAnsi="Times New Roman"/>
          <w:color w:val="7F7F7F" w:themeColor="text1" w:themeTint="80"/>
          <w:lang w:eastAsia="lt-LT"/>
        </w:rPr>
        <w:t xml:space="preserve"> – CRII), kuri EP buvo priimta rekordiškai greitai </w:t>
      </w:r>
      <w:proofErr w:type="gramStart"/>
      <w:r w:rsidRPr="0040787A">
        <w:rPr>
          <w:rFonts w:ascii="Times New Roman" w:hAnsi="Times New Roman"/>
          <w:color w:val="7F7F7F" w:themeColor="text1" w:themeTint="80"/>
          <w:lang w:eastAsia="lt-LT"/>
        </w:rPr>
        <w:t>-</w:t>
      </w:r>
      <w:proofErr w:type="gramEnd"/>
      <w:r w:rsidRPr="0040787A">
        <w:rPr>
          <w:rFonts w:ascii="Times New Roman" w:hAnsi="Times New Roman"/>
          <w:color w:val="7F7F7F" w:themeColor="text1" w:themeTint="80"/>
          <w:lang w:eastAsia="lt-LT"/>
        </w:rPr>
        <w:t xml:space="preserve"> per 9 d. d. </w:t>
      </w:r>
      <w:r w:rsidR="0097554A">
        <w:rPr>
          <w:rFonts w:ascii="Times New Roman" w:hAnsi="Times New Roman"/>
          <w:color w:val="7F7F7F" w:themeColor="text1" w:themeTint="80"/>
          <w:lang w:eastAsia="lt-LT"/>
        </w:rPr>
        <w:t>G</w:t>
      </w:r>
      <w:r w:rsidR="0097554A" w:rsidRPr="0040787A">
        <w:rPr>
          <w:rFonts w:ascii="Times New Roman" w:hAnsi="Times New Roman"/>
          <w:color w:val="7F7F7F" w:themeColor="text1" w:themeTint="80"/>
          <w:lang w:eastAsia="lt-LT"/>
        </w:rPr>
        <w:t xml:space="preserve">ilėjant sveikatos krizei ir karantino keliamoms pasekmėms, CRII pasiūlytos galimybės valstybėms narėms buvo nepakankamos, todėl Komisija balandžio 2 d. pateikė papildomą CRII+ pasiūlymą, </w:t>
      </w:r>
      <w:r w:rsidR="007273E8">
        <w:rPr>
          <w:rFonts w:ascii="Times New Roman" w:hAnsi="Times New Roman"/>
          <w:color w:val="7F7F7F" w:themeColor="text1" w:themeTint="80"/>
          <w:lang w:eastAsia="lt-LT"/>
        </w:rPr>
        <w:t xml:space="preserve">kuris EP priimtas </w:t>
      </w:r>
      <w:r w:rsidR="007273E8" w:rsidRPr="0040787A">
        <w:rPr>
          <w:rFonts w:ascii="Times New Roman" w:hAnsi="Times New Roman"/>
          <w:color w:val="7F7F7F" w:themeColor="text1" w:themeTint="80"/>
          <w:lang w:eastAsia="lt-LT"/>
        </w:rPr>
        <w:t xml:space="preserve">balandžio 17 d. </w:t>
      </w:r>
      <w:r w:rsidR="001F6E5D">
        <w:rPr>
          <w:rFonts w:ascii="Times New Roman" w:hAnsi="Times New Roman"/>
          <w:color w:val="7F7F7F" w:themeColor="text1" w:themeTint="80"/>
          <w:lang w:eastAsia="lt-LT"/>
        </w:rPr>
        <w:t>Šie priimti reglamentų</w:t>
      </w:r>
      <w:r w:rsidR="007273E8">
        <w:rPr>
          <w:rFonts w:ascii="Times New Roman" w:hAnsi="Times New Roman"/>
          <w:color w:val="7F7F7F" w:themeColor="text1" w:themeTint="80"/>
          <w:lang w:eastAsia="lt-LT"/>
        </w:rPr>
        <w:t xml:space="preserve"> pakeitimai </w:t>
      </w:r>
      <w:r w:rsidR="0097554A" w:rsidRPr="0040787A">
        <w:rPr>
          <w:rFonts w:ascii="Times New Roman" w:hAnsi="Times New Roman"/>
          <w:color w:val="7F7F7F" w:themeColor="text1" w:themeTint="80"/>
          <w:lang w:eastAsia="lt-LT"/>
        </w:rPr>
        <w:t>sutei</w:t>
      </w:r>
      <w:r w:rsidR="007273E8">
        <w:rPr>
          <w:rFonts w:ascii="Times New Roman" w:hAnsi="Times New Roman"/>
          <w:color w:val="7F7F7F" w:themeColor="text1" w:themeTint="80"/>
          <w:lang w:eastAsia="lt-LT"/>
        </w:rPr>
        <w:t>kia</w:t>
      </w:r>
      <w:r w:rsidR="0097554A" w:rsidRPr="0040787A">
        <w:rPr>
          <w:rFonts w:ascii="Times New Roman" w:hAnsi="Times New Roman"/>
          <w:color w:val="7F7F7F" w:themeColor="text1" w:themeTint="80"/>
          <w:lang w:eastAsia="lt-LT"/>
        </w:rPr>
        <w:t xml:space="preserve"> </w:t>
      </w:r>
      <w:r w:rsidR="001F6E5D">
        <w:rPr>
          <w:rFonts w:ascii="Times New Roman" w:hAnsi="Times New Roman"/>
          <w:color w:val="7F7F7F" w:themeColor="text1" w:themeTint="80"/>
          <w:lang w:eastAsia="lt-LT"/>
        </w:rPr>
        <w:t>ES fondų lankstumo galimybių</w:t>
      </w:r>
      <w:r w:rsidR="007273E8">
        <w:rPr>
          <w:rFonts w:ascii="Times New Roman" w:hAnsi="Times New Roman"/>
          <w:color w:val="7F7F7F" w:themeColor="text1" w:themeTint="80"/>
          <w:lang w:eastAsia="lt-LT"/>
        </w:rPr>
        <w:t>:</w:t>
      </w:r>
    </w:p>
    <w:p w14:paraId="52D555CC" w14:textId="10ED4DE2" w:rsidR="0097554A" w:rsidRDefault="0097554A" w:rsidP="007273E8">
      <w:pPr>
        <w:pStyle w:val="tekstas"/>
        <w:numPr>
          <w:ilvl w:val="0"/>
          <w:numId w:val="3"/>
        </w:numPr>
        <w:ind w:left="0" w:firstLine="425"/>
        <w:rPr>
          <w:rFonts w:ascii="Times New Roman" w:hAnsi="Times New Roman"/>
          <w:color w:val="7F7F7F" w:themeColor="text1" w:themeTint="80"/>
          <w:lang w:eastAsia="lt-LT"/>
        </w:rPr>
      </w:pPr>
      <w:r>
        <w:rPr>
          <w:rFonts w:ascii="Times New Roman" w:hAnsi="Times New Roman"/>
          <w:color w:val="7F7F7F" w:themeColor="text1" w:themeTint="80"/>
          <w:lang w:eastAsia="lt-LT"/>
        </w:rPr>
        <w:t>supaprastintos ir sudarytos</w:t>
      </w:r>
      <w:r w:rsidR="007273E8">
        <w:rPr>
          <w:rFonts w:ascii="Times New Roman" w:hAnsi="Times New Roman"/>
          <w:color w:val="7F7F7F" w:themeColor="text1" w:themeTint="80"/>
          <w:lang w:eastAsia="lt-LT"/>
        </w:rPr>
        <w:t xml:space="preserve"> lankstesnė</w:t>
      </w:r>
      <w:r>
        <w:rPr>
          <w:rFonts w:ascii="Times New Roman" w:hAnsi="Times New Roman"/>
          <w:color w:val="7F7F7F" w:themeColor="text1" w:themeTint="80"/>
          <w:lang w:eastAsia="lt-LT"/>
        </w:rPr>
        <w:t>s sąlygo</w:t>
      </w:r>
      <w:r w:rsidR="00DF3F93" w:rsidRPr="0040787A">
        <w:rPr>
          <w:rFonts w:ascii="Times New Roman" w:hAnsi="Times New Roman"/>
          <w:color w:val="7F7F7F" w:themeColor="text1" w:themeTint="80"/>
          <w:lang w:eastAsia="lt-LT"/>
        </w:rPr>
        <w:t xml:space="preserve">s perskirstyti Veiksmų </w:t>
      </w:r>
      <w:r>
        <w:rPr>
          <w:rFonts w:ascii="Times New Roman" w:hAnsi="Times New Roman"/>
          <w:color w:val="7F7F7F" w:themeColor="text1" w:themeTint="80"/>
          <w:lang w:eastAsia="lt-LT"/>
        </w:rPr>
        <w:t>programos lėšas be EK sprendimo;</w:t>
      </w:r>
    </w:p>
    <w:p w14:paraId="3EA7DF46" w14:textId="77777777" w:rsidR="0097554A" w:rsidRDefault="00DF3F93" w:rsidP="007273E8">
      <w:pPr>
        <w:pStyle w:val="tekstas"/>
        <w:numPr>
          <w:ilvl w:val="0"/>
          <w:numId w:val="3"/>
        </w:numPr>
        <w:ind w:left="0" w:firstLine="425"/>
        <w:rPr>
          <w:rFonts w:ascii="Times New Roman" w:hAnsi="Times New Roman"/>
          <w:color w:val="7F7F7F" w:themeColor="text1" w:themeTint="80"/>
          <w:lang w:eastAsia="lt-LT"/>
        </w:rPr>
      </w:pPr>
      <w:r w:rsidRPr="0040787A">
        <w:rPr>
          <w:rFonts w:ascii="Times New Roman" w:hAnsi="Times New Roman"/>
          <w:color w:val="7F7F7F" w:themeColor="text1" w:themeTint="80"/>
          <w:lang w:eastAsia="lt-LT"/>
        </w:rPr>
        <w:t>nereikalaujama grąžinti avansų, išmokėtų per 2019 m</w:t>
      </w:r>
      <w:r w:rsidR="00440DAE">
        <w:rPr>
          <w:rFonts w:ascii="Times New Roman" w:hAnsi="Times New Roman"/>
          <w:color w:val="7F7F7F" w:themeColor="text1" w:themeTint="80"/>
          <w:lang w:eastAsia="lt-LT"/>
        </w:rPr>
        <w:t>.</w:t>
      </w:r>
      <w:r w:rsidR="0097554A">
        <w:rPr>
          <w:rFonts w:ascii="Times New Roman" w:hAnsi="Times New Roman"/>
          <w:color w:val="7F7F7F" w:themeColor="text1" w:themeTint="80"/>
          <w:lang w:eastAsia="lt-LT"/>
        </w:rPr>
        <w:t>;</w:t>
      </w:r>
    </w:p>
    <w:p w14:paraId="38256498" w14:textId="0870AB4A" w:rsidR="007273E8" w:rsidRDefault="00DF3F93" w:rsidP="007273E8">
      <w:pPr>
        <w:pStyle w:val="tekstas"/>
        <w:numPr>
          <w:ilvl w:val="0"/>
          <w:numId w:val="3"/>
        </w:numPr>
        <w:ind w:left="0" w:firstLine="425"/>
        <w:rPr>
          <w:rFonts w:ascii="Times New Roman" w:hAnsi="Times New Roman"/>
          <w:color w:val="7F7F7F" w:themeColor="text1" w:themeTint="80"/>
          <w:lang w:eastAsia="lt-LT"/>
        </w:rPr>
      </w:pPr>
      <w:r w:rsidRPr="0040787A">
        <w:rPr>
          <w:rFonts w:ascii="Times New Roman" w:hAnsi="Times New Roman"/>
          <w:color w:val="7F7F7F" w:themeColor="text1" w:themeTint="80"/>
          <w:lang w:eastAsia="lt-LT"/>
        </w:rPr>
        <w:t>2020 m. leidžia</w:t>
      </w:r>
      <w:r w:rsidR="007273E8">
        <w:rPr>
          <w:rFonts w:ascii="Times New Roman" w:hAnsi="Times New Roman"/>
          <w:color w:val="7F7F7F" w:themeColor="text1" w:themeTint="80"/>
          <w:lang w:eastAsia="lt-LT"/>
        </w:rPr>
        <w:t>ma</w:t>
      </w:r>
      <w:r w:rsidRPr="0040787A">
        <w:rPr>
          <w:rFonts w:ascii="Times New Roman" w:hAnsi="Times New Roman"/>
          <w:color w:val="7F7F7F" w:themeColor="text1" w:themeTint="80"/>
          <w:lang w:eastAsia="lt-LT"/>
        </w:rPr>
        <w:t xml:space="preserve"> naudoti ES fondus be nacionalinio ko</w:t>
      </w:r>
      <w:proofErr w:type="gramStart"/>
      <w:r w:rsidRPr="0040787A">
        <w:rPr>
          <w:rFonts w:ascii="Times New Roman" w:hAnsi="Times New Roman"/>
          <w:color w:val="7F7F7F" w:themeColor="text1" w:themeTint="80"/>
          <w:lang w:eastAsia="lt-LT"/>
        </w:rPr>
        <w:t>-</w:t>
      </w:r>
      <w:proofErr w:type="gramEnd"/>
      <w:r w:rsidRPr="0040787A">
        <w:rPr>
          <w:rFonts w:ascii="Times New Roman" w:hAnsi="Times New Roman"/>
          <w:color w:val="7F7F7F" w:themeColor="text1" w:themeTint="80"/>
          <w:lang w:eastAsia="lt-LT"/>
        </w:rPr>
        <w:t xml:space="preserve">finansavimo dalies t. y. ES fondai </w:t>
      </w:r>
      <w:r w:rsidR="00E565B0" w:rsidRPr="0040787A">
        <w:rPr>
          <w:rFonts w:ascii="Times New Roman" w:hAnsi="Times New Roman"/>
          <w:color w:val="7F7F7F" w:themeColor="text1" w:themeTint="80"/>
          <w:lang w:eastAsia="lt-LT"/>
        </w:rPr>
        <w:t>valstybių narių</w:t>
      </w:r>
      <w:r w:rsidRPr="0040787A">
        <w:rPr>
          <w:rFonts w:ascii="Times New Roman" w:hAnsi="Times New Roman"/>
          <w:color w:val="7F7F7F" w:themeColor="text1" w:themeTint="80"/>
          <w:lang w:eastAsia="lt-LT"/>
        </w:rPr>
        <w:t xml:space="preserve"> sprendimu gali finansuoti </w:t>
      </w:r>
      <w:r w:rsidR="00E565B0" w:rsidRPr="0040787A">
        <w:rPr>
          <w:rFonts w:ascii="Times New Roman" w:hAnsi="Times New Roman"/>
          <w:color w:val="7F7F7F" w:themeColor="text1" w:themeTint="80"/>
          <w:lang w:eastAsia="lt-LT"/>
        </w:rPr>
        <w:t>100 proc. išlaidų patirtų</w:t>
      </w:r>
      <w:r w:rsidRPr="0040787A">
        <w:rPr>
          <w:rFonts w:ascii="Times New Roman" w:hAnsi="Times New Roman"/>
          <w:color w:val="7F7F7F" w:themeColor="text1" w:themeTint="80"/>
          <w:lang w:eastAsia="lt-LT"/>
        </w:rPr>
        <w:t xml:space="preserve"> nuo li</w:t>
      </w:r>
      <w:r w:rsidR="007273E8">
        <w:rPr>
          <w:rFonts w:ascii="Times New Roman" w:hAnsi="Times New Roman"/>
          <w:color w:val="7F7F7F" w:themeColor="text1" w:themeTint="80"/>
          <w:lang w:eastAsia="lt-LT"/>
        </w:rPr>
        <w:t>epos 1 d. (gavus EK pritarimą);</w:t>
      </w:r>
    </w:p>
    <w:p w14:paraId="11B4F2A0" w14:textId="77777777" w:rsidR="007273E8" w:rsidRDefault="00DF3F93" w:rsidP="007273E8">
      <w:pPr>
        <w:pStyle w:val="tekstas"/>
        <w:numPr>
          <w:ilvl w:val="0"/>
          <w:numId w:val="3"/>
        </w:numPr>
        <w:ind w:left="0" w:firstLine="425"/>
        <w:rPr>
          <w:rFonts w:ascii="Times New Roman" w:hAnsi="Times New Roman"/>
          <w:color w:val="7F7F7F" w:themeColor="text1" w:themeTint="80"/>
          <w:lang w:eastAsia="lt-LT"/>
        </w:rPr>
      </w:pPr>
      <w:r w:rsidRPr="0040787A">
        <w:rPr>
          <w:rFonts w:ascii="Times New Roman" w:hAnsi="Times New Roman"/>
          <w:color w:val="7F7F7F" w:themeColor="text1" w:themeTint="80"/>
          <w:lang w:eastAsia="lt-LT"/>
        </w:rPr>
        <w:t>numatyta galimybė laisvai perskirstyti lėšas tarp</w:t>
      </w:r>
      <w:r w:rsidR="007273E8">
        <w:rPr>
          <w:rFonts w:ascii="Times New Roman" w:hAnsi="Times New Roman"/>
          <w:color w:val="7F7F7F" w:themeColor="text1" w:themeTint="80"/>
          <w:lang w:eastAsia="lt-LT"/>
        </w:rPr>
        <w:t xml:space="preserve"> trijų fondų – ERPF, ESF ir </w:t>
      </w:r>
      <w:proofErr w:type="spellStart"/>
      <w:r w:rsidR="007273E8">
        <w:rPr>
          <w:rFonts w:ascii="Times New Roman" w:hAnsi="Times New Roman"/>
          <w:color w:val="7F7F7F" w:themeColor="text1" w:themeTint="80"/>
          <w:lang w:eastAsia="lt-LT"/>
        </w:rPr>
        <w:t>SaF</w:t>
      </w:r>
      <w:proofErr w:type="spellEnd"/>
      <w:r w:rsidR="007273E8">
        <w:rPr>
          <w:rFonts w:ascii="Times New Roman" w:hAnsi="Times New Roman"/>
          <w:color w:val="7F7F7F" w:themeColor="text1" w:themeTint="80"/>
          <w:lang w:eastAsia="lt-LT"/>
        </w:rPr>
        <w:t>;</w:t>
      </w:r>
    </w:p>
    <w:p w14:paraId="60575CD5" w14:textId="0CBB8C86" w:rsidR="007273E8" w:rsidRDefault="007273E8" w:rsidP="007273E8">
      <w:pPr>
        <w:pStyle w:val="tekstas"/>
        <w:numPr>
          <w:ilvl w:val="0"/>
          <w:numId w:val="3"/>
        </w:numPr>
        <w:ind w:left="0" w:firstLine="425"/>
        <w:rPr>
          <w:rFonts w:ascii="Times New Roman" w:hAnsi="Times New Roman"/>
          <w:color w:val="7F7F7F" w:themeColor="text1" w:themeTint="80"/>
          <w:lang w:eastAsia="lt-LT"/>
        </w:rPr>
      </w:pPr>
      <w:r>
        <w:rPr>
          <w:rFonts w:ascii="Times New Roman" w:hAnsi="Times New Roman"/>
          <w:color w:val="7F7F7F" w:themeColor="text1" w:themeTint="80"/>
          <w:lang w:eastAsia="lt-LT"/>
        </w:rPr>
        <w:t>supaprastinta</w:t>
      </w:r>
      <w:r w:rsidR="00DF3F93" w:rsidRPr="0040787A">
        <w:rPr>
          <w:rFonts w:ascii="Times New Roman" w:hAnsi="Times New Roman"/>
          <w:color w:val="7F7F7F" w:themeColor="text1" w:themeTint="80"/>
          <w:lang w:eastAsia="lt-LT"/>
        </w:rPr>
        <w:t xml:space="preserve"> dalis nuostatų dėl </w:t>
      </w:r>
      <w:r w:rsidR="00076783">
        <w:rPr>
          <w:rFonts w:ascii="Times New Roman" w:hAnsi="Times New Roman"/>
          <w:color w:val="7F7F7F" w:themeColor="text1" w:themeTint="80"/>
          <w:lang w:eastAsia="lt-LT"/>
        </w:rPr>
        <w:t xml:space="preserve">valstybės pagalbos, </w:t>
      </w:r>
      <w:r w:rsidR="001F6E5D" w:rsidRPr="0040787A">
        <w:rPr>
          <w:rFonts w:ascii="Times New Roman" w:hAnsi="Times New Roman"/>
          <w:color w:val="7F7F7F" w:themeColor="text1" w:themeTint="80"/>
          <w:lang w:eastAsia="lt-LT"/>
        </w:rPr>
        <w:t>auditų,</w:t>
      </w:r>
      <w:r w:rsidR="001F6E5D">
        <w:rPr>
          <w:rFonts w:ascii="Times New Roman" w:hAnsi="Times New Roman"/>
          <w:color w:val="7F7F7F" w:themeColor="text1" w:themeTint="80"/>
          <w:lang w:eastAsia="lt-LT"/>
        </w:rPr>
        <w:t xml:space="preserve"> </w:t>
      </w:r>
      <w:r w:rsidR="00DF3F93" w:rsidRPr="0040787A">
        <w:rPr>
          <w:rFonts w:ascii="Times New Roman" w:hAnsi="Times New Roman"/>
          <w:color w:val="7F7F7F" w:themeColor="text1" w:themeTint="80"/>
          <w:lang w:eastAsia="lt-LT"/>
        </w:rPr>
        <w:t>ataskaitų teikimo</w:t>
      </w:r>
      <w:r>
        <w:rPr>
          <w:rFonts w:ascii="Times New Roman" w:hAnsi="Times New Roman"/>
          <w:color w:val="7F7F7F" w:themeColor="text1" w:themeTint="80"/>
          <w:lang w:eastAsia="lt-LT"/>
        </w:rPr>
        <w:t>;</w:t>
      </w:r>
    </w:p>
    <w:p w14:paraId="6EAB4434" w14:textId="77777777" w:rsidR="007273E8" w:rsidRDefault="007273E8" w:rsidP="007273E8">
      <w:pPr>
        <w:pStyle w:val="tekstas"/>
        <w:numPr>
          <w:ilvl w:val="0"/>
          <w:numId w:val="3"/>
        </w:numPr>
        <w:ind w:left="0" w:firstLine="425"/>
        <w:rPr>
          <w:rFonts w:ascii="Times New Roman" w:hAnsi="Times New Roman"/>
          <w:color w:val="7F7F7F" w:themeColor="text1" w:themeTint="80"/>
          <w:lang w:eastAsia="lt-LT"/>
        </w:rPr>
      </w:pPr>
      <w:r>
        <w:rPr>
          <w:rFonts w:ascii="Times New Roman" w:hAnsi="Times New Roman"/>
          <w:color w:val="7F7F7F" w:themeColor="text1" w:themeTint="80"/>
          <w:lang w:eastAsia="lt-LT"/>
        </w:rPr>
        <w:t xml:space="preserve">supaprastintos </w:t>
      </w:r>
      <w:r w:rsidR="00DF3F93" w:rsidRPr="0040787A">
        <w:rPr>
          <w:rFonts w:ascii="Times New Roman" w:hAnsi="Times New Roman"/>
          <w:color w:val="7F7F7F" w:themeColor="text1" w:themeTint="80"/>
          <w:lang w:eastAsia="lt-LT"/>
        </w:rPr>
        <w:t>finansinių instrumentų</w:t>
      </w:r>
      <w:r>
        <w:rPr>
          <w:rFonts w:ascii="Times New Roman" w:hAnsi="Times New Roman"/>
          <w:color w:val="7F7F7F" w:themeColor="text1" w:themeTint="80"/>
          <w:lang w:eastAsia="lt-LT"/>
        </w:rPr>
        <w:t xml:space="preserve"> nuostatos</w:t>
      </w:r>
      <w:r w:rsidR="00DF3F93" w:rsidRPr="0040787A">
        <w:rPr>
          <w:rFonts w:ascii="Times New Roman" w:hAnsi="Times New Roman"/>
          <w:color w:val="7F7F7F" w:themeColor="text1" w:themeTint="80"/>
          <w:lang w:eastAsia="lt-LT"/>
        </w:rPr>
        <w:t xml:space="preserve">, pastariesiems nereikalaujant </w:t>
      </w:r>
      <w:proofErr w:type="spellStart"/>
      <w:r w:rsidR="00DF3F93" w:rsidRPr="0040787A">
        <w:rPr>
          <w:rFonts w:ascii="Times New Roman" w:hAnsi="Times New Roman"/>
          <w:color w:val="7F7F7F" w:themeColor="text1" w:themeTint="80"/>
          <w:lang w:eastAsia="lt-LT"/>
        </w:rPr>
        <w:t>ex-ante</w:t>
      </w:r>
      <w:proofErr w:type="spellEnd"/>
      <w:r w:rsidR="00DF3F93" w:rsidRPr="0040787A">
        <w:rPr>
          <w:rFonts w:ascii="Times New Roman" w:hAnsi="Times New Roman"/>
          <w:color w:val="7F7F7F" w:themeColor="text1" w:themeTint="80"/>
          <w:lang w:eastAsia="lt-LT"/>
        </w:rPr>
        <w:t xml:space="preserve"> vertinimo atlikimo, todėl </w:t>
      </w:r>
      <w:proofErr w:type="gramStart"/>
      <w:r w:rsidR="00DF3F93" w:rsidRPr="0040787A">
        <w:rPr>
          <w:rFonts w:ascii="Times New Roman" w:hAnsi="Times New Roman"/>
          <w:color w:val="7F7F7F" w:themeColor="text1" w:themeTint="80"/>
          <w:lang w:eastAsia="lt-LT"/>
        </w:rPr>
        <w:t>žymiai</w:t>
      </w:r>
      <w:proofErr w:type="gramEnd"/>
      <w:r w:rsidR="00DF3F93" w:rsidRPr="0040787A">
        <w:rPr>
          <w:rFonts w:ascii="Times New Roman" w:hAnsi="Times New Roman"/>
          <w:color w:val="7F7F7F" w:themeColor="text1" w:themeTint="80"/>
          <w:lang w:eastAsia="lt-LT"/>
        </w:rPr>
        <w:t xml:space="preserve"> greičiau bus galima perplanuoti priemones ir kvietimus investic</w:t>
      </w:r>
      <w:r w:rsidR="000F0FBA" w:rsidRPr="0040787A">
        <w:rPr>
          <w:rFonts w:ascii="Times New Roman" w:hAnsi="Times New Roman"/>
          <w:color w:val="7F7F7F" w:themeColor="text1" w:themeTint="80"/>
          <w:lang w:eastAsia="lt-LT"/>
        </w:rPr>
        <w:t>ijom</w:t>
      </w:r>
      <w:r>
        <w:rPr>
          <w:rFonts w:ascii="Times New Roman" w:hAnsi="Times New Roman"/>
          <w:color w:val="7F7F7F" w:themeColor="text1" w:themeTint="80"/>
          <w:lang w:eastAsia="lt-LT"/>
        </w:rPr>
        <w:t>s;</w:t>
      </w:r>
    </w:p>
    <w:p w14:paraId="0954B05D" w14:textId="5106D8EE" w:rsidR="00DF3F93" w:rsidRDefault="007273E8" w:rsidP="007273E8">
      <w:pPr>
        <w:pStyle w:val="tekstas"/>
        <w:numPr>
          <w:ilvl w:val="0"/>
          <w:numId w:val="3"/>
        </w:numPr>
        <w:ind w:left="0" w:firstLine="425"/>
        <w:rPr>
          <w:rFonts w:ascii="Times New Roman" w:hAnsi="Times New Roman"/>
          <w:color w:val="7F7F7F" w:themeColor="text1" w:themeTint="80"/>
          <w:lang w:eastAsia="lt-LT"/>
        </w:rPr>
      </w:pPr>
      <w:r>
        <w:rPr>
          <w:rFonts w:ascii="Times New Roman" w:hAnsi="Times New Roman"/>
          <w:color w:val="7F7F7F" w:themeColor="text1" w:themeTint="80"/>
          <w:lang w:eastAsia="lt-LT"/>
        </w:rPr>
        <w:t>išplėsta</w:t>
      </w:r>
      <w:r w:rsidR="00DF3F93" w:rsidRPr="0040787A">
        <w:rPr>
          <w:rFonts w:ascii="Times New Roman" w:hAnsi="Times New Roman"/>
          <w:color w:val="7F7F7F" w:themeColor="text1" w:themeTint="80"/>
          <w:lang w:eastAsia="lt-LT"/>
        </w:rPr>
        <w:t xml:space="preserve"> ERPF paramos sritis, leidžiant finansuoti įmones</w:t>
      </w:r>
      <w:r w:rsidR="0081034B">
        <w:rPr>
          <w:rFonts w:ascii="Times New Roman" w:hAnsi="Times New Roman"/>
          <w:color w:val="7F7F7F" w:themeColor="text1" w:themeTint="80"/>
          <w:lang w:eastAsia="lt-LT"/>
        </w:rPr>
        <w:t>, kurios tapo sunkumų patiriančiomis po 2019 m. gruodžio 31 d</w:t>
      </w:r>
      <w:r w:rsidR="00DF3F93" w:rsidRPr="0040787A">
        <w:rPr>
          <w:rFonts w:ascii="Times New Roman" w:hAnsi="Times New Roman"/>
          <w:color w:val="7F7F7F" w:themeColor="text1" w:themeTint="80"/>
          <w:lang w:eastAsia="lt-LT"/>
        </w:rPr>
        <w:t xml:space="preserve">. </w:t>
      </w:r>
    </w:p>
    <w:p w14:paraId="337AFB54" w14:textId="018060E1" w:rsidR="005412DB" w:rsidRPr="0040787A" w:rsidRDefault="007273E8" w:rsidP="005412DB">
      <w:pPr>
        <w:pStyle w:val="tekstas"/>
        <w:rPr>
          <w:rFonts w:ascii="Times New Roman" w:hAnsi="Times New Roman"/>
          <w:color w:val="7F7F7F" w:themeColor="text1" w:themeTint="80"/>
          <w:lang w:eastAsia="lt-LT"/>
        </w:rPr>
      </w:pPr>
      <w:r w:rsidRPr="007273E8">
        <w:rPr>
          <w:rFonts w:ascii="Times New Roman" w:hAnsi="Times New Roman"/>
          <w:color w:val="7F7F7F" w:themeColor="text1" w:themeTint="80"/>
          <w:lang w:eastAsia="lt-LT"/>
        </w:rPr>
        <w:t xml:space="preserve">Reaguojant į </w:t>
      </w:r>
      <w:proofErr w:type="spellStart"/>
      <w:r w:rsidRPr="007273E8">
        <w:rPr>
          <w:rFonts w:ascii="Times New Roman" w:hAnsi="Times New Roman"/>
          <w:color w:val="7F7F7F" w:themeColor="text1" w:themeTint="80"/>
          <w:lang w:eastAsia="lt-LT"/>
        </w:rPr>
        <w:t>Covid-19</w:t>
      </w:r>
      <w:proofErr w:type="spellEnd"/>
      <w:r w:rsidRPr="007273E8">
        <w:rPr>
          <w:rFonts w:ascii="Times New Roman" w:hAnsi="Times New Roman"/>
          <w:color w:val="7F7F7F" w:themeColor="text1" w:themeTint="80"/>
          <w:lang w:eastAsia="lt-LT"/>
        </w:rPr>
        <w:t xml:space="preserve"> sukeliamas neigiamas pasekmes </w:t>
      </w:r>
      <w:r w:rsidR="003C7D85">
        <w:rPr>
          <w:rFonts w:ascii="Times New Roman" w:hAnsi="Times New Roman"/>
          <w:color w:val="7F7F7F" w:themeColor="text1" w:themeTint="80"/>
          <w:lang w:eastAsia="lt-LT"/>
        </w:rPr>
        <w:t>kovo mėn.</w:t>
      </w:r>
      <w:r w:rsidR="00EE17E6">
        <w:rPr>
          <w:rFonts w:ascii="Times New Roman" w:hAnsi="Times New Roman"/>
          <w:color w:val="7F7F7F" w:themeColor="text1" w:themeTint="80"/>
          <w:lang w:eastAsia="lt-LT"/>
        </w:rPr>
        <w:t xml:space="preserve"> buvo patvirtintas Lietuvos ekonomikos skatinimo planas, kuriame </w:t>
      </w:r>
      <w:r w:rsidR="001F6E5D">
        <w:rPr>
          <w:rFonts w:ascii="Times New Roman" w:hAnsi="Times New Roman"/>
          <w:color w:val="7F7F7F" w:themeColor="text1" w:themeTint="80"/>
          <w:lang w:eastAsia="lt-LT"/>
        </w:rPr>
        <w:t>dalis priemonių susijusios</w:t>
      </w:r>
      <w:r w:rsidR="00EE17E6">
        <w:rPr>
          <w:rFonts w:ascii="Times New Roman" w:hAnsi="Times New Roman"/>
          <w:color w:val="7F7F7F" w:themeColor="text1" w:themeTint="80"/>
          <w:lang w:eastAsia="lt-LT"/>
        </w:rPr>
        <w:t xml:space="preserve"> su struktūriniais fondais. Taip pat numatytos </w:t>
      </w:r>
      <w:r w:rsidR="005412DB" w:rsidRPr="0040787A">
        <w:rPr>
          <w:rFonts w:ascii="Times New Roman" w:hAnsi="Times New Roman"/>
          <w:color w:val="7F7F7F" w:themeColor="text1" w:themeTint="80"/>
          <w:lang w:eastAsia="lt-LT"/>
        </w:rPr>
        <w:t>e</w:t>
      </w:r>
      <w:r w:rsidR="00EE17E6">
        <w:rPr>
          <w:rFonts w:ascii="Times New Roman" w:hAnsi="Times New Roman"/>
          <w:color w:val="7F7F7F" w:themeColor="text1" w:themeTint="80"/>
          <w:lang w:eastAsia="lt-LT"/>
        </w:rPr>
        <w:t>konomikos stabilizavimo priemonė</w:t>
      </w:r>
      <w:r w:rsidR="005412DB" w:rsidRPr="0040787A">
        <w:rPr>
          <w:rFonts w:ascii="Times New Roman" w:hAnsi="Times New Roman"/>
          <w:color w:val="7F7F7F" w:themeColor="text1" w:themeTint="80"/>
          <w:lang w:eastAsia="lt-LT"/>
        </w:rPr>
        <w:t xml:space="preserve">s, </w:t>
      </w:r>
      <w:r w:rsidR="00EE17E6">
        <w:rPr>
          <w:rFonts w:ascii="Times New Roman" w:hAnsi="Times New Roman"/>
          <w:color w:val="7F7F7F" w:themeColor="text1" w:themeTint="80"/>
          <w:lang w:eastAsia="lt-LT"/>
        </w:rPr>
        <w:t xml:space="preserve">kurios taikomos </w:t>
      </w:r>
      <w:r w:rsidR="00076783">
        <w:rPr>
          <w:rFonts w:ascii="Times New Roman" w:hAnsi="Times New Roman"/>
          <w:color w:val="7F7F7F" w:themeColor="text1" w:themeTint="80"/>
          <w:lang w:eastAsia="lt-LT"/>
        </w:rPr>
        <w:t>trimis pagrindinėmis kryptimis</w:t>
      </w:r>
      <w:r w:rsidR="005412DB" w:rsidRPr="0040787A">
        <w:rPr>
          <w:rFonts w:ascii="Times New Roman" w:hAnsi="Times New Roman"/>
          <w:color w:val="7F7F7F" w:themeColor="text1" w:themeTint="80"/>
          <w:lang w:eastAsia="lt-LT"/>
        </w:rPr>
        <w:t>:</w:t>
      </w:r>
    </w:p>
    <w:p w14:paraId="10089B3D" w14:textId="12C09E0D" w:rsidR="005412DB" w:rsidRPr="0040787A" w:rsidRDefault="005412DB" w:rsidP="005412DB">
      <w:pPr>
        <w:pStyle w:val="tekstas"/>
        <w:numPr>
          <w:ilvl w:val="0"/>
          <w:numId w:val="2"/>
        </w:numPr>
        <w:ind w:left="0" w:firstLine="425"/>
        <w:rPr>
          <w:rFonts w:ascii="Times New Roman" w:hAnsi="Times New Roman"/>
          <w:color w:val="7F7F7F" w:themeColor="text1" w:themeTint="80"/>
          <w:lang w:eastAsia="lt-LT"/>
        </w:rPr>
      </w:pPr>
      <w:r w:rsidRPr="0040787A">
        <w:rPr>
          <w:rFonts w:ascii="Times New Roman" w:hAnsi="Times New Roman"/>
          <w:color w:val="7F7F7F" w:themeColor="text1" w:themeTint="80"/>
          <w:lang w:eastAsia="lt-LT"/>
        </w:rPr>
        <w:t xml:space="preserve">šiuo metu </w:t>
      </w:r>
      <w:r w:rsidR="00076783">
        <w:rPr>
          <w:rFonts w:ascii="Times New Roman" w:hAnsi="Times New Roman"/>
          <w:color w:val="7F7F7F" w:themeColor="text1" w:themeTint="80"/>
          <w:lang w:eastAsia="lt-LT"/>
        </w:rPr>
        <w:t>tęsiamos įgyvendinti „greitojo reagavimo“ priemonė</w:t>
      </w:r>
      <w:r w:rsidRPr="0040787A">
        <w:rPr>
          <w:rFonts w:ascii="Times New Roman" w:hAnsi="Times New Roman"/>
          <w:color w:val="7F7F7F" w:themeColor="text1" w:themeTint="80"/>
          <w:lang w:eastAsia="lt-LT"/>
        </w:rPr>
        <w:t xml:space="preserve">s sveikatos apsaugai, įmonių likvidumo palaikymui, darbo vietų išlaikymui </w:t>
      </w:r>
      <w:proofErr w:type="spellStart"/>
      <w:r w:rsidRPr="0040787A">
        <w:rPr>
          <w:rFonts w:ascii="Times New Roman" w:hAnsi="Times New Roman"/>
          <w:color w:val="7F7F7F" w:themeColor="text1" w:themeTint="80"/>
          <w:lang w:eastAsia="lt-LT"/>
        </w:rPr>
        <w:t>Covid-19</w:t>
      </w:r>
      <w:proofErr w:type="spellEnd"/>
      <w:r w:rsidRPr="0040787A">
        <w:rPr>
          <w:rFonts w:ascii="Times New Roman" w:hAnsi="Times New Roman"/>
          <w:color w:val="7F7F7F" w:themeColor="text1" w:themeTint="80"/>
          <w:lang w:eastAsia="lt-LT"/>
        </w:rPr>
        <w:t xml:space="preserve"> pre</w:t>
      </w:r>
      <w:r>
        <w:rPr>
          <w:rFonts w:ascii="Times New Roman" w:hAnsi="Times New Roman"/>
          <w:color w:val="7F7F7F" w:themeColor="text1" w:themeTint="80"/>
          <w:lang w:eastAsia="lt-LT"/>
        </w:rPr>
        <w:t>vencijos priemonių taikymo metu;</w:t>
      </w:r>
    </w:p>
    <w:p w14:paraId="35381ED8" w14:textId="791DACF3" w:rsidR="005412DB" w:rsidRPr="0040787A" w:rsidRDefault="005412DB" w:rsidP="005412DB">
      <w:pPr>
        <w:pStyle w:val="tekstas"/>
        <w:numPr>
          <w:ilvl w:val="0"/>
          <w:numId w:val="2"/>
        </w:numPr>
        <w:ind w:left="0" w:firstLine="425"/>
        <w:rPr>
          <w:rFonts w:ascii="Times New Roman" w:hAnsi="Times New Roman"/>
          <w:color w:val="7F7F7F" w:themeColor="text1" w:themeTint="80"/>
          <w:lang w:eastAsia="lt-LT"/>
        </w:rPr>
      </w:pPr>
      <w:r w:rsidRPr="0040787A">
        <w:rPr>
          <w:rFonts w:ascii="Times New Roman" w:hAnsi="Times New Roman"/>
          <w:color w:val="7F7F7F" w:themeColor="text1" w:themeTint="80"/>
          <w:lang w:eastAsia="lt-LT"/>
        </w:rPr>
        <w:t xml:space="preserve">iki liepos 1 d. įgyvendinamos </w:t>
      </w:r>
      <w:proofErr w:type="spellStart"/>
      <w:r w:rsidRPr="0040787A">
        <w:rPr>
          <w:rFonts w:ascii="Times New Roman" w:hAnsi="Times New Roman"/>
          <w:color w:val="7F7F7F" w:themeColor="text1" w:themeTint="80"/>
          <w:lang w:eastAsia="lt-LT"/>
        </w:rPr>
        <w:t>pokarantininio</w:t>
      </w:r>
      <w:proofErr w:type="spellEnd"/>
      <w:r w:rsidRPr="0040787A">
        <w:rPr>
          <w:rFonts w:ascii="Times New Roman" w:hAnsi="Times New Roman"/>
          <w:color w:val="7F7F7F" w:themeColor="text1" w:themeTint="80"/>
          <w:lang w:eastAsia="lt-LT"/>
        </w:rPr>
        <w:t xml:space="preserve"> laikotarpio trumpalaikio poveikio priemonės BVP augimo palaikymui</w:t>
      </w:r>
      <w:r w:rsidR="000C3954">
        <w:rPr>
          <w:rFonts w:ascii="Times New Roman" w:hAnsi="Times New Roman"/>
          <w:color w:val="7F7F7F" w:themeColor="text1" w:themeTint="80"/>
          <w:lang w:eastAsia="lt-LT"/>
        </w:rPr>
        <w:t xml:space="preserve"> </w:t>
      </w:r>
      <w:r w:rsidRPr="0040787A">
        <w:rPr>
          <w:rFonts w:ascii="Times New Roman" w:hAnsi="Times New Roman"/>
          <w:color w:val="7F7F7F" w:themeColor="text1" w:themeTint="80"/>
          <w:lang w:eastAsia="lt-LT"/>
        </w:rPr>
        <w:t>/ smukimo</w:t>
      </w:r>
      <w:r w:rsidR="00076783">
        <w:rPr>
          <w:rFonts w:ascii="Times New Roman" w:hAnsi="Times New Roman"/>
          <w:color w:val="7F7F7F" w:themeColor="text1" w:themeTint="80"/>
          <w:lang w:eastAsia="lt-LT"/>
        </w:rPr>
        <w:t xml:space="preserve"> sulėtinimui, kurios daugiausia</w:t>
      </w:r>
      <w:r w:rsidR="001F6E5D">
        <w:rPr>
          <w:rFonts w:ascii="Times New Roman" w:hAnsi="Times New Roman"/>
          <w:color w:val="7F7F7F" w:themeColor="text1" w:themeTint="80"/>
          <w:lang w:eastAsia="lt-LT"/>
        </w:rPr>
        <w:t xml:space="preserve"> susijusios</w:t>
      </w:r>
      <w:r w:rsidRPr="0040787A">
        <w:rPr>
          <w:rFonts w:ascii="Times New Roman" w:hAnsi="Times New Roman"/>
          <w:color w:val="7F7F7F" w:themeColor="text1" w:themeTint="80"/>
          <w:lang w:eastAsia="lt-LT"/>
        </w:rPr>
        <w:t xml:space="preserve"> su tiesioginiu investicijų „įliejimu“ į ekonomiką;</w:t>
      </w:r>
    </w:p>
    <w:p w14:paraId="45041A56" w14:textId="26E2E52D" w:rsidR="005412DB" w:rsidRPr="0040787A" w:rsidRDefault="005412DB" w:rsidP="005412DB">
      <w:pPr>
        <w:pStyle w:val="tekstas"/>
        <w:numPr>
          <w:ilvl w:val="0"/>
          <w:numId w:val="2"/>
        </w:numPr>
        <w:ind w:left="0" w:firstLine="425"/>
        <w:rPr>
          <w:rFonts w:ascii="Times New Roman" w:hAnsi="Times New Roman"/>
          <w:color w:val="7F7F7F" w:themeColor="text1" w:themeTint="80"/>
          <w:lang w:eastAsia="lt-LT"/>
        </w:rPr>
      </w:pPr>
      <w:r w:rsidRPr="0040787A">
        <w:rPr>
          <w:rFonts w:ascii="Times New Roman" w:hAnsi="Times New Roman"/>
          <w:color w:val="7F7F7F" w:themeColor="text1" w:themeTint="80"/>
          <w:lang w:eastAsia="lt-LT"/>
        </w:rPr>
        <w:t xml:space="preserve">nuo liepos 1 d. įgyvendinamos ilgalaikio poveikio priemonės (investicijos), kurios turi lėtesnį, bet </w:t>
      </w:r>
      <w:r w:rsidR="000C3954" w:rsidRPr="0040787A">
        <w:rPr>
          <w:rFonts w:ascii="Times New Roman" w:hAnsi="Times New Roman"/>
          <w:color w:val="7F7F7F" w:themeColor="text1" w:themeTint="80"/>
          <w:lang w:eastAsia="lt-LT"/>
        </w:rPr>
        <w:t>tvaresnį</w:t>
      </w:r>
      <w:r w:rsidRPr="0040787A">
        <w:rPr>
          <w:rFonts w:ascii="Times New Roman" w:hAnsi="Times New Roman"/>
          <w:color w:val="7F7F7F" w:themeColor="text1" w:themeTint="80"/>
          <w:lang w:eastAsia="lt-LT"/>
        </w:rPr>
        <w:t xml:space="preserve"> ir į ilgesnį laikotarpį orientuotą efektą.</w:t>
      </w:r>
    </w:p>
    <w:p w14:paraId="3D5A48A1" w14:textId="4194A3F2" w:rsidR="002C1ABE" w:rsidRPr="00440DAE" w:rsidRDefault="00076783" w:rsidP="00440DAE">
      <w:pPr>
        <w:pStyle w:val="tekstas"/>
        <w:rPr>
          <w:rFonts w:ascii="Times New Roman" w:hAnsi="Times New Roman"/>
          <w:color w:val="7F7F7F" w:themeColor="text1" w:themeTint="80"/>
          <w:lang w:eastAsia="lt-LT"/>
        </w:rPr>
      </w:pPr>
      <w:r w:rsidRPr="00076783">
        <w:rPr>
          <w:rFonts w:ascii="Times New Roman" w:hAnsi="Times New Roman"/>
          <w:color w:val="7F7F7F" w:themeColor="text1" w:themeTint="80"/>
          <w:lang w:eastAsia="lt-LT"/>
        </w:rPr>
        <w:t>Siekiant investicijas nukreipti į tuos sektorius, kuriuose investicijos būtinos jau šiandien</w:t>
      </w:r>
      <w:r w:rsidR="002C1ABE" w:rsidRPr="0040787A">
        <w:rPr>
          <w:rFonts w:ascii="Times New Roman" w:hAnsi="Times New Roman"/>
          <w:color w:val="7F7F7F" w:themeColor="text1" w:themeTint="80"/>
          <w:lang w:eastAsia="lt-LT"/>
        </w:rPr>
        <w:t xml:space="preserve">, visos suplanuotos investicijos buvo peržiūrėtos ir tikslingai perplanuotos, </w:t>
      </w:r>
      <w:r w:rsidR="00EE17E6">
        <w:rPr>
          <w:rFonts w:ascii="Times New Roman" w:hAnsi="Times New Roman"/>
          <w:color w:val="7F7F7F" w:themeColor="text1" w:themeTint="80"/>
          <w:lang w:eastAsia="lt-LT"/>
        </w:rPr>
        <w:t>priimti sprendimai perskirstyti</w:t>
      </w:r>
      <w:r w:rsidR="005402AE" w:rsidRPr="0040787A">
        <w:rPr>
          <w:rFonts w:ascii="Times New Roman" w:hAnsi="Times New Roman"/>
          <w:color w:val="7F7F7F" w:themeColor="text1" w:themeTint="80"/>
          <w:lang w:eastAsia="lt-LT"/>
        </w:rPr>
        <w:t xml:space="preserve"> 2</w:t>
      </w:r>
      <w:r w:rsidR="00440DAE">
        <w:rPr>
          <w:rFonts w:ascii="Times New Roman" w:hAnsi="Times New Roman"/>
          <w:color w:val="7F7F7F" w:themeColor="text1" w:themeTint="80"/>
          <w:lang w:eastAsia="lt-LT"/>
        </w:rPr>
        <w:t>65</w:t>
      </w:r>
      <w:r w:rsidR="005402AE" w:rsidRPr="0040787A">
        <w:rPr>
          <w:rFonts w:ascii="Times New Roman" w:hAnsi="Times New Roman"/>
          <w:color w:val="7F7F7F" w:themeColor="text1" w:themeTint="80"/>
          <w:lang w:eastAsia="lt-LT"/>
        </w:rPr>
        <w:t xml:space="preserve"> mln. </w:t>
      </w:r>
      <w:r w:rsidR="00EE17E6">
        <w:rPr>
          <w:rFonts w:ascii="Times New Roman" w:hAnsi="Times New Roman"/>
          <w:color w:val="7F7F7F" w:themeColor="text1" w:themeTint="80"/>
          <w:lang w:eastAsia="lt-LT"/>
        </w:rPr>
        <w:t xml:space="preserve">eurų </w:t>
      </w:r>
      <w:r w:rsidR="005402AE" w:rsidRPr="0040787A">
        <w:rPr>
          <w:rFonts w:ascii="Times New Roman" w:hAnsi="Times New Roman"/>
          <w:color w:val="7F7F7F" w:themeColor="text1" w:themeTint="80"/>
          <w:lang w:eastAsia="lt-LT"/>
        </w:rPr>
        <w:t>ES struktūrinių fondų lėšų</w:t>
      </w:r>
      <w:r w:rsidR="00EE17E6">
        <w:rPr>
          <w:rFonts w:ascii="Times New Roman" w:hAnsi="Times New Roman"/>
          <w:color w:val="7F7F7F" w:themeColor="text1" w:themeTint="80"/>
          <w:lang w:eastAsia="lt-LT"/>
        </w:rPr>
        <w:t xml:space="preserve">, o sudaryta </w:t>
      </w:r>
      <w:proofErr w:type="spellStart"/>
      <w:r w:rsidR="00EE17E6">
        <w:rPr>
          <w:rFonts w:ascii="Times New Roman" w:hAnsi="Times New Roman"/>
          <w:color w:val="7F7F7F" w:themeColor="text1" w:themeTint="80"/>
          <w:lang w:eastAsia="lt-LT"/>
        </w:rPr>
        <w:t>virškontraktavimo</w:t>
      </w:r>
      <w:proofErr w:type="spellEnd"/>
      <w:r w:rsidR="00EE17E6">
        <w:rPr>
          <w:rFonts w:ascii="Times New Roman" w:hAnsi="Times New Roman"/>
          <w:color w:val="7F7F7F" w:themeColor="text1" w:themeTint="80"/>
          <w:lang w:eastAsia="lt-LT"/>
        </w:rPr>
        <w:t xml:space="preserve"> galimybė leido šias lėšas panaudoti nedelsiant. </w:t>
      </w:r>
      <w:r w:rsidR="00440DAE">
        <w:rPr>
          <w:rFonts w:ascii="Times New Roman" w:hAnsi="Times New Roman"/>
          <w:color w:val="7F7F7F" w:themeColor="text1" w:themeTint="80"/>
          <w:lang w:eastAsia="lt-LT"/>
        </w:rPr>
        <w:t>Taip pat peržiūrėtos ES investicijų spartinimo galimybės ir planuojama, kad 2020 – 2021 m. ES lėšų mokėjimai padidės</w:t>
      </w:r>
      <w:r w:rsidR="00440DAE" w:rsidRPr="00440DAE">
        <w:rPr>
          <w:rFonts w:ascii="Times New Roman" w:hAnsi="Times New Roman"/>
          <w:color w:val="7F7F7F" w:themeColor="text1" w:themeTint="80"/>
          <w:lang w:eastAsia="lt-LT"/>
        </w:rPr>
        <w:t xml:space="preserve"> 195 mln. eurų</w:t>
      </w:r>
      <w:r w:rsidR="00440DAE">
        <w:rPr>
          <w:rFonts w:ascii="Times New Roman" w:hAnsi="Times New Roman"/>
          <w:color w:val="7F7F7F" w:themeColor="text1" w:themeTint="80"/>
          <w:lang w:eastAsia="lt-LT"/>
        </w:rPr>
        <w:t>.</w:t>
      </w:r>
    </w:p>
    <w:p w14:paraId="23236A7B" w14:textId="03372C4E" w:rsidR="002C1ABE" w:rsidRPr="0040787A" w:rsidRDefault="00DF616F" w:rsidP="00DF616F">
      <w:pPr>
        <w:pStyle w:val="tekstas"/>
        <w:rPr>
          <w:rFonts w:ascii="Times New Roman" w:hAnsi="Times New Roman"/>
          <w:color w:val="7F7F7F" w:themeColor="text1" w:themeTint="80"/>
          <w:lang w:eastAsia="lt-LT"/>
        </w:rPr>
      </w:pPr>
      <w:r w:rsidRPr="0040787A">
        <w:rPr>
          <w:rFonts w:ascii="Times New Roman" w:hAnsi="Times New Roman"/>
          <w:color w:val="7F7F7F" w:themeColor="text1" w:themeTint="80"/>
          <w:lang w:eastAsia="lt-LT"/>
        </w:rPr>
        <w:t xml:space="preserve">Siekiat palengvinti įmonių skolinimosi naštą bei sumažinti galimas likvidumo problemas, </w:t>
      </w:r>
      <w:r w:rsidR="00C20A9E">
        <w:rPr>
          <w:rFonts w:ascii="Times New Roman" w:hAnsi="Times New Roman"/>
          <w:color w:val="7F7F7F" w:themeColor="text1" w:themeTint="80"/>
          <w:lang w:eastAsia="lt-LT"/>
        </w:rPr>
        <w:t xml:space="preserve">priimtas sprendimas </w:t>
      </w:r>
      <w:r w:rsidRPr="0040787A">
        <w:rPr>
          <w:rFonts w:ascii="Times New Roman" w:hAnsi="Times New Roman"/>
          <w:color w:val="7F7F7F" w:themeColor="text1" w:themeTint="80"/>
          <w:lang w:eastAsia="lt-LT"/>
        </w:rPr>
        <w:t>perskirstyt</w:t>
      </w:r>
      <w:r w:rsidR="00C20A9E">
        <w:rPr>
          <w:rFonts w:ascii="Times New Roman" w:hAnsi="Times New Roman"/>
          <w:color w:val="7F7F7F" w:themeColor="text1" w:themeTint="80"/>
          <w:lang w:eastAsia="lt-LT"/>
        </w:rPr>
        <w:t>i</w:t>
      </w:r>
      <w:r w:rsidR="00EE17E6">
        <w:rPr>
          <w:rFonts w:ascii="Times New Roman" w:hAnsi="Times New Roman"/>
          <w:color w:val="7F7F7F" w:themeColor="text1" w:themeTint="80"/>
          <w:lang w:eastAsia="lt-LT"/>
        </w:rPr>
        <w:t xml:space="preserve"> 20 mln. eurų</w:t>
      </w:r>
      <w:r w:rsidR="002D47E7">
        <w:rPr>
          <w:rFonts w:ascii="Times New Roman" w:hAnsi="Times New Roman"/>
          <w:color w:val="7F7F7F" w:themeColor="text1" w:themeTint="80"/>
          <w:lang w:eastAsia="lt-LT"/>
        </w:rPr>
        <w:t xml:space="preserve"> </w:t>
      </w:r>
      <w:r w:rsidR="00EE17E6">
        <w:rPr>
          <w:rFonts w:ascii="Times New Roman" w:hAnsi="Times New Roman"/>
          <w:color w:val="7F7F7F" w:themeColor="text1" w:themeTint="80"/>
          <w:lang w:eastAsia="lt-LT"/>
        </w:rPr>
        <w:t>v</w:t>
      </w:r>
      <w:r w:rsidR="002D47E7">
        <w:rPr>
          <w:rFonts w:ascii="Times New Roman" w:hAnsi="Times New Roman"/>
          <w:color w:val="7F7F7F" w:themeColor="text1" w:themeTint="80"/>
          <w:lang w:eastAsia="lt-LT"/>
        </w:rPr>
        <w:t>erslo sektoriui.</w:t>
      </w:r>
      <w:r w:rsidRPr="0040787A">
        <w:rPr>
          <w:rFonts w:ascii="Times New Roman" w:hAnsi="Times New Roman"/>
          <w:color w:val="7F7F7F" w:themeColor="text1" w:themeTint="80"/>
          <w:lang w:eastAsia="lt-LT"/>
        </w:rPr>
        <w:t xml:space="preserve"> </w:t>
      </w:r>
      <w:r w:rsidR="002D47E7">
        <w:rPr>
          <w:rFonts w:ascii="Times New Roman" w:hAnsi="Times New Roman"/>
          <w:color w:val="7F7F7F" w:themeColor="text1" w:themeTint="80"/>
          <w:lang w:eastAsia="lt-LT"/>
        </w:rPr>
        <w:t>Planuota šias lėšas</w:t>
      </w:r>
      <w:r w:rsidRPr="0040787A">
        <w:rPr>
          <w:rFonts w:ascii="Times New Roman" w:hAnsi="Times New Roman"/>
          <w:color w:val="7F7F7F" w:themeColor="text1" w:themeTint="80"/>
          <w:lang w:eastAsia="lt-LT"/>
        </w:rPr>
        <w:t xml:space="preserve"> investuoti į įmonių investicinių ir apyvartinių paskolų, kurioms 6 mėn. atidėtas </w:t>
      </w:r>
      <w:r w:rsidR="00C20A9E">
        <w:rPr>
          <w:rFonts w:ascii="Times New Roman" w:hAnsi="Times New Roman"/>
          <w:color w:val="7F7F7F" w:themeColor="text1" w:themeTint="80"/>
          <w:lang w:eastAsia="lt-LT"/>
        </w:rPr>
        <w:t>mokėjimo terminas, kompensavimą</w:t>
      </w:r>
      <w:r w:rsidR="00936185" w:rsidRPr="0040787A">
        <w:rPr>
          <w:rFonts w:ascii="Times New Roman" w:hAnsi="Times New Roman"/>
          <w:color w:val="7F7F7F" w:themeColor="text1" w:themeTint="80"/>
          <w:lang w:eastAsia="lt-LT"/>
        </w:rPr>
        <w:t>.</w:t>
      </w:r>
      <w:r w:rsidR="002D47E7" w:rsidRPr="002D47E7">
        <w:t xml:space="preserve"> </w:t>
      </w:r>
      <w:r w:rsidR="002D47E7" w:rsidRPr="002D47E7">
        <w:rPr>
          <w:rFonts w:ascii="Times New Roman" w:hAnsi="Times New Roman"/>
          <w:color w:val="7F7F7F" w:themeColor="text1" w:themeTint="80"/>
          <w:lang w:eastAsia="lt-LT"/>
        </w:rPr>
        <w:t xml:space="preserve">Tačiau įvertinus ženkliai padidėjusį palūkanų kompensavimo poreikį bei tai, kad finansuojant šią priemonę iš valstybės biudžeto lėšų, finansavimas įmones pasieks greičiau, nuspręsta dalinį palūkanų kompensavimą finansuoti iš valstybės biudžeto lėšų, o perskirstytus 20 </w:t>
      </w:r>
      <w:r w:rsidR="002D47E7" w:rsidRPr="002D47E7">
        <w:rPr>
          <w:rFonts w:ascii="Times New Roman" w:hAnsi="Times New Roman"/>
          <w:color w:val="7F7F7F" w:themeColor="text1" w:themeTint="80"/>
          <w:lang w:eastAsia="lt-LT"/>
        </w:rPr>
        <w:lastRenderedPageBreak/>
        <w:t>mln. eurų ES fondų lėšų skirti priemonei „Pramonės skaitmeniniams LT“.</w:t>
      </w:r>
      <w:r w:rsidR="003C7D85">
        <w:rPr>
          <w:rFonts w:ascii="Times New Roman" w:hAnsi="Times New Roman"/>
          <w:color w:val="7F7F7F" w:themeColor="text1" w:themeTint="80"/>
          <w:lang w:eastAsia="lt-LT"/>
        </w:rPr>
        <w:t xml:space="preserve"> Iš viso numatoma, kad priemonės verslui pandemijos metu sudarys 550 mln. eurų.</w:t>
      </w:r>
    </w:p>
    <w:p w14:paraId="585B6A52" w14:textId="2F96EF5A" w:rsidR="00DF616F" w:rsidRPr="0040787A" w:rsidRDefault="00DF616F" w:rsidP="00DF616F">
      <w:pPr>
        <w:pStyle w:val="tekstas"/>
        <w:rPr>
          <w:rFonts w:ascii="Times New Roman" w:hAnsi="Times New Roman"/>
          <w:color w:val="7F7F7F" w:themeColor="text1" w:themeTint="80"/>
          <w:lang w:eastAsia="lt-LT"/>
        </w:rPr>
      </w:pPr>
      <w:r w:rsidRPr="0040787A">
        <w:rPr>
          <w:rFonts w:ascii="Times New Roman" w:hAnsi="Times New Roman"/>
          <w:color w:val="7F7F7F" w:themeColor="text1" w:themeTint="80"/>
          <w:lang w:eastAsia="lt-LT"/>
        </w:rPr>
        <w:t xml:space="preserve">Sveikatos apsaugos sektoriui skirta 54 mln. eurų </w:t>
      </w:r>
      <w:r w:rsidR="00936185" w:rsidRPr="0040787A">
        <w:rPr>
          <w:rFonts w:ascii="Times New Roman" w:hAnsi="Times New Roman"/>
          <w:color w:val="7F7F7F" w:themeColor="text1" w:themeTint="80"/>
          <w:lang w:eastAsia="lt-LT"/>
        </w:rPr>
        <w:t xml:space="preserve">sveikatos apsaugos ir gydymo priemonių įsigijimui ir sąlygų veiksmingai diagnozuoti, gydyti bei taikyti efektyvias kontrolės ir stebėsenos priemones </w:t>
      </w:r>
      <w:proofErr w:type="spellStart"/>
      <w:r w:rsidR="00936185" w:rsidRPr="0040787A">
        <w:rPr>
          <w:rFonts w:ascii="Times New Roman" w:hAnsi="Times New Roman"/>
          <w:color w:val="7F7F7F" w:themeColor="text1" w:themeTint="80"/>
          <w:lang w:eastAsia="lt-LT"/>
        </w:rPr>
        <w:t>C</w:t>
      </w:r>
      <w:r w:rsidR="00DD5BF2">
        <w:rPr>
          <w:rFonts w:ascii="Times New Roman" w:hAnsi="Times New Roman"/>
          <w:color w:val="7F7F7F" w:themeColor="text1" w:themeTint="80"/>
          <w:lang w:eastAsia="lt-LT"/>
        </w:rPr>
        <w:t>ovid</w:t>
      </w:r>
      <w:r w:rsidR="00936185" w:rsidRPr="0040787A">
        <w:rPr>
          <w:rFonts w:ascii="Times New Roman" w:hAnsi="Times New Roman"/>
          <w:color w:val="7F7F7F" w:themeColor="text1" w:themeTint="80"/>
          <w:lang w:eastAsia="lt-LT"/>
        </w:rPr>
        <w:t>-19</w:t>
      </w:r>
      <w:proofErr w:type="spellEnd"/>
      <w:r w:rsidR="00936185" w:rsidRPr="0040787A">
        <w:rPr>
          <w:rFonts w:ascii="Times New Roman" w:hAnsi="Times New Roman"/>
          <w:color w:val="7F7F7F" w:themeColor="text1" w:themeTint="80"/>
          <w:lang w:eastAsia="lt-LT"/>
        </w:rPr>
        <w:t xml:space="preserve"> atveju sudarymui.</w:t>
      </w:r>
    </w:p>
    <w:p w14:paraId="3400010C" w14:textId="1A06F778" w:rsidR="00936185" w:rsidRDefault="00936185" w:rsidP="00DF616F">
      <w:pPr>
        <w:pStyle w:val="tekstas"/>
        <w:rPr>
          <w:rFonts w:ascii="Times New Roman" w:hAnsi="Times New Roman"/>
          <w:color w:val="7F7F7F" w:themeColor="text1" w:themeTint="80"/>
          <w:lang w:eastAsia="lt-LT"/>
        </w:rPr>
      </w:pPr>
      <w:r w:rsidRPr="0040787A">
        <w:rPr>
          <w:rFonts w:ascii="Times New Roman" w:hAnsi="Times New Roman"/>
          <w:color w:val="7F7F7F" w:themeColor="text1" w:themeTint="80"/>
          <w:lang w:eastAsia="lt-LT"/>
        </w:rPr>
        <w:t xml:space="preserve">Valstybės prisidėjimui prie </w:t>
      </w:r>
      <w:r w:rsidR="004D16E1" w:rsidRPr="0040787A">
        <w:rPr>
          <w:rFonts w:ascii="Times New Roman" w:hAnsi="Times New Roman"/>
          <w:color w:val="7F7F7F" w:themeColor="text1" w:themeTint="80"/>
          <w:lang w:eastAsia="lt-LT"/>
        </w:rPr>
        <w:t>darbdavių pastangų išsaugoti darbo vietas prastovos ar dal</w:t>
      </w:r>
      <w:r w:rsidR="00DD5BF2">
        <w:rPr>
          <w:rFonts w:ascii="Times New Roman" w:hAnsi="Times New Roman"/>
          <w:color w:val="7F7F7F" w:themeColor="text1" w:themeTint="80"/>
          <w:lang w:eastAsia="lt-LT"/>
        </w:rPr>
        <w:t>inės prastovos atveju skirta 1</w:t>
      </w:r>
      <w:r w:rsidR="008D64A5">
        <w:rPr>
          <w:rFonts w:ascii="Times New Roman" w:hAnsi="Times New Roman"/>
          <w:color w:val="7F7F7F" w:themeColor="text1" w:themeTint="80"/>
          <w:lang w:eastAsia="lt-LT"/>
        </w:rPr>
        <w:t>69,6</w:t>
      </w:r>
      <w:r w:rsidR="004D16E1" w:rsidRPr="0040787A">
        <w:rPr>
          <w:rFonts w:ascii="Times New Roman" w:hAnsi="Times New Roman"/>
          <w:color w:val="7F7F7F" w:themeColor="text1" w:themeTint="80"/>
          <w:lang w:eastAsia="lt-LT"/>
        </w:rPr>
        <w:t xml:space="preserve"> mln. eurų ES struktūrinių fondų lėšų.</w:t>
      </w:r>
    </w:p>
    <w:p w14:paraId="2B86AAD7" w14:textId="04FDBEFA" w:rsidR="003637E6" w:rsidRPr="003637E6" w:rsidRDefault="003637E6" w:rsidP="004E73A8">
      <w:pPr>
        <w:pStyle w:val="tekstas"/>
        <w:rPr>
          <w:rFonts w:ascii="Times New Roman" w:hAnsi="Times New Roman"/>
          <w:color w:val="7F7F7F" w:themeColor="text1" w:themeTint="80"/>
          <w:lang w:eastAsia="lt-LT"/>
        </w:rPr>
      </w:pPr>
      <w:r>
        <w:rPr>
          <w:rFonts w:ascii="Times New Roman" w:hAnsi="Times New Roman"/>
          <w:color w:val="7F7F7F" w:themeColor="text1" w:themeTint="80"/>
          <w:lang w:eastAsia="lt-LT"/>
        </w:rPr>
        <w:t xml:space="preserve">Energijos efektyvumo srityje siekiama </w:t>
      </w:r>
      <w:r w:rsidRPr="003637E6">
        <w:rPr>
          <w:rFonts w:ascii="Times New Roman" w:hAnsi="Times New Roman"/>
          <w:color w:val="7F7F7F" w:themeColor="text1" w:themeTint="80"/>
          <w:lang w:eastAsia="lt-LT"/>
        </w:rPr>
        <w:t>spartinti Daugiabučių namų modernizavimo programos projektams išmokamas ES ir privačiai pritrauktas lėšas (planuojama galutiniams naudos gavėjams per 2020 m. išmokėti 90 mln.)</w:t>
      </w:r>
      <w:r>
        <w:rPr>
          <w:rFonts w:ascii="Times New Roman" w:hAnsi="Times New Roman"/>
          <w:color w:val="7F7F7F" w:themeColor="text1" w:themeTint="80"/>
          <w:lang w:eastAsia="lt-LT"/>
        </w:rPr>
        <w:t>.</w:t>
      </w:r>
      <w:r w:rsidR="00197DDC" w:rsidRPr="00197DDC">
        <w:t xml:space="preserve"> </w:t>
      </w:r>
    </w:p>
    <w:p w14:paraId="3BF3621E" w14:textId="0E98DBF8" w:rsidR="00DF3F93" w:rsidRPr="0040787A" w:rsidRDefault="00C35EBC" w:rsidP="00DF3F93">
      <w:pPr>
        <w:pStyle w:val="tekstas"/>
        <w:rPr>
          <w:rFonts w:ascii="Times New Roman" w:hAnsi="Times New Roman"/>
          <w:color w:val="7F7F7F" w:themeColor="text1" w:themeTint="80"/>
          <w:lang w:eastAsia="lt-LT"/>
        </w:rPr>
      </w:pPr>
      <w:r>
        <w:rPr>
          <w:rFonts w:ascii="Times New Roman" w:hAnsi="Times New Roman"/>
          <w:color w:val="7F7F7F" w:themeColor="text1" w:themeTint="80"/>
          <w:lang w:eastAsia="lt-LT"/>
        </w:rPr>
        <w:t>Taip pat s</w:t>
      </w:r>
      <w:r w:rsidR="00DF3F93" w:rsidRPr="0040787A">
        <w:rPr>
          <w:rFonts w:ascii="Times New Roman" w:hAnsi="Times New Roman"/>
          <w:color w:val="7F7F7F" w:themeColor="text1" w:themeTint="80"/>
          <w:lang w:eastAsia="lt-LT"/>
        </w:rPr>
        <w:t xml:space="preserve">iekiant paspartinti ES lėšų patekimo į rinką procesus, palengvintos ir paspartintos ES </w:t>
      </w:r>
      <w:r w:rsidR="0071398F">
        <w:rPr>
          <w:rFonts w:ascii="Times New Roman" w:hAnsi="Times New Roman"/>
          <w:color w:val="7F7F7F" w:themeColor="text1" w:themeTint="80"/>
          <w:lang w:eastAsia="lt-LT"/>
        </w:rPr>
        <w:t xml:space="preserve">lėšų </w:t>
      </w:r>
      <w:r w:rsidR="00DF3F93" w:rsidRPr="0040787A">
        <w:rPr>
          <w:rFonts w:ascii="Times New Roman" w:hAnsi="Times New Roman"/>
          <w:color w:val="7F7F7F" w:themeColor="text1" w:themeTint="80"/>
          <w:lang w:eastAsia="lt-LT"/>
        </w:rPr>
        <w:t>investavimo sąlygos: lankstesnis inv</w:t>
      </w:r>
      <w:r w:rsidR="004D16E1" w:rsidRPr="0040787A">
        <w:rPr>
          <w:rFonts w:ascii="Times New Roman" w:hAnsi="Times New Roman"/>
          <w:color w:val="7F7F7F" w:themeColor="text1" w:themeTint="80"/>
          <w:lang w:eastAsia="lt-LT"/>
        </w:rPr>
        <w:t xml:space="preserve">esticijų paleidimas labiausiai </w:t>
      </w:r>
      <w:proofErr w:type="spellStart"/>
      <w:r w:rsidR="004D16E1" w:rsidRPr="0040787A">
        <w:rPr>
          <w:rFonts w:ascii="Times New Roman" w:hAnsi="Times New Roman"/>
          <w:color w:val="7F7F7F" w:themeColor="text1" w:themeTint="80"/>
          <w:lang w:eastAsia="lt-LT"/>
        </w:rPr>
        <w:t>C</w:t>
      </w:r>
      <w:r w:rsidR="00DF3F93" w:rsidRPr="0040787A">
        <w:rPr>
          <w:rFonts w:ascii="Times New Roman" w:hAnsi="Times New Roman"/>
          <w:color w:val="7F7F7F" w:themeColor="text1" w:themeTint="80"/>
          <w:lang w:eastAsia="lt-LT"/>
        </w:rPr>
        <w:t>ovid-19</w:t>
      </w:r>
      <w:proofErr w:type="spellEnd"/>
      <w:r w:rsidR="00DF3F93" w:rsidRPr="0040787A">
        <w:rPr>
          <w:rFonts w:ascii="Times New Roman" w:hAnsi="Times New Roman"/>
          <w:color w:val="7F7F7F" w:themeColor="text1" w:themeTint="80"/>
          <w:lang w:eastAsia="lt-LT"/>
        </w:rPr>
        <w:t xml:space="preserve"> paveiktose srityse (atsisakyta daugelio derinimo procedūrų, reikalavimo rengti/tikslinti investicinius projektus, skirtus visuomenės sveikatos krizei įveikti), daugiau apyvartinių lėšų </w:t>
      </w:r>
      <w:proofErr w:type="gramStart"/>
      <w:r w:rsidR="00DF3F93" w:rsidRPr="0040787A">
        <w:rPr>
          <w:rFonts w:ascii="Times New Roman" w:hAnsi="Times New Roman"/>
          <w:color w:val="7F7F7F" w:themeColor="text1" w:themeTint="80"/>
          <w:lang w:eastAsia="lt-LT"/>
        </w:rPr>
        <w:t>(</w:t>
      </w:r>
      <w:proofErr w:type="gramEnd"/>
      <w:r w:rsidR="00DF3F93" w:rsidRPr="0040787A">
        <w:rPr>
          <w:rFonts w:ascii="Times New Roman" w:hAnsi="Times New Roman"/>
          <w:color w:val="7F7F7F" w:themeColor="text1" w:themeTint="80"/>
          <w:lang w:eastAsia="lt-LT"/>
        </w:rPr>
        <w:t xml:space="preserve">projekto vykdytojo prašymu, skiriamas avansas, net jei nenumatyta projekto sutartyje, maksimalus avansas projektui didinamas iki 50 %, praplėstas subjektų, kuriems nebereikia teikti avanso garantijos, ratas), greitesni mokėjimai projektuose (per pusę trumpinamas apmokėjimo terminas, mokėjimo prašymus leidžiama teikti dažniau nei iki šiol), projekto veiklos ir patikrinimai gali būti vykdomi nuotoliniu būdu ir kt. </w:t>
      </w:r>
    </w:p>
    <w:p w14:paraId="5AFE305F" w14:textId="651F0DAE" w:rsidR="00DF3F93" w:rsidRDefault="00B04269" w:rsidP="004D16E1">
      <w:pPr>
        <w:pStyle w:val="tekstas"/>
        <w:rPr>
          <w:rFonts w:ascii="Times New Roman" w:hAnsi="Times New Roman"/>
          <w:color w:val="7F7F7F" w:themeColor="text1" w:themeTint="80"/>
          <w:lang w:eastAsia="lt-LT"/>
        </w:rPr>
      </w:pPr>
      <w:r w:rsidRPr="0040787A">
        <w:rPr>
          <w:rFonts w:ascii="Times New Roman" w:hAnsi="Times New Roman"/>
          <w:color w:val="7F7F7F" w:themeColor="text1" w:themeTint="80"/>
          <w:lang w:eastAsia="lt-LT"/>
        </w:rPr>
        <w:t>Per 4 savaites nuo pasikeitimų įsigaliojimo iš viso buvo gauta virš 3 500 mokėjimo prašymų (</w:t>
      </w:r>
      <w:proofErr w:type="gramStart"/>
      <w:r w:rsidRPr="0040787A">
        <w:rPr>
          <w:rFonts w:ascii="Times New Roman" w:hAnsi="Times New Roman"/>
          <w:color w:val="7F7F7F" w:themeColor="text1" w:themeTint="80"/>
          <w:lang w:eastAsia="lt-LT"/>
        </w:rPr>
        <w:t>51%</w:t>
      </w:r>
      <w:proofErr w:type="gramEnd"/>
      <w:r w:rsidRPr="0040787A">
        <w:rPr>
          <w:rFonts w:ascii="Times New Roman" w:hAnsi="Times New Roman"/>
          <w:color w:val="7F7F7F" w:themeColor="text1" w:themeTint="80"/>
          <w:lang w:eastAsia="lt-LT"/>
        </w:rPr>
        <w:t xml:space="preserve"> daugiau nei įprastai), bendra prašoma išmokėti suma sudarė apie 133,7 mln. eurų. Didžiąja dalimi padidėjimas fiksuojamas dėl aktyvaus susidomėjimo priemone „Dalinis palūkanų kompensavimas“. Prašymų išmokėti avansus skaičius bei prašomų išmokėti avansų bendra suma padidėjo daugiau negu du kartus (bendra prašomų išmokėti avansų suma </w:t>
      </w:r>
      <w:r w:rsidR="00362489">
        <w:rPr>
          <w:rFonts w:ascii="Times New Roman" w:hAnsi="Times New Roman"/>
          <w:color w:val="7F7F7F" w:themeColor="text1" w:themeTint="80"/>
          <w:lang w:eastAsia="lt-LT"/>
        </w:rPr>
        <w:t xml:space="preserve">sudarė apie 31 mln. eurų). Per </w:t>
      </w:r>
      <w:r w:rsidRPr="0040787A">
        <w:rPr>
          <w:rFonts w:ascii="Times New Roman" w:hAnsi="Times New Roman"/>
          <w:color w:val="7F7F7F" w:themeColor="text1" w:themeTint="80"/>
          <w:lang w:eastAsia="lt-LT"/>
        </w:rPr>
        <w:t xml:space="preserve">4 savaites jau apmokėta </w:t>
      </w:r>
      <w:proofErr w:type="gramStart"/>
      <w:r w:rsidRPr="0040787A">
        <w:rPr>
          <w:rFonts w:ascii="Times New Roman" w:hAnsi="Times New Roman"/>
          <w:color w:val="7F7F7F" w:themeColor="text1" w:themeTint="80"/>
          <w:lang w:eastAsia="lt-LT"/>
        </w:rPr>
        <w:t>80%</w:t>
      </w:r>
      <w:proofErr w:type="gramEnd"/>
      <w:r w:rsidRPr="0040787A">
        <w:rPr>
          <w:rFonts w:ascii="Times New Roman" w:hAnsi="Times New Roman"/>
          <w:color w:val="7F7F7F" w:themeColor="text1" w:themeTint="80"/>
          <w:lang w:eastAsia="lt-LT"/>
        </w:rPr>
        <w:t xml:space="preserve"> mokėjimo prašymų (41,4 mln. eurų apie 31%), iš jų apmokėta 81% nuo visų gautų avanso mokėjimo prašymų (25 mln. eurų). Vidutinė mokėjimo prašymų apmokėjimo trukmė - 8 d. d., t. y. beveik dvigubai greičiau nei įprastai.</w:t>
      </w:r>
    </w:p>
    <w:p w14:paraId="69B8B870" w14:textId="573CA8B0" w:rsidR="00C00CF8" w:rsidRPr="00500D3A" w:rsidRDefault="00C35EBC" w:rsidP="00500D3A">
      <w:pPr>
        <w:pStyle w:val="tekstas"/>
        <w:rPr>
          <w:rFonts w:ascii="Times New Roman" w:hAnsi="Times New Roman"/>
          <w:color w:val="7F7F7F" w:themeColor="text1" w:themeTint="80"/>
          <w:lang w:eastAsia="lt-LT"/>
        </w:rPr>
      </w:pPr>
      <w:r w:rsidRPr="00C35EBC">
        <w:rPr>
          <w:rFonts w:ascii="Times New Roman" w:hAnsi="Times New Roman"/>
          <w:color w:val="7F7F7F" w:themeColor="text1" w:themeTint="80"/>
          <w:lang w:eastAsia="lt-LT"/>
        </w:rPr>
        <w:t xml:space="preserve">Greta greito poveikio priemonių verslo likvidumui užtikrinti bei pandemijos pasekmėms mažinti, planuojamos tikslinės investicijos ilgesniam laikotarpiui. </w:t>
      </w:r>
      <w:r w:rsidR="00C00CF8">
        <w:rPr>
          <w:rFonts w:ascii="Times New Roman" w:hAnsi="Times New Roman"/>
          <w:color w:val="7F7F7F" w:themeColor="text1" w:themeTint="80"/>
          <w:lang w:eastAsia="lt-LT"/>
        </w:rPr>
        <w:t>Ilgalaikio poveikio investicijos orientuojamos į prioritetines, didžiausią įtaką BVP augimui turinčias sritis: žmogiškąjį kapitalą, skaitmeninę ekonomiką, inovacijas, energetiką ir ekonominę infrastruktūrą.</w:t>
      </w:r>
      <w:r>
        <w:rPr>
          <w:rFonts w:ascii="Times New Roman" w:hAnsi="Times New Roman"/>
          <w:color w:val="7F7F7F" w:themeColor="text1" w:themeTint="80"/>
          <w:lang w:eastAsia="lt-LT"/>
        </w:rPr>
        <w:t xml:space="preserve"> Iš viso šioms sritims iki 2021 m. pabaigos planuojama skirti apie 1,2 mlrd. eurų ES fondų lėšų.</w:t>
      </w:r>
      <w:r w:rsidR="00500D3A" w:rsidRPr="00500D3A">
        <w:rPr>
          <w:rFonts w:ascii="Times New Roman" w:hAnsi="Times New Roman"/>
          <w:color w:val="7F7F7F" w:themeColor="text1" w:themeTint="80"/>
          <w:lang w:eastAsia="lt-LT"/>
        </w:rPr>
        <w:t xml:space="preserve"> Taip pat </w:t>
      </w:r>
      <w:r w:rsidR="00E04D33" w:rsidRPr="00500D3A">
        <w:rPr>
          <w:rFonts w:ascii="Times New Roman" w:hAnsi="Times New Roman"/>
          <w:color w:val="7F7F7F" w:themeColor="text1" w:themeTint="80"/>
          <w:lang w:eastAsia="lt-LT"/>
        </w:rPr>
        <w:t>2021 m.</w:t>
      </w:r>
      <w:r w:rsidR="00E04D33">
        <w:rPr>
          <w:rFonts w:ascii="Times New Roman" w:hAnsi="Times New Roman"/>
          <w:color w:val="7F7F7F" w:themeColor="text1" w:themeTint="80"/>
          <w:lang w:eastAsia="lt-LT"/>
        </w:rPr>
        <w:t xml:space="preserve"> </w:t>
      </w:r>
      <w:r w:rsidR="00500D3A" w:rsidRPr="00500D3A">
        <w:rPr>
          <w:rFonts w:ascii="Times New Roman" w:hAnsi="Times New Roman"/>
          <w:color w:val="7F7F7F" w:themeColor="text1" w:themeTint="80"/>
          <w:lang w:eastAsia="lt-LT"/>
        </w:rPr>
        <w:t>planuojama</w:t>
      </w:r>
      <w:r w:rsidR="00E04D33">
        <w:rPr>
          <w:rFonts w:ascii="Times New Roman" w:hAnsi="Times New Roman"/>
          <w:color w:val="7F7F7F" w:themeColor="text1" w:themeTint="80"/>
          <w:lang w:eastAsia="lt-LT"/>
        </w:rPr>
        <w:t xml:space="preserve"> investuoti apie</w:t>
      </w:r>
      <w:r w:rsidR="00500D3A" w:rsidRPr="00500D3A">
        <w:rPr>
          <w:rFonts w:ascii="Times New Roman" w:hAnsi="Times New Roman"/>
          <w:color w:val="7F7F7F" w:themeColor="text1" w:themeTint="80"/>
          <w:lang w:eastAsia="lt-LT"/>
        </w:rPr>
        <w:t xml:space="preserve"> 500 mln. </w:t>
      </w:r>
      <w:r w:rsidR="00E04D33">
        <w:rPr>
          <w:rFonts w:ascii="Times New Roman" w:hAnsi="Times New Roman"/>
          <w:color w:val="7F7F7F" w:themeColor="text1" w:themeTint="80"/>
          <w:lang w:eastAsia="lt-LT"/>
        </w:rPr>
        <w:t>eurų</w:t>
      </w:r>
      <w:r w:rsidR="00500D3A" w:rsidRPr="00500D3A">
        <w:rPr>
          <w:rFonts w:ascii="Times New Roman" w:hAnsi="Times New Roman"/>
          <w:color w:val="7F7F7F" w:themeColor="text1" w:themeTint="80"/>
          <w:lang w:eastAsia="lt-LT"/>
        </w:rPr>
        <w:t xml:space="preserve"> naujo </w:t>
      </w:r>
      <w:r w:rsidR="00362489">
        <w:rPr>
          <w:rFonts w:ascii="Times New Roman" w:hAnsi="Times New Roman"/>
          <w:color w:val="7F7F7F" w:themeColor="text1" w:themeTint="80"/>
          <w:lang w:eastAsia="lt-LT"/>
        </w:rPr>
        <w:t xml:space="preserve">2021– 2027 m. </w:t>
      </w:r>
      <w:r w:rsidR="00500D3A" w:rsidRPr="00500D3A">
        <w:rPr>
          <w:rFonts w:ascii="Times New Roman" w:hAnsi="Times New Roman"/>
          <w:color w:val="7F7F7F" w:themeColor="text1" w:themeTint="80"/>
          <w:lang w:eastAsia="lt-LT"/>
        </w:rPr>
        <w:t>finansinio laikotarpi</w:t>
      </w:r>
      <w:r w:rsidR="00362489">
        <w:rPr>
          <w:rFonts w:ascii="Times New Roman" w:hAnsi="Times New Roman"/>
          <w:color w:val="7F7F7F" w:themeColor="text1" w:themeTint="80"/>
          <w:lang w:eastAsia="lt-LT"/>
        </w:rPr>
        <w:t>o</w:t>
      </w:r>
      <w:r w:rsidR="00E04D33">
        <w:rPr>
          <w:rFonts w:ascii="Times New Roman" w:hAnsi="Times New Roman"/>
          <w:color w:val="7F7F7F" w:themeColor="text1" w:themeTint="80"/>
          <w:lang w:eastAsia="lt-LT"/>
        </w:rPr>
        <w:t xml:space="preserve"> lėšų.</w:t>
      </w:r>
    </w:p>
    <w:p w14:paraId="529F7985" w14:textId="1855E045" w:rsidR="003D10DA" w:rsidRDefault="003D10DA" w:rsidP="00C00CF8">
      <w:pPr>
        <w:pStyle w:val="tekstas"/>
        <w:rPr>
          <w:rFonts w:ascii="Times New Roman" w:hAnsi="Times New Roman"/>
          <w:color w:val="7F7F7F" w:themeColor="text1" w:themeTint="80"/>
          <w:lang w:eastAsia="lt-LT"/>
        </w:rPr>
      </w:pPr>
      <w:r w:rsidRPr="003D10DA">
        <w:rPr>
          <w:rFonts w:ascii="Times New Roman" w:hAnsi="Times New Roman"/>
          <w:color w:val="7F7F7F" w:themeColor="text1" w:themeTint="80"/>
          <w:lang w:eastAsia="lt-LT"/>
        </w:rPr>
        <w:t xml:space="preserve">Be išskirtų prioritetinių sričių, kuriose koncentruojamos pagrindinės investicijos, </w:t>
      </w:r>
      <w:r>
        <w:rPr>
          <w:rFonts w:ascii="Times New Roman" w:hAnsi="Times New Roman"/>
          <w:color w:val="7F7F7F" w:themeColor="text1" w:themeTint="80"/>
          <w:lang w:eastAsia="lt-LT"/>
        </w:rPr>
        <w:t xml:space="preserve">bus </w:t>
      </w:r>
      <w:r w:rsidRPr="003D10DA">
        <w:rPr>
          <w:rFonts w:ascii="Times New Roman" w:hAnsi="Times New Roman"/>
          <w:color w:val="7F7F7F" w:themeColor="text1" w:themeTint="80"/>
          <w:lang w:eastAsia="lt-LT"/>
        </w:rPr>
        <w:t>finansuojamos ir kitos sritys, siekiant užtikrinti jau pradėtų investicijų tęstinumą – tai Viešasis administravimas, socialinė integracija ir sveikata, švietimo, sveikatos ir socialinė infrastruktūra, kultūra ir gamtos paveldas, aplinkosauga ir prisitaikymas prie klimat</w:t>
      </w:r>
      <w:r>
        <w:rPr>
          <w:rFonts w:ascii="Times New Roman" w:hAnsi="Times New Roman"/>
          <w:color w:val="7F7F7F" w:themeColor="text1" w:themeTint="80"/>
          <w:lang w:eastAsia="lt-LT"/>
        </w:rPr>
        <w:t>o kaitos, regionų plėtra ir kt.</w:t>
      </w:r>
      <w:r w:rsidRPr="003D10DA">
        <w:rPr>
          <w:rFonts w:ascii="Times New Roman" w:hAnsi="Times New Roman"/>
          <w:color w:val="7F7F7F" w:themeColor="text1" w:themeTint="80"/>
          <w:lang w:eastAsia="lt-LT"/>
        </w:rPr>
        <w:t xml:space="preserve"> Į šias sritis </w:t>
      </w:r>
      <w:r>
        <w:rPr>
          <w:rFonts w:ascii="Times New Roman" w:hAnsi="Times New Roman"/>
          <w:color w:val="7F7F7F" w:themeColor="text1" w:themeTint="80"/>
          <w:lang w:eastAsia="lt-LT"/>
        </w:rPr>
        <w:t>iki 2021 m. pabaigos</w:t>
      </w:r>
      <w:r w:rsidRPr="003D10DA">
        <w:rPr>
          <w:rFonts w:ascii="Times New Roman" w:hAnsi="Times New Roman"/>
          <w:color w:val="7F7F7F" w:themeColor="text1" w:themeTint="80"/>
          <w:lang w:eastAsia="lt-LT"/>
        </w:rPr>
        <w:t xml:space="preserve"> numatoma investuoti apie </w:t>
      </w:r>
      <w:r>
        <w:rPr>
          <w:rFonts w:ascii="Times New Roman" w:hAnsi="Times New Roman"/>
          <w:color w:val="7F7F7F" w:themeColor="text1" w:themeTint="80"/>
          <w:lang w:eastAsia="lt-LT"/>
        </w:rPr>
        <w:t>843 mln</w:t>
      </w:r>
      <w:r w:rsidRPr="003D10DA">
        <w:rPr>
          <w:rFonts w:ascii="Times New Roman" w:hAnsi="Times New Roman"/>
          <w:color w:val="7F7F7F" w:themeColor="text1" w:themeTint="80"/>
          <w:lang w:eastAsia="lt-LT"/>
        </w:rPr>
        <w:t>. eurų</w:t>
      </w:r>
      <w:r>
        <w:rPr>
          <w:rFonts w:ascii="Times New Roman" w:hAnsi="Times New Roman"/>
          <w:color w:val="7F7F7F" w:themeColor="text1" w:themeTint="80"/>
          <w:lang w:eastAsia="lt-LT"/>
        </w:rPr>
        <w:t xml:space="preserve"> ES fondų lėšų.</w:t>
      </w:r>
    </w:p>
    <w:p w14:paraId="3189799B" w14:textId="790AAF1B" w:rsidR="00FB315F" w:rsidRPr="0040787A" w:rsidRDefault="00FB315F" w:rsidP="00C00CF8">
      <w:pPr>
        <w:pStyle w:val="tekstas"/>
        <w:rPr>
          <w:rFonts w:ascii="Times New Roman" w:hAnsi="Times New Roman"/>
          <w:color w:val="7F7F7F" w:themeColor="text1" w:themeTint="80"/>
          <w:lang w:eastAsia="lt-LT"/>
        </w:rPr>
      </w:pPr>
      <w:r>
        <w:rPr>
          <w:rFonts w:ascii="Times New Roman" w:hAnsi="Times New Roman"/>
          <w:color w:val="7F7F7F" w:themeColor="text1" w:themeTint="80"/>
          <w:lang w:eastAsia="lt-LT"/>
        </w:rPr>
        <w:t xml:space="preserve">Daugiau apie </w:t>
      </w:r>
      <w:proofErr w:type="spellStart"/>
      <w:r>
        <w:rPr>
          <w:rFonts w:ascii="Times New Roman" w:hAnsi="Times New Roman"/>
          <w:color w:val="7F7F7F" w:themeColor="text1" w:themeTint="80"/>
          <w:lang w:eastAsia="lt-LT"/>
        </w:rPr>
        <w:t>Covid-19</w:t>
      </w:r>
      <w:proofErr w:type="spellEnd"/>
      <w:r>
        <w:rPr>
          <w:rFonts w:ascii="Times New Roman" w:hAnsi="Times New Roman"/>
          <w:color w:val="7F7F7F" w:themeColor="text1" w:themeTint="80"/>
          <w:lang w:eastAsia="lt-LT"/>
        </w:rPr>
        <w:t xml:space="preserve"> pasekmių mažinimo priemones skirtingose srityse </w:t>
      </w:r>
      <w:proofErr w:type="gramStart"/>
      <w:r>
        <w:rPr>
          <w:rFonts w:ascii="Times New Roman" w:hAnsi="Times New Roman"/>
          <w:color w:val="7F7F7F" w:themeColor="text1" w:themeTint="80"/>
          <w:lang w:eastAsia="lt-LT"/>
        </w:rPr>
        <w:t>-</w:t>
      </w:r>
      <w:proofErr w:type="gramEnd"/>
      <w:r>
        <w:rPr>
          <w:rFonts w:ascii="Times New Roman" w:hAnsi="Times New Roman"/>
          <w:color w:val="7F7F7F" w:themeColor="text1" w:themeTint="80"/>
          <w:lang w:eastAsia="lt-LT"/>
        </w:rPr>
        <w:t xml:space="preserve"> kitame skyriuje prie situacijos sektoriuose aprašymų.</w:t>
      </w:r>
    </w:p>
    <w:p w14:paraId="601CB1A3" w14:textId="77777777" w:rsidR="00DF3F93" w:rsidRPr="0040787A" w:rsidRDefault="00DF3F93" w:rsidP="00F75667">
      <w:pPr>
        <w:rPr>
          <w:color w:val="7F7F7F" w:themeColor="text1" w:themeTint="80"/>
          <w:lang w:eastAsia="lt-LT"/>
        </w:rPr>
      </w:pPr>
    </w:p>
    <w:p w14:paraId="43158C0E" w14:textId="77777777" w:rsidR="00866D60" w:rsidRPr="0040787A" w:rsidRDefault="00C86895" w:rsidP="00866D60">
      <w:pPr>
        <w:pStyle w:val="Antrat1"/>
        <w:spacing w:before="0" w:after="0"/>
        <w:rPr>
          <w:rFonts w:ascii="Times New Roman" w:hAnsi="Times New Roman" w:cs="Times New Roman"/>
        </w:rPr>
      </w:pPr>
      <w:bookmarkStart w:id="10" w:name="_Toc39564828"/>
      <w:r w:rsidRPr="0040787A">
        <w:rPr>
          <w:rFonts w:ascii="Times New Roman" w:hAnsi="Times New Roman" w:cs="Times New Roman"/>
        </w:rPr>
        <w:t>Situacijos sektoriuose analizė</w:t>
      </w:r>
      <w:bookmarkEnd w:id="9"/>
      <w:r w:rsidR="00042FE6" w:rsidRPr="0040787A">
        <w:rPr>
          <w:rFonts w:ascii="Times New Roman" w:hAnsi="Times New Roman" w:cs="Times New Roman"/>
        </w:rPr>
        <w:t xml:space="preserve"> ir siūlymai</w:t>
      </w:r>
      <w:bookmarkEnd w:id="10"/>
    </w:p>
    <w:p w14:paraId="2CAABB5F" w14:textId="2B5EDC19" w:rsidR="003A1467" w:rsidRPr="0040787A" w:rsidRDefault="003A1467" w:rsidP="003A66E5">
      <w:pPr>
        <w:pStyle w:val="tekstas"/>
        <w:ind w:firstLine="0"/>
        <w:rPr>
          <w:rFonts w:ascii="Times New Roman" w:hAnsi="Times New Roman"/>
          <w:color w:val="7F7F7F" w:themeColor="text1" w:themeTint="80"/>
          <w:lang w:eastAsia="lt-LT"/>
        </w:rPr>
      </w:pPr>
    </w:p>
    <w:p w14:paraId="2CE2ED86" w14:textId="3BDA35F8" w:rsidR="003A1467" w:rsidRPr="0040787A" w:rsidRDefault="00803A2F" w:rsidP="00DD3394">
      <w:pPr>
        <w:pStyle w:val="tekstas"/>
        <w:ind w:firstLine="357"/>
        <w:rPr>
          <w:rFonts w:ascii="Times New Roman" w:hAnsi="Times New Roman"/>
          <w:color w:val="7F7F7F" w:themeColor="text1" w:themeTint="80"/>
          <w:lang w:eastAsia="lt-LT"/>
        </w:rPr>
      </w:pPr>
      <w:r w:rsidRPr="0040787A">
        <w:rPr>
          <w:rFonts w:ascii="Times New Roman" w:hAnsi="Times New Roman"/>
          <w:color w:val="7F7F7F" w:themeColor="text1" w:themeTint="80"/>
          <w:lang w:eastAsia="lt-LT"/>
        </w:rPr>
        <w:t xml:space="preserve">2019 m. IV </w:t>
      </w:r>
      <w:proofErr w:type="spellStart"/>
      <w:r w:rsidRPr="0040787A">
        <w:rPr>
          <w:rFonts w:ascii="Times New Roman" w:hAnsi="Times New Roman"/>
          <w:color w:val="7F7F7F" w:themeColor="text1" w:themeTint="80"/>
          <w:lang w:eastAsia="lt-LT"/>
        </w:rPr>
        <w:t>ketv</w:t>
      </w:r>
      <w:proofErr w:type="spellEnd"/>
      <w:r w:rsidRPr="0040787A">
        <w:rPr>
          <w:rFonts w:ascii="Times New Roman" w:hAnsi="Times New Roman"/>
          <w:color w:val="7F7F7F" w:themeColor="text1" w:themeTint="80"/>
          <w:lang w:eastAsia="lt-LT"/>
        </w:rPr>
        <w:t xml:space="preserve">. ketvirtinėje ataskaitoje ministerijoms buvo pateiktos 28 rekomendacijos, iš kurių įgyvendintos 9 (32 proc.). </w:t>
      </w:r>
      <w:r w:rsidR="00DD3394" w:rsidRPr="0040787A">
        <w:rPr>
          <w:rFonts w:ascii="Times New Roman" w:hAnsi="Times New Roman"/>
          <w:color w:val="7F7F7F" w:themeColor="text1" w:themeTint="80"/>
          <w:lang w:eastAsia="lt-LT"/>
        </w:rPr>
        <w:t xml:space="preserve">Dalis ministerijoms teiktų rekomendacijų susijusių su lėšų planavimo spartinimu tapo neaktualios dėl </w:t>
      </w:r>
      <w:proofErr w:type="spellStart"/>
      <w:r w:rsidR="00DD3394" w:rsidRPr="0040787A">
        <w:rPr>
          <w:rFonts w:ascii="Times New Roman" w:hAnsi="Times New Roman"/>
          <w:color w:val="7F7F7F" w:themeColor="text1" w:themeTint="80"/>
          <w:lang w:eastAsia="lt-LT"/>
        </w:rPr>
        <w:t>Covid-19</w:t>
      </w:r>
      <w:proofErr w:type="spellEnd"/>
      <w:r w:rsidR="00DD3394" w:rsidRPr="0040787A">
        <w:rPr>
          <w:rFonts w:ascii="Times New Roman" w:hAnsi="Times New Roman"/>
          <w:color w:val="7F7F7F" w:themeColor="text1" w:themeTint="80"/>
          <w:lang w:eastAsia="lt-LT"/>
        </w:rPr>
        <w:t xml:space="preserve"> reikmėms atlikto lėšų perskirstymo.</w:t>
      </w:r>
    </w:p>
    <w:p w14:paraId="73B5A94E" w14:textId="2155AF04" w:rsidR="00E36404" w:rsidRPr="0040787A" w:rsidRDefault="00DD3394" w:rsidP="00DD3394">
      <w:pPr>
        <w:pStyle w:val="tekstas"/>
        <w:ind w:firstLine="357"/>
        <w:rPr>
          <w:rFonts w:ascii="Times New Roman" w:hAnsi="Times New Roman"/>
          <w:color w:val="7F7F7F" w:themeColor="text1" w:themeTint="80"/>
          <w:lang w:eastAsia="lt-LT"/>
        </w:rPr>
      </w:pPr>
      <w:r w:rsidRPr="0040787A">
        <w:rPr>
          <w:rFonts w:ascii="Times New Roman" w:hAnsi="Times New Roman"/>
          <w:color w:val="7F7F7F" w:themeColor="text1" w:themeTint="80"/>
          <w:lang w:eastAsia="lt-LT"/>
        </w:rPr>
        <w:t>Toliau šioje ataskaitos dalyje apžvelgiamas kiekvieno prioriteto įgyvendinimas, svarbesni įvykiai bei pateikiami siūlymai ministerijoms.</w:t>
      </w:r>
    </w:p>
    <w:p w14:paraId="05CC92A8" w14:textId="77777777" w:rsidR="00DD3394" w:rsidRPr="0040787A" w:rsidRDefault="00DD3394" w:rsidP="00E36404">
      <w:pPr>
        <w:pStyle w:val="tekstas"/>
        <w:ind w:firstLine="0"/>
        <w:rPr>
          <w:rFonts w:ascii="Times New Roman" w:hAnsi="Times New Roman"/>
          <w:color w:val="7F7F7F" w:themeColor="text1" w:themeTint="80"/>
          <w:lang w:eastAsia="lt-LT"/>
        </w:rPr>
      </w:pPr>
    </w:p>
    <w:p w14:paraId="1B2D05E1" w14:textId="77777777" w:rsidR="00CD7B8E" w:rsidRPr="0040787A" w:rsidRDefault="00CD7B8E" w:rsidP="00E24240">
      <w:pPr>
        <w:keepNext/>
        <w:keepLines/>
        <w:jc w:val="both"/>
        <w:outlineLvl w:val="1"/>
        <w:rPr>
          <w:rFonts w:eastAsiaTheme="majorEastAsia"/>
          <w:b/>
          <w:bCs/>
          <w:color w:val="7F7F7F" w:themeColor="text1" w:themeTint="80"/>
          <w:szCs w:val="24"/>
          <w:lang w:eastAsia="lt-LT"/>
        </w:rPr>
      </w:pPr>
      <w:bookmarkStart w:id="11" w:name="_Toc39564829"/>
      <w:r w:rsidRPr="0040787A">
        <w:rPr>
          <w:rFonts w:eastAsiaTheme="majorEastAsia"/>
          <w:b/>
          <w:bCs/>
          <w:color w:val="7F7F7F" w:themeColor="text1" w:themeTint="80"/>
          <w:szCs w:val="24"/>
          <w:lang w:eastAsia="lt-LT"/>
        </w:rPr>
        <w:t>1 prioritetas. Mokslinių tyrimų, eksperimentinės plėtros ir inovacijų skatinimas</w:t>
      </w:r>
      <w:bookmarkEnd w:id="11"/>
    </w:p>
    <w:p w14:paraId="3525DA1C" w14:textId="77777777" w:rsidR="00927906" w:rsidRPr="0040787A" w:rsidRDefault="00927906" w:rsidP="00927906">
      <w:pPr>
        <w:jc w:val="both"/>
        <w:rPr>
          <w:color w:val="7F7F7F" w:themeColor="text1" w:themeTint="80"/>
          <w:szCs w:val="24"/>
          <w:lang w:eastAsia="lt-LT"/>
        </w:rPr>
      </w:pPr>
    </w:p>
    <w:p w14:paraId="4BDF5244" w14:textId="7C92C709" w:rsidR="004D16E1" w:rsidRPr="0040787A" w:rsidRDefault="004D16E1" w:rsidP="004D16E1">
      <w:pPr>
        <w:ind w:firstLine="426"/>
        <w:jc w:val="both"/>
        <w:rPr>
          <w:color w:val="7F7F7F" w:themeColor="text1" w:themeTint="80"/>
          <w:szCs w:val="24"/>
          <w:lang w:eastAsia="lt-LT"/>
        </w:rPr>
      </w:pPr>
      <w:r w:rsidRPr="0040787A">
        <w:rPr>
          <w:color w:val="7F7F7F" w:themeColor="text1" w:themeTint="80"/>
          <w:szCs w:val="24"/>
          <w:lang w:eastAsia="lt-LT"/>
        </w:rPr>
        <w:lastRenderedPageBreak/>
        <w:t xml:space="preserve">Švietimo, mokslo ir sporto ministerijos 1 prioriteto administruojamų priemonių </w:t>
      </w:r>
      <w:r w:rsidR="00D82308" w:rsidRPr="0040787A">
        <w:rPr>
          <w:color w:val="7F7F7F" w:themeColor="text1" w:themeTint="80"/>
          <w:szCs w:val="24"/>
          <w:lang w:eastAsia="lt-LT"/>
        </w:rPr>
        <w:t>pasirašytų sutarčių suma (69 proc.)</w:t>
      </w:r>
      <w:r w:rsidRPr="0040787A">
        <w:rPr>
          <w:color w:val="7F7F7F" w:themeColor="text1" w:themeTint="80"/>
          <w:szCs w:val="24"/>
          <w:lang w:eastAsia="lt-LT"/>
        </w:rPr>
        <w:t xml:space="preserve"> atsilieka</w:t>
      </w:r>
      <w:r w:rsidR="00D82308" w:rsidRPr="0040787A">
        <w:rPr>
          <w:color w:val="7F7F7F" w:themeColor="text1" w:themeTint="80"/>
          <w:szCs w:val="24"/>
          <w:lang w:eastAsia="lt-LT"/>
        </w:rPr>
        <w:t xml:space="preserve"> nuo </w:t>
      </w:r>
      <w:r w:rsidR="009D1298">
        <w:rPr>
          <w:color w:val="7F7F7F" w:themeColor="text1" w:themeTint="80"/>
          <w:szCs w:val="24"/>
          <w:lang w:eastAsia="lt-LT"/>
        </w:rPr>
        <w:t>Veiksmų programos</w:t>
      </w:r>
      <w:r w:rsidRPr="0040787A">
        <w:rPr>
          <w:color w:val="7F7F7F" w:themeColor="text1" w:themeTint="80"/>
          <w:szCs w:val="24"/>
          <w:lang w:eastAsia="lt-LT"/>
        </w:rPr>
        <w:t xml:space="preserve"> vidurkio</w:t>
      </w:r>
      <w:r w:rsidR="00D82308" w:rsidRPr="0040787A">
        <w:rPr>
          <w:color w:val="7F7F7F" w:themeColor="text1" w:themeTint="80"/>
          <w:szCs w:val="24"/>
          <w:lang w:eastAsia="lt-LT"/>
        </w:rPr>
        <w:t xml:space="preserve"> (80 proc.)</w:t>
      </w:r>
      <w:r w:rsidRPr="0040787A">
        <w:rPr>
          <w:color w:val="7F7F7F" w:themeColor="text1" w:themeTint="80"/>
          <w:szCs w:val="24"/>
          <w:lang w:eastAsia="lt-LT"/>
        </w:rPr>
        <w:t xml:space="preserve">. </w:t>
      </w:r>
      <w:r w:rsidR="00D82308" w:rsidRPr="0040787A">
        <w:rPr>
          <w:color w:val="7F7F7F" w:themeColor="text1" w:themeTint="80"/>
          <w:szCs w:val="24"/>
          <w:lang w:eastAsia="lt-LT"/>
        </w:rPr>
        <w:t xml:space="preserve">Lėšų investavimo tempo atsilikimas nuo vidutinio investavimo tempo </w:t>
      </w:r>
      <w:r w:rsidRPr="0040787A">
        <w:rPr>
          <w:color w:val="7F7F7F" w:themeColor="text1" w:themeTint="80"/>
          <w:szCs w:val="24"/>
          <w:lang w:eastAsia="lt-LT"/>
        </w:rPr>
        <w:t xml:space="preserve">santykinai mažėja lyginant su 2019 IV </w:t>
      </w:r>
      <w:proofErr w:type="spellStart"/>
      <w:r w:rsidRPr="0040787A">
        <w:rPr>
          <w:color w:val="7F7F7F" w:themeColor="text1" w:themeTint="80"/>
          <w:szCs w:val="24"/>
          <w:lang w:eastAsia="lt-LT"/>
        </w:rPr>
        <w:t>ketv</w:t>
      </w:r>
      <w:proofErr w:type="spellEnd"/>
      <w:r w:rsidRPr="0040787A">
        <w:rPr>
          <w:color w:val="7F7F7F" w:themeColor="text1" w:themeTint="80"/>
          <w:szCs w:val="24"/>
          <w:lang w:eastAsia="lt-LT"/>
        </w:rPr>
        <w:t xml:space="preserve">. rodikliais, tačiau </w:t>
      </w:r>
      <w:r w:rsidR="00D82308" w:rsidRPr="0040787A">
        <w:rPr>
          <w:color w:val="7F7F7F" w:themeColor="text1" w:themeTint="80"/>
          <w:szCs w:val="24"/>
          <w:lang w:eastAsia="lt-LT"/>
        </w:rPr>
        <w:t xml:space="preserve">ir toliau išlieka didelis (29 proc., </w:t>
      </w:r>
      <w:r w:rsidR="009D1298">
        <w:rPr>
          <w:color w:val="7F7F7F" w:themeColor="text1" w:themeTint="80"/>
          <w:szCs w:val="24"/>
          <w:lang w:eastAsia="lt-LT"/>
        </w:rPr>
        <w:t>Veiksmų programos</w:t>
      </w:r>
      <w:r w:rsidR="00D82308" w:rsidRPr="0040787A">
        <w:rPr>
          <w:color w:val="7F7F7F" w:themeColor="text1" w:themeTint="80"/>
          <w:szCs w:val="24"/>
          <w:lang w:eastAsia="lt-LT"/>
        </w:rPr>
        <w:t xml:space="preserve"> vidurkis 47</w:t>
      </w:r>
      <w:r w:rsidRPr="0040787A">
        <w:rPr>
          <w:color w:val="7F7F7F" w:themeColor="text1" w:themeTint="80"/>
          <w:szCs w:val="24"/>
          <w:lang w:eastAsia="lt-LT"/>
        </w:rPr>
        <w:t xml:space="preserve"> proc.).</w:t>
      </w:r>
    </w:p>
    <w:p w14:paraId="5163E2B4" w14:textId="25EA982F" w:rsidR="004D16E1" w:rsidRPr="0040787A" w:rsidRDefault="00D82308" w:rsidP="001A3D3E">
      <w:pPr>
        <w:ind w:firstLine="426"/>
        <w:jc w:val="both"/>
        <w:rPr>
          <w:color w:val="7F7F7F" w:themeColor="text1" w:themeTint="80"/>
          <w:szCs w:val="24"/>
          <w:lang w:eastAsia="lt-LT"/>
        </w:rPr>
      </w:pPr>
      <w:r w:rsidRPr="0040787A">
        <w:rPr>
          <w:color w:val="7F7F7F" w:themeColor="text1" w:themeTint="80"/>
          <w:szCs w:val="24"/>
          <w:lang w:eastAsia="lt-LT"/>
        </w:rPr>
        <w:t>Investicijos</w:t>
      </w:r>
      <w:r w:rsidR="004D16E1" w:rsidRPr="0040787A">
        <w:rPr>
          <w:color w:val="7F7F7F" w:themeColor="text1" w:themeTint="80"/>
          <w:szCs w:val="24"/>
          <w:lang w:eastAsia="lt-LT"/>
        </w:rPr>
        <w:t xml:space="preserve"> atsilieka dėl dalies MTEPI infrastruktūros projektų įgyv</w:t>
      </w:r>
      <w:r w:rsidRPr="0040787A">
        <w:rPr>
          <w:color w:val="7F7F7F" w:themeColor="text1" w:themeTint="80"/>
          <w:szCs w:val="24"/>
          <w:lang w:eastAsia="lt-LT"/>
        </w:rPr>
        <w:t>endinimo problemų (išmokėta 32</w:t>
      </w:r>
      <w:r w:rsidR="004D16E1" w:rsidRPr="0040787A">
        <w:rPr>
          <w:color w:val="7F7F7F" w:themeColor="text1" w:themeTint="80"/>
          <w:szCs w:val="24"/>
          <w:lang w:eastAsia="lt-LT"/>
        </w:rPr>
        <w:t xml:space="preserve"> proc. lėšų), 10 projektų (iš 24) mokėjimai faktiškai nevyksta. </w:t>
      </w:r>
      <w:r w:rsidR="005A154D">
        <w:rPr>
          <w:color w:val="7F7F7F" w:themeColor="text1" w:themeTint="80"/>
          <w:szCs w:val="24"/>
          <w:lang w:eastAsia="lt-LT"/>
        </w:rPr>
        <w:t xml:space="preserve">Viena iš svarbesnių priežasčių stabdančių MTEP infrastruktūros projektų įgyvendinimą yra statinių projektavimo darbų trūkumai, kurių šalinimas užtrunka. </w:t>
      </w:r>
      <w:r w:rsidR="004D16E1" w:rsidRPr="0040787A">
        <w:rPr>
          <w:color w:val="7F7F7F" w:themeColor="text1" w:themeTint="80"/>
          <w:szCs w:val="24"/>
          <w:lang w:eastAsia="lt-LT"/>
        </w:rPr>
        <w:t>Vilniaus Gedimino technikos universiteto ,,Mechanikos, Elektronikos ir Transporto inžinerijos fakultetų laboratorijų korpuso statyba“ (ES investicijos 11,</w:t>
      </w:r>
      <w:r w:rsidRPr="0040787A">
        <w:rPr>
          <w:color w:val="7F7F7F" w:themeColor="text1" w:themeTint="80"/>
          <w:szCs w:val="24"/>
          <w:lang w:eastAsia="lt-LT"/>
        </w:rPr>
        <w:t>6</w:t>
      </w:r>
      <w:r w:rsidR="004D16E1" w:rsidRPr="0040787A">
        <w:rPr>
          <w:color w:val="7F7F7F" w:themeColor="text1" w:themeTint="80"/>
          <w:szCs w:val="24"/>
          <w:lang w:eastAsia="lt-LT"/>
        </w:rPr>
        <w:t xml:space="preserve"> mln. </w:t>
      </w:r>
      <w:r w:rsidRPr="0040787A">
        <w:rPr>
          <w:color w:val="7F7F7F" w:themeColor="text1" w:themeTint="80"/>
          <w:szCs w:val="24"/>
          <w:lang w:eastAsia="lt-LT"/>
        </w:rPr>
        <w:t>eurų</w:t>
      </w:r>
      <w:r w:rsidR="004D16E1" w:rsidRPr="0040787A">
        <w:rPr>
          <w:color w:val="7F7F7F" w:themeColor="text1" w:themeTint="80"/>
          <w:szCs w:val="24"/>
          <w:lang w:eastAsia="lt-LT"/>
        </w:rPr>
        <w:t>) ir Vilniaus universiteto ,,Medicinos fakulteto Mokslo centro sukūrimas“ (ES investicijos 23,</w:t>
      </w:r>
      <w:r w:rsidRPr="0040787A">
        <w:rPr>
          <w:color w:val="7F7F7F" w:themeColor="text1" w:themeTint="80"/>
          <w:szCs w:val="24"/>
          <w:lang w:eastAsia="lt-LT"/>
        </w:rPr>
        <w:t>2</w:t>
      </w:r>
      <w:r w:rsidR="004D16E1" w:rsidRPr="0040787A">
        <w:rPr>
          <w:color w:val="7F7F7F" w:themeColor="text1" w:themeTint="80"/>
          <w:szCs w:val="24"/>
          <w:lang w:eastAsia="lt-LT"/>
        </w:rPr>
        <w:t xml:space="preserve"> mln. </w:t>
      </w:r>
      <w:r w:rsidRPr="0040787A">
        <w:rPr>
          <w:color w:val="7F7F7F" w:themeColor="text1" w:themeTint="80"/>
          <w:szCs w:val="24"/>
          <w:lang w:eastAsia="lt-LT"/>
        </w:rPr>
        <w:t>eurų</w:t>
      </w:r>
      <w:r w:rsidR="004D16E1" w:rsidRPr="0040787A">
        <w:rPr>
          <w:color w:val="7F7F7F" w:themeColor="text1" w:themeTint="80"/>
          <w:szCs w:val="24"/>
          <w:lang w:eastAsia="lt-LT"/>
        </w:rPr>
        <w:t>) projektai tampa ypač rizikingais, nes investicijos yra susijusios su statybos d</w:t>
      </w:r>
      <w:r w:rsidRPr="0040787A">
        <w:rPr>
          <w:color w:val="7F7F7F" w:themeColor="text1" w:themeTint="80"/>
          <w:szCs w:val="24"/>
          <w:lang w:eastAsia="lt-LT"/>
        </w:rPr>
        <w:t>arbų vykdymu ir iki 2020 m. pabaigos</w:t>
      </w:r>
      <w:r w:rsidR="004D16E1" w:rsidRPr="0040787A">
        <w:rPr>
          <w:color w:val="7F7F7F" w:themeColor="text1" w:themeTint="80"/>
          <w:szCs w:val="24"/>
          <w:lang w:eastAsia="lt-LT"/>
        </w:rPr>
        <w:t xml:space="preserve"> neišsprendus procedūrinių problemų </w:t>
      </w:r>
      <w:proofErr w:type="gramStart"/>
      <w:r w:rsidR="004D16E1" w:rsidRPr="0040787A">
        <w:rPr>
          <w:color w:val="7F7F7F" w:themeColor="text1" w:themeTint="80"/>
          <w:szCs w:val="24"/>
          <w:lang w:eastAsia="lt-LT"/>
        </w:rPr>
        <w:t>(</w:t>
      </w:r>
      <w:proofErr w:type="gramEnd"/>
      <w:r w:rsidR="004D16E1" w:rsidRPr="0040787A">
        <w:rPr>
          <w:color w:val="7F7F7F" w:themeColor="text1" w:themeTint="80"/>
          <w:szCs w:val="24"/>
          <w:lang w:eastAsia="lt-LT"/>
        </w:rPr>
        <w:t xml:space="preserve">ginčų dėl statybų darbų pirkimo) </w:t>
      </w:r>
      <w:r w:rsidR="002F35F0">
        <w:rPr>
          <w:color w:val="7F7F7F" w:themeColor="text1" w:themeTint="80"/>
          <w:szCs w:val="24"/>
          <w:lang w:eastAsia="lt-LT"/>
        </w:rPr>
        <w:t xml:space="preserve">gali kilti </w:t>
      </w:r>
      <w:r w:rsidR="004D16E1" w:rsidRPr="0040787A">
        <w:rPr>
          <w:color w:val="7F7F7F" w:themeColor="text1" w:themeTint="80"/>
          <w:szCs w:val="24"/>
          <w:lang w:eastAsia="lt-LT"/>
        </w:rPr>
        <w:t>rizika, kad minėti projektai už 34,</w:t>
      </w:r>
      <w:r w:rsidRPr="0040787A">
        <w:rPr>
          <w:color w:val="7F7F7F" w:themeColor="text1" w:themeTint="80"/>
          <w:szCs w:val="24"/>
          <w:lang w:eastAsia="lt-LT"/>
        </w:rPr>
        <w:t>8</w:t>
      </w:r>
      <w:r w:rsidR="004D16E1" w:rsidRPr="0040787A">
        <w:rPr>
          <w:color w:val="7F7F7F" w:themeColor="text1" w:themeTint="80"/>
          <w:szCs w:val="24"/>
          <w:lang w:eastAsia="lt-LT"/>
        </w:rPr>
        <w:t xml:space="preserve"> mln. </w:t>
      </w:r>
      <w:r w:rsidRPr="0040787A">
        <w:rPr>
          <w:color w:val="7F7F7F" w:themeColor="text1" w:themeTint="80"/>
          <w:szCs w:val="24"/>
          <w:lang w:eastAsia="lt-LT"/>
        </w:rPr>
        <w:t>eurų</w:t>
      </w:r>
      <w:r w:rsidR="004D16E1" w:rsidRPr="0040787A">
        <w:rPr>
          <w:color w:val="7F7F7F" w:themeColor="text1" w:themeTint="80"/>
          <w:szCs w:val="24"/>
          <w:lang w:eastAsia="lt-LT"/>
        </w:rPr>
        <w:t xml:space="preserve"> nebus įgyvendinti laiku ir bus prarastos jiems skirtos ES lėšos. </w:t>
      </w:r>
    </w:p>
    <w:p w14:paraId="25D23A59" w14:textId="6118939E" w:rsidR="004D16E1" w:rsidRPr="0040787A" w:rsidRDefault="004D16E1" w:rsidP="004D16E1">
      <w:pPr>
        <w:ind w:firstLine="426"/>
        <w:jc w:val="both"/>
        <w:rPr>
          <w:color w:val="7F7F7F" w:themeColor="text1" w:themeTint="80"/>
          <w:szCs w:val="24"/>
          <w:lang w:eastAsia="lt-LT"/>
        </w:rPr>
      </w:pPr>
      <w:r w:rsidRPr="0040787A">
        <w:rPr>
          <w:color w:val="7F7F7F" w:themeColor="text1" w:themeTint="80"/>
          <w:szCs w:val="24"/>
          <w:lang w:eastAsia="lt-LT"/>
        </w:rPr>
        <w:t xml:space="preserve">Dalis </w:t>
      </w:r>
      <w:r w:rsidR="00D82308" w:rsidRPr="0040787A">
        <w:rPr>
          <w:color w:val="7F7F7F" w:themeColor="text1" w:themeTint="80"/>
          <w:szCs w:val="24"/>
          <w:lang w:eastAsia="lt-LT"/>
        </w:rPr>
        <w:t>Švietimo, mokslo ir sporto ministerijos</w:t>
      </w:r>
      <w:r w:rsidRPr="0040787A">
        <w:rPr>
          <w:color w:val="7F7F7F" w:themeColor="text1" w:themeTint="80"/>
          <w:szCs w:val="24"/>
          <w:lang w:eastAsia="lt-LT"/>
        </w:rPr>
        <w:t xml:space="preserve"> administruojamų 1 prioriteto lėšų (</w:t>
      </w:r>
      <w:r w:rsidR="00D82308" w:rsidRPr="0040787A">
        <w:rPr>
          <w:color w:val="7F7F7F" w:themeColor="text1" w:themeTint="80"/>
          <w:szCs w:val="24"/>
          <w:lang w:eastAsia="lt-LT"/>
        </w:rPr>
        <w:t>27,7</w:t>
      </w:r>
      <w:r w:rsidRPr="0040787A">
        <w:rPr>
          <w:color w:val="7F7F7F" w:themeColor="text1" w:themeTint="80"/>
          <w:szCs w:val="24"/>
          <w:lang w:eastAsia="lt-LT"/>
        </w:rPr>
        <w:t xml:space="preserve"> mln. </w:t>
      </w:r>
      <w:r w:rsidR="00D82308" w:rsidRPr="0040787A">
        <w:rPr>
          <w:color w:val="7F7F7F" w:themeColor="text1" w:themeTint="80"/>
          <w:szCs w:val="24"/>
          <w:lang w:eastAsia="lt-LT"/>
        </w:rPr>
        <w:t>eurų</w:t>
      </w:r>
      <w:r w:rsidRPr="0040787A">
        <w:rPr>
          <w:color w:val="7F7F7F" w:themeColor="text1" w:themeTint="80"/>
          <w:szCs w:val="24"/>
          <w:lang w:eastAsia="lt-LT"/>
        </w:rPr>
        <w:t xml:space="preserve">), kurios buvo numatytos skirti MTEPI infrastruktūros projektams, MTEP rezultatų </w:t>
      </w:r>
      <w:proofErr w:type="spellStart"/>
      <w:r w:rsidRPr="0040787A">
        <w:rPr>
          <w:color w:val="7F7F7F" w:themeColor="text1" w:themeTint="80"/>
          <w:szCs w:val="24"/>
          <w:lang w:eastAsia="lt-LT"/>
        </w:rPr>
        <w:t>komercinimo</w:t>
      </w:r>
      <w:proofErr w:type="spellEnd"/>
      <w:r w:rsidRPr="0040787A">
        <w:rPr>
          <w:color w:val="7F7F7F" w:themeColor="text1" w:themeTint="80"/>
          <w:szCs w:val="24"/>
          <w:lang w:eastAsia="lt-LT"/>
        </w:rPr>
        <w:t xml:space="preserve">, </w:t>
      </w:r>
      <w:proofErr w:type="spellStart"/>
      <w:r w:rsidRPr="0040787A">
        <w:rPr>
          <w:color w:val="7F7F7F" w:themeColor="text1" w:themeTint="80"/>
          <w:szCs w:val="24"/>
          <w:lang w:eastAsia="lt-LT"/>
        </w:rPr>
        <w:t>antreprenerystės</w:t>
      </w:r>
      <w:proofErr w:type="spellEnd"/>
      <w:r w:rsidRPr="0040787A">
        <w:rPr>
          <w:color w:val="7F7F7F" w:themeColor="text1" w:themeTint="80"/>
          <w:szCs w:val="24"/>
          <w:lang w:eastAsia="lt-LT"/>
        </w:rPr>
        <w:t xml:space="preserve"> diegimui mokslo ir studijų institucijose, moksliniams tyrimams SMART srityse, tačiau nebuvo suplanuotos iki 2020 m. I </w:t>
      </w:r>
      <w:proofErr w:type="spellStart"/>
      <w:r w:rsidRPr="0040787A">
        <w:rPr>
          <w:color w:val="7F7F7F" w:themeColor="text1" w:themeTint="80"/>
          <w:szCs w:val="24"/>
          <w:lang w:eastAsia="lt-LT"/>
        </w:rPr>
        <w:t>ketv</w:t>
      </w:r>
      <w:proofErr w:type="spellEnd"/>
      <w:r w:rsidRPr="0040787A">
        <w:rPr>
          <w:color w:val="7F7F7F" w:themeColor="text1" w:themeTint="80"/>
          <w:szCs w:val="24"/>
          <w:lang w:eastAsia="lt-LT"/>
        </w:rPr>
        <w:t xml:space="preserve">. pabaigos, LRV pasitarimo sprendimu buvo perskirstytos Ekonomikos skatinimo ir </w:t>
      </w:r>
      <w:proofErr w:type="spellStart"/>
      <w:r w:rsidRPr="0040787A">
        <w:rPr>
          <w:color w:val="7F7F7F" w:themeColor="text1" w:themeTint="80"/>
          <w:szCs w:val="24"/>
          <w:lang w:eastAsia="lt-LT"/>
        </w:rPr>
        <w:t>koronaviruso</w:t>
      </w:r>
      <w:proofErr w:type="spellEnd"/>
      <w:r w:rsidRPr="0040787A">
        <w:rPr>
          <w:color w:val="7F7F7F" w:themeColor="text1" w:themeTint="80"/>
          <w:szCs w:val="24"/>
          <w:lang w:eastAsia="lt-LT"/>
        </w:rPr>
        <w:t xml:space="preserve"> sukeltų pasekmių mažini</w:t>
      </w:r>
      <w:r w:rsidR="00856471" w:rsidRPr="0040787A">
        <w:rPr>
          <w:color w:val="7F7F7F" w:themeColor="text1" w:themeTint="80"/>
          <w:szCs w:val="24"/>
          <w:lang w:eastAsia="lt-LT"/>
        </w:rPr>
        <w:t xml:space="preserve">mo priemonių plane numatytiems </w:t>
      </w:r>
      <w:r w:rsidRPr="0040787A">
        <w:rPr>
          <w:color w:val="7F7F7F" w:themeColor="text1" w:themeTint="80"/>
          <w:szCs w:val="24"/>
          <w:lang w:eastAsia="lt-LT"/>
        </w:rPr>
        <w:t xml:space="preserve">prioritetams. Lėšų perskirstymas turi tiesioginę įtaką ir 2019 m. IV </w:t>
      </w:r>
      <w:proofErr w:type="spellStart"/>
      <w:r w:rsidRPr="0040787A">
        <w:rPr>
          <w:color w:val="7F7F7F" w:themeColor="text1" w:themeTint="80"/>
          <w:szCs w:val="24"/>
          <w:lang w:eastAsia="lt-LT"/>
        </w:rPr>
        <w:t>ketv</w:t>
      </w:r>
      <w:proofErr w:type="spellEnd"/>
      <w:r w:rsidRPr="0040787A">
        <w:rPr>
          <w:color w:val="7F7F7F" w:themeColor="text1" w:themeTint="80"/>
          <w:szCs w:val="24"/>
          <w:lang w:eastAsia="lt-LT"/>
        </w:rPr>
        <w:t>. LRV ataskaitoje teiktų rekomendacijų įgyvendinimui (nebus paskelbti planuoti kvietimai).</w:t>
      </w:r>
    </w:p>
    <w:p w14:paraId="0BA8BAFB" w14:textId="77777777" w:rsidR="00933E59" w:rsidRPr="0040787A" w:rsidRDefault="00933E59" w:rsidP="00933E59">
      <w:pPr>
        <w:jc w:val="both"/>
        <w:rPr>
          <w:color w:val="7F7F7F" w:themeColor="text1" w:themeTint="80"/>
          <w:szCs w:val="24"/>
          <w:lang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40787A" w:rsidRPr="0040787A" w14:paraId="301CDFFB" w14:textId="77777777" w:rsidTr="00EF4092">
        <w:tc>
          <w:tcPr>
            <w:tcW w:w="9638" w:type="dxa"/>
            <w:tcBorders>
              <w:top w:val="nil"/>
              <w:left w:val="nil"/>
              <w:bottom w:val="nil"/>
              <w:right w:val="nil"/>
            </w:tcBorders>
            <w:shd w:val="clear" w:color="auto" w:fill="D9D9D9" w:themeFill="background1" w:themeFillShade="D9"/>
          </w:tcPr>
          <w:p w14:paraId="6319E834" w14:textId="73905268" w:rsidR="00933E59" w:rsidRPr="0040787A" w:rsidRDefault="00856471" w:rsidP="00EF4092">
            <w:pPr>
              <w:jc w:val="both"/>
              <w:rPr>
                <w:b/>
                <w:color w:val="365F91" w:themeColor="accent1" w:themeShade="BF"/>
              </w:rPr>
            </w:pPr>
            <w:r w:rsidRPr="0040787A">
              <w:rPr>
                <w:b/>
                <w:color w:val="365F91" w:themeColor="accent1" w:themeShade="BF"/>
              </w:rPr>
              <w:t>Siūlymas Švietimo, mokslo ir sporto</w:t>
            </w:r>
            <w:r w:rsidR="00866D60" w:rsidRPr="0040787A">
              <w:rPr>
                <w:color w:val="365F91" w:themeColor="accent1" w:themeShade="BF"/>
                <w:szCs w:val="24"/>
              </w:rPr>
              <w:t xml:space="preserve"> </w:t>
            </w:r>
            <w:r w:rsidR="00933E59" w:rsidRPr="0040787A">
              <w:rPr>
                <w:b/>
                <w:color w:val="365F91" w:themeColor="accent1" w:themeShade="BF"/>
              </w:rPr>
              <w:t>ministerijai:</w:t>
            </w:r>
          </w:p>
          <w:p w14:paraId="0AEFE47A" w14:textId="16256447" w:rsidR="00933E59" w:rsidRPr="0040787A" w:rsidRDefault="00E06DD7" w:rsidP="00856471">
            <w:pPr>
              <w:jc w:val="both"/>
              <w:rPr>
                <w:b/>
                <w:color w:val="365F91" w:themeColor="accent1" w:themeShade="BF"/>
              </w:rPr>
            </w:pPr>
            <w:r w:rsidRPr="0040787A">
              <w:rPr>
                <w:color w:val="365F91" w:themeColor="accent1" w:themeShade="BF"/>
              </w:rPr>
              <w:t xml:space="preserve">- </w:t>
            </w:r>
            <w:r w:rsidR="004828C3">
              <w:rPr>
                <w:color w:val="365F91" w:themeColor="accent1" w:themeShade="BF"/>
              </w:rPr>
              <w:t>I</w:t>
            </w:r>
            <w:r w:rsidR="00256E87" w:rsidRPr="0040787A">
              <w:rPr>
                <w:color w:val="365F91" w:themeColor="accent1" w:themeShade="BF"/>
              </w:rPr>
              <w:t xml:space="preserve">ki 2020 m. II </w:t>
            </w:r>
            <w:proofErr w:type="spellStart"/>
            <w:r w:rsidR="00256E87" w:rsidRPr="0040787A">
              <w:rPr>
                <w:color w:val="365F91" w:themeColor="accent1" w:themeShade="BF"/>
              </w:rPr>
              <w:t>ketv</w:t>
            </w:r>
            <w:proofErr w:type="spellEnd"/>
            <w:r w:rsidR="00256E87" w:rsidRPr="0040787A">
              <w:rPr>
                <w:color w:val="365F91" w:themeColor="accent1" w:themeShade="BF"/>
              </w:rPr>
              <w:t xml:space="preserve">. pabaigos išnagrinėti MTEPI infrastruktūros projektus, </w:t>
            </w:r>
            <w:r w:rsidR="00856471" w:rsidRPr="0040787A">
              <w:rPr>
                <w:color w:val="365F91" w:themeColor="accent1" w:themeShade="BF"/>
              </w:rPr>
              <w:t>turinčius įgyvendinimo problemų</w:t>
            </w:r>
            <w:r w:rsidR="00256E87" w:rsidRPr="0040787A">
              <w:rPr>
                <w:color w:val="365F91" w:themeColor="accent1" w:themeShade="BF"/>
              </w:rPr>
              <w:t xml:space="preserve"> ir apie planuojamas taikyti priemones informuoti Finansų ministeriją.</w:t>
            </w:r>
          </w:p>
        </w:tc>
      </w:tr>
    </w:tbl>
    <w:p w14:paraId="11585867" w14:textId="77777777" w:rsidR="004D5590" w:rsidRPr="0040787A" w:rsidRDefault="004D5590" w:rsidP="00856471">
      <w:pPr>
        <w:ind w:firstLine="426"/>
        <w:jc w:val="both"/>
        <w:rPr>
          <w:color w:val="7F7F7F" w:themeColor="text1" w:themeTint="80"/>
          <w:szCs w:val="24"/>
          <w:lang w:eastAsia="lt-LT"/>
        </w:rPr>
      </w:pPr>
    </w:p>
    <w:p w14:paraId="6AD76B91" w14:textId="23C6813A" w:rsidR="00856471" w:rsidRPr="0040787A" w:rsidRDefault="00856471" w:rsidP="00856471">
      <w:pPr>
        <w:ind w:firstLine="426"/>
        <w:jc w:val="both"/>
        <w:rPr>
          <w:color w:val="7F7F7F" w:themeColor="text1" w:themeTint="80"/>
          <w:szCs w:val="24"/>
          <w:lang w:eastAsia="lt-LT"/>
        </w:rPr>
      </w:pPr>
      <w:r w:rsidRPr="0040787A">
        <w:rPr>
          <w:color w:val="7F7F7F" w:themeColor="text1" w:themeTint="80"/>
          <w:szCs w:val="24"/>
          <w:lang w:eastAsia="lt-LT"/>
        </w:rPr>
        <w:t xml:space="preserve">Ekonomikos ir inovacijų ministerijos 1 prioriteto administruojamų priemonių </w:t>
      </w:r>
      <w:r w:rsidR="002F2226" w:rsidRPr="0040787A">
        <w:rPr>
          <w:color w:val="7F7F7F" w:themeColor="text1" w:themeTint="80"/>
          <w:szCs w:val="24"/>
          <w:lang w:eastAsia="lt-LT"/>
        </w:rPr>
        <w:t xml:space="preserve">pasirašytų </w:t>
      </w:r>
      <w:r w:rsidRPr="0040787A">
        <w:rPr>
          <w:color w:val="7F7F7F" w:themeColor="text1" w:themeTint="80"/>
          <w:szCs w:val="24"/>
          <w:lang w:eastAsia="lt-LT"/>
        </w:rPr>
        <w:t xml:space="preserve">sutarčių </w:t>
      </w:r>
      <w:r w:rsidR="002F2226" w:rsidRPr="0040787A">
        <w:rPr>
          <w:color w:val="7F7F7F" w:themeColor="text1" w:themeTint="80"/>
          <w:szCs w:val="24"/>
          <w:lang w:eastAsia="lt-LT"/>
        </w:rPr>
        <w:t>kiekis (69</w:t>
      </w:r>
      <w:r w:rsidRPr="0040787A">
        <w:rPr>
          <w:color w:val="7F7F7F" w:themeColor="text1" w:themeTint="80"/>
          <w:szCs w:val="24"/>
          <w:lang w:eastAsia="lt-LT"/>
        </w:rPr>
        <w:t xml:space="preserve"> proc</w:t>
      </w:r>
      <w:r w:rsidR="002F2226" w:rsidRPr="0040787A">
        <w:rPr>
          <w:color w:val="7F7F7F" w:themeColor="text1" w:themeTint="80"/>
          <w:szCs w:val="24"/>
          <w:lang w:eastAsia="lt-LT"/>
        </w:rPr>
        <w:t>.) nesiekia</w:t>
      </w:r>
      <w:r w:rsidRPr="0040787A">
        <w:rPr>
          <w:color w:val="7F7F7F" w:themeColor="text1" w:themeTint="80"/>
          <w:szCs w:val="24"/>
          <w:lang w:eastAsia="lt-LT"/>
        </w:rPr>
        <w:t xml:space="preserve"> VP vidurkio. Lė</w:t>
      </w:r>
      <w:r w:rsidR="002F2226" w:rsidRPr="0040787A">
        <w:rPr>
          <w:color w:val="7F7F7F" w:themeColor="text1" w:themeTint="80"/>
          <w:szCs w:val="24"/>
          <w:lang w:eastAsia="lt-LT"/>
        </w:rPr>
        <w:t>šų investavimas nespartėja (32</w:t>
      </w:r>
      <w:r w:rsidRPr="0040787A">
        <w:rPr>
          <w:color w:val="7F7F7F" w:themeColor="text1" w:themeTint="80"/>
          <w:szCs w:val="24"/>
          <w:lang w:eastAsia="lt-LT"/>
        </w:rPr>
        <w:t xml:space="preserve"> proc.) ir atsilikimas lyginant su programos vidurkiu toliau išlieka pakankamai didelis.</w:t>
      </w:r>
    </w:p>
    <w:p w14:paraId="5FA9E892" w14:textId="74B229C4" w:rsidR="00856471" w:rsidRPr="0040787A" w:rsidRDefault="00856471" w:rsidP="00E927EE">
      <w:pPr>
        <w:tabs>
          <w:tab w:val="left" w:pos="709"/>
        </w:tabs>
        <w:autoSpaceDE w:val="0"/>
        <w:autoSpaceDN w:val="0"/>
        <w:adjustRightInd w:val="0"/>
        <w:ind w:firstLine="426"/>
        <w:jc w:val="both"/>
        <w:rPr>
          <w:color w:val="7F7F7F" w:themeColor="text1" w:themeTint="80"/>
          <w:szCs w:val="24"/>
          <w:lang w:eastAsia="lt-LT"/>
        </w:rPr>
      </w:pPr>
      <w:r w:rsidRPr="0040787A">
        <w:rPr>
          <w:color w:val="7F7F7F" w:themeColor="text1" w:themeTint="80"/>
          <w:szCs w:val="24"/>
          <w:lang w:eastAsia="lt-LT"/>
        </w:rPr>
        <w:t>Baigėsi du kvietimai pagal priemonę „Eksperimentas“, skirtą skatinti MTEP investicijas visos šalies mastu</w:t>
      </w:r>
      <w:r w:rsidR="00E927EE" w:rsidRPr="0040787A">
        <w:rPr>
          <w:color w:val="7F7F7F" w:themeColor="text1" w:themeTint="80"/>
          <w:szCs w:val="24"/>
          <w:lang w:eastAsia="lt-LT"/>
        </w:rPr>
        <w:t xml:space="preserve"> ir atskirai regionuose. Sulaukus didelio pareiškėjų aktyvumo</w:t>
      </w:r>
      <w:r w:rsidRPr="0040787A">
        <w:rPr>
          <w:color w:val="7F7F7F" w:themeColor="text1" w:themeTint="80"/>
          <w:szCs w:val="24"/>
          <w:lang w:eastAsia="lt-LT"/>
        </w:rPr>
        <w:t xml:space="preserve"> </w:t>
      </w:r>
      <w:r w:rsidR="00E927EE" w:rsidRPr="0040787A">
        <w:rPr>
          <w:color w:val="7F7F7F" w:themeColor="text1" w:themeTint="80"/>
          <w:szCs w:val="24"/>
          <w:lang w:eastAsia="lt-LT"/>
        </w:rPr>
        <w:t>ir</w:t>
      </w:r>
      <w:r w:rsidRPr="0040787A">
        <w:rPr>
          <w:color w:val="7F7F7F" w:themeColor="text1" w:themeTint="80"/>
          <w:szCs w:val="24"/>
          <w:lang w:eastAsia="lt-LT"/>
        </w:rPr>
        <w:t xml:space="preserve"> prašoma</w:t>
      </w:r>
      <w:r w:rsidR="00E927EE" w:rsidRPr="0040787A">
        <w:rPr>
          <w:color w:val="7F7F7F" w:themeColor="text1" w:themeTint="80"/>
          <w:szCs w:val="24"/>
          <w:lang w:eastAsia="lt-LT"/>
        </w:rPr>
        <w:t>i finansavimo sumai tris kartus viršijant</w:t>
      </w:r>
      <w:r w:rsidRPr="0040787A">
        <w:rPr>
          <w:color w:val="7F7F7F" w:themeColor="text1" w:themeTint="80"/>
          <w:szCs w:val="24"/>
          <w:lang w:eastAsia="lt-LT"/>
        </w:rPr>
        <w:t xml:space="preserve"> planuotą s</w:t>
      </w:r>
      <w:r w:rsidR="00E927EE" w:rsidRPr="0040787A">
        <w:rPr>
          <w:color w:val="7F7F7F" w:themeColor="text1" w:themeTint="80"/>
          <w:szCs w:val="24"/>
          <w:lang w:eastAsia="lt-LT"/>
        </w:rPr>
        <w:t>kirti ES lėšų sumą (72,7</w:t>
      </w:r>
      <w:r w:rsidRPr="0040787A">
        <w:rPr>
          <w:color w:val="7F7F7F" w:themeColor="text1" w:themeTint="80"/>
          <w:szCs w:val="24"/>
          <w:lang w:eastAsia="lt-LT"/>
        </w:rPr>
        <w:t xml:space="preserve"> mln. </w:t>
      </w:r>
      <w:r w:rsidR="00E927EE" w:rsidRPr="0040787A">
        <w:rPr>
          <w:color w:val="7F7F7F" w:themeColor="text1" w:themeTint="80"/>
          <w:szCs w:val="24"/>
          <w:lang w:eastAsia="lt-LT"/>
        </w:rPr>
        <w:t>eurų</w:t>
      </w:r>
      <w:r w:rsidRPr="0040787A">
        <w:rPr>
          <w:color w:val="7F7F7F" w:themeColor="text1" w:themeTint="80"/>
          <w:szCs w:val="24"/>
          <w:lang w:eastAsia="lt-LT"/>
        </w:rPr>
        <w:t>)</w:t>
      </w:r>
      <w:r w:rsidR="00E927EE" w:rsidRPr="0040787A">
        <w:rPr>
          <w:color w:val="7F7F7F" w:themeColor="text1" w:themeTint="80"/>
          <w:szCs w:val="24"/>
          <w:lang w:eastAsia="lt-LT"/>
        </w:rPr>
        <w:t xml:space="preserve"> s</w:t>
      </w:r>
      <w:r w:rsidRPr="0040787A">
        <w:rPr>
          <w:color w:val="7F7F7F" w:themeColor="text1" w:themeTint="80"/>
          <w:szCs w:val="24"/>
          <w:lang w:eastAsia="lt-LT"/>
        </w:rPr>
        <w:t>varbu operatyviai įvertinti paraiškas ir priimti sprendimus dėl finansavimo skyrimo taip pagreitinant investavimą.</w:t>
      </w:r>
      <w:r w:rsidR="00E927EE" w:rsidRPr="0040787A">
        <w:rPr>
          <w:color w:val="7F7F7F" w:themeColor="text1" w:themeTint="80"/>
          <w:szCs w:val="24"/>
          <w:lang w:eastAsia="lt-LT"/>
        </w:rPr>
        <w:t xml:space="preserve"> </w:t>
      </w:r>
    </w:p>
    <w:p w14:paraId="144C17F0" w14:textId="11008B5D" w:rsidR="00856471" w:rsidRPr="0040787A" w:rsidRDefault="005C7D03" w:rsidP="00856471">
      <w:pPr>
        <w:tabs>
          <w:tab w:val="left" w:pos="709"/>
        </w:tabs>
        <w:autoSpaceDE w:val="0"/>
        <w:autoSpaceDN w:val="0"/>
        <w:adjustRightInd w:val="0"/>
        <w:ind w:firstLine="426"/>
        <w:jc w:val="both"/>
        <w:rPr>
          <w:color w:val="7F7F7F" w:themeColor="text1" w:themeTint="80"/>
          <w:szCs w:val="24"/>
          <w:lang w:eastAsia="lt-LT"/>
        </w:rPr>
      </w:pPr>
      <w:r w:rsidRPr="0040787A">
        <w:rPr>
          <w:color w:val="7F7F7F" w:themeColor="text1" w:themeTint="80"/>
          <w:szCs w:val="24"/>
          <w:lang w:eastAsia="lt-LT"/>
        </w:rPr>
        <w:t>Ekonomikos ir inovacijų ministerija</w:t>
      </w:r>
      <w:r w:rsidR="00856471" w:rsidRPr="0040787A">
        <w:rPr>
          <w:color w:val="7F7F7F" w:themeColor="text1" w:themeTint="80"/>
          <w:szCs w:val="24"/>
          <w:lang w:eastAsia="lt-LT"/>
        </w:rPr>
        <w:t xml:space="preserve"> patvirtino palankesnes sąlygas verslui gauti subsidijas</w:t>
      </w:r>
      <w:r w:rsidRPr="0040787A">
        <w:rPr>
          <w:color w:val="7F7F7F" w:themeColor="text1" w:themeTint="80"/>
          <w:szCs w:val="24"/>
          <w:lang w:eastAsia="lt-LT"/>
        </w:rPr>
        <w:t>.</w:t>
      </w:r>
      <w:r w:rsidR="00856471" w:rsidRPr="0040787A">
        <w:rPr>
          <w:color w:val="7F7F7F" w:themeColor="text1" w:themeTint="80"/>
          <w:szCs w:val="24"/>
          <w:lang w:eastAsia="lt-LT"/>
        </w:rPr>
        <w:t xml:space="preserve"> </w:t>
      </w:r>
      <w:r w:rsidRPr="0040787A">
        <w:rPr>
          <w:color w:val="7F7F7F" w:themeColor="text1" w:themeTint="80"/>
          <w:szCs w:val="24"/>
          <w:lang w:eastAsia="lt-LT"/>
        </w:rPr>
        <w:t>Priemonės</w:t>
      </w:r>
      <w:r w:rsidR="00E531B3">
        <w:rPr>
          <w:color w:val="7F7F7F" w:themeColor="text1" w:themeTint="80"/>
          <w:szCs w:val="24"/>
          <w:lang w:eastAsia="lt-LT"/>
        </w:rPr>
        <w:t xml:space="preserve"> „</w:t>
      </w:r>
      <w:proofErr w:type="spellStart"/>
      <w:r w:rsidR="00E531B3">
        <w:rPr>
          <w:color w:val="7F7F7F" w:themeColor="text1" w:themeTint="80"/>
          <w:szCs w:val="24"/>
          <w:lang w:eastAsia="lt-LT"/>
        </w:rPr>
        <w:t>Inostartas</w:t>
      </w:r>
      <w:proofErr w:type="spellEnd"/>
      <w:r w:rsidR="00E531B3">
        <w:rPr>
          <w:color w:val="7F7F7F" w:themeColor="text1" w:themeTint="80"/>
          <w:szCs w:val="24"/>
          <w:lang w:eastAsia="lt-LT"/>
        </w:rPr>
        <w:t xml:space="preserve">“ su </w:t>
      </w:r>
      <w:proofErr w:type="spellStart"/>
      <w:r w:rsidR="00E531B3">
        <w:rPr>
          <w:color w:val="7F7F7F" w:themeColor="text1" w:themeTint="80"/>
          <w:szCs w:val="24"/>
          <w:lang w:eastAsia="lt-LT"/>
        </w:rPr>
        <w:t>Covid</w:t>
      </w:r>
      <w:r w:rsidR="00856471" w:rsidRPr="0040787A">
        <w:rPr>
          <w:color w:val="7F7F7F" w:themeColor="text1" w:themeTint="80"/>
          <w:szCs w:val="24"/>
          <w:lang w:eastAsia="lt-LT"/>
        </w:rPr>
        <w:t>-19</w:t>
      </w:r>
      <w:proofErr w:type="spellEnd"/>
      <w:r w:rsidR="00856471" w:rsidRPr="0040787A">
        <w:rPr>
          <w:color w:val="7F7F7F" w:themeColor="text1" w:themeTint="80"/>
          <w:szCs w:val="24"/>
          <w:lang w:eastAsia="lt-LT"/>
        </w:rPr>
        <w:t xml:space="preserve"> susijusios kuriamos inovacijos bus finansuojamos 100 proc., kitų inovacijų intensyvumas (atsižvelgiant į jų kūrimo vietą) padidintas iki 90 proc. Taip pat MITA paskelbė idėjų konkursą „</w:t>
      </w:r>
      <w:proofErr w:type="spellStart"/>
      <w:r w:rsidR="00856471" w:rsidRPr="0040787A">
        <w:rPr>
          <w:color w:val="7F7F7F" w:themeColor="text1" w:themeTint="80"/>
          <w:szCs w:val="24"/>
          <w:lang w:eastAsia="lt-LT"/>
        </w:rPr>
        <w:t>Life</w:t>
      </w:r>
      <w:proofErr w:type="spellEnd"/>
      <w:r w:rsidR="00856471" w:rsidRPr="0040787A">
        <w:rPr>
          <w:color w:val="7F7F7F" w:themeColor="text1" w:themeTint="80"/>
          <w:szCs w:val="24"/>
          <w:lang w:eastAsia="lt-LT"/>
        </w:rPr>
        <w:t xml:space="preserve"> – </w:t>
      </w:r>
      <w:proofErr w:type="spellStart"/>
      <w:r w:rsidR="00856471" w:rsidRPr="0040787A">
        <w:rPr>
          <w:color w:val="7F7F7F" w:themeColor="text1" w:themeTint="80"/>
          <w:szCs w:val="24"/>
          <w:lang w:eastAsia="lt-LT"/>
        </w:rPr>
        <w:t>Saving</w:t>
      </w:r>
      <w:proofErr w:type="spellEnd"/>
      <w:r w:rsidR="00856471" w:rsidRPr="0040787A">
        <w:rPr>
          <w:color w:val="7F7F7F" w:themeColor="text1" w:themeTint="80"/>
          <w:szCs w:val="24"/>
          <w:lang w:eastAsia="lt-LT"/>
        </w:rPr>
        <w:t xml:space="preserve"> </w:t>
      </w:r>
      <w:proofErr w:type="spellStart"/>
      <w:r w:rsidR="00856471" w:rsidRPr="0040787A">
        <w:rPr>
          <w:color w:val="7F7F7F" w:themeColor="text1" w:themeTint="80"/>
          <w:szCs w:val="24"/>
          <w:lang w:eastAsia="lt-LT"/>
        </w:rPr>
        <w:t>Innovations</w:t>
      </w:r>
      <w:proofErr w:type="spellEnd"/>
      <w:r w:rsidR="00856471" w:rsidRPr="0040787A">
        <w:rPr>
          <w:color w:val="7F7F7F" w:themeColor="text1" w:themeTint="80"/>
          <w:szCs w:val="24"/>
          <w:lang w:eastAsia="lt-LT"/>
        </w:rPr>
        <w:t xml:space="preserve">: Stop </w:t>
      </w:r>
      <w:proofErr w:type="spellStart"/>
      <w:r w:rsidR="00856471" w:rsidRPr="0040787A">
        <w:rPr>
          <w:color w:val="7F7F7F" w:themeColor="text1" w:themeTint="80"/>
          <w:szCs w:val="24"/>
          <w:lang w:eastAsia="lt-LT"/>
        </w:rPr>
        <w:t>C</w:t>
      </w:r>
      <w:r w:rsidR="00E531B3">
        <w:rPr>
          <w:color w:val="7F7F7F" w:themeColor="text1" w:themeTint="80"/>
          <w:szCs w:val="24"/>
          <w:lang w:eastAsia="lt-LT"/>
        </w:rPr>
        <w:t>ovid</w:t>
      </w:r>
      <w:r w:rsidR="00856471" w:rsidRPr="0040787A">
        <w:rPr>
          <w:color w:val="7F7F7F" w:themeColor="text1" w:themeTint="80"/>
          <w:szCs w:val="24"/>
          <w:lang w:eastAsia="lt-LT"/>
        </w:rPr>
        <w:t>-19“.</w:t>
      </w:r>
      <w:proofErr w:type="spellEnd"/>
      <w:r w:rsidR="00856471" w:rsidRPr="0040787A">
        <w:rPr>
          <w:color w:val="7F7F7F" w:themeColor="text1" w:themeTint="80"/>
          <w:szCs w:val="24"/>
          <w:lang w:eastAsia="lt-LT"/>
        </w:rPr>
        <w:t xml:space="preserve"> Geriausių idėjų realizavimui (finansavimo paieška, mokslo partnerių suradimas ir pan.) MITA skirs asmeninį ES priemonės „</w:t>
      </w:r>
      <w:proofErr w:type="spellStart"/>
      <w:r w:rsidR="00856471" w:rsidRPr="0040787A">
        <w:rPr>
          <w:color w:val="7F7F7F" w:themeColor="text1" w:themeTint="80"/>
          <w:szCs w:val="24"/>
          <w:lang w:eastAsia="lt-LT"/>
        </w:rPr>
        <w:t>Inostartas</w:t>
      </w:r>
      <w:proofErr w:type="spellEnd"/>
      <w:r w:rsidR="00856471" w:rsidRPr="0040787A">
        <w:rPr>
          <w:color w:val="7F7F7F" w:themeColor="text1" w:themeTint="80"/>
          <w:szCs w:val="24"/>
          <w:lang w:eastAsia="lt-LT"/>
        </w:rPr>
        <w:t>“ konsultantą.</w:t>
      </w:r>
    </w:p>
    <w:p w14:paraId="463EFF12" w14:textId="2A50649E" w:rsidR="00856471" w:rsidRDefault="00856471" w:rsidP="00856471">
      <w:pPr>
        <w:tabs>
          <w:tab w:val="left" w:pos="709"/>
        </w:tabs>
        <w:autoSpaceDE w:val="0"/>
        <w:autoSpaceDN w:val="0"/>
        <w:adjustRightInd w:val="0"/>
        <w:ind w:firstLine="426"/>
        <w:jc w:val="both"/>
        <w:rPr>
          <w:color w:val="7F7F7F" w:themeColor="text1" w:themeTint="80"/>
          <w:szCs w:val="24"/>
          <w:lang w:eastAsia="lt-LT"/>
        </w:rPr>
      </w:pPr>
      <w:r w:rsidRPr="0040787A">
        <w:rPr>
          <w:color w:val="7F7F7F" w:themeColor="text1" w:themeTint="80"/>
          <w:szCs w:val="24"/>
          <w:lang w:eastAsia="lt-LT"/>
        </w:rPr>
        <w:t xml:space="preserve">Balandžio mėn. vykusio pasitarimo metu aptartas </w:t>
      </w:r>
      <w:r w:rsidR="005C7D03" w:rsidRPr="0040787A">
        <w:rPr>
          <w:color w:val="7F7F7F" w:themeColor="text1" w:themeTint="80"/>
          <w:szCs w:val="24"/>
          <w:lang w:eastAsia="lt-LT"/>
        </w:rPr>
        <w:t>Ekonomikos ir inovacijų ministerijos</w:t>
      </w:r>
      <w:r w:rsidRPr="0040787A">
        <w:rPr>
          <w:color w:val="7F7F7F" w:themeColor="text1" w:themeTint="80"/>
          <w:szCs w:val="24"/>
          <w:lang w:eastAsia="lt-LT"/>
        </w:rPr>
        <w:t xml:space="preserve"> administruojamų priemonių įgyvendinimas sveikatos krizės ir karantino kontekste</w:t>
      </w:r>
      <w:r w:rsidR="005C7D03" w:rsidRPr="0040787A">
        <w:rPr>
          <w:color w:val="7F7F7F" w:themeColor="text1" w:themeTint="80"/>
          <w:szCs w:val="24"/>
          <w:lang w:eastAsia="lt-LT"/>
        </w:rPr>
        <w:t>. N</w:t>
      </w:r>
      <w:r w:rsidRPr="0040787A">
        <w:rPr>
          <w:color w:val="7F7F7F" w:themeColor="text1" w:themeTint="80"/>
          <w:szCs w:val="24"/>
          <w:lang w:eastAsia="lt-LT"/>
        </w:rPr>
        <w:t xml:space="preserve">utarta, kad </w:t>
      </w:r>
      <w:r w:rsidR="00927906" w:rsidRPr="0040787A">
        <w:rPr>
          <w:color w:val="7F7F7F" w:themeColor="text1" w:themeTint="80"/>
          <w:szCs w:val="24"/>
          <w:lang w:eastAsia="lt-LT"/>
        </w:rPr>
        <w:t>ministerija</w:t>
      </w:r>
      <w:r w:rsidRPr="0040787A">
        <w:rPr>
          <w:color w:val="7F7F7F" w:themeColor="text1" w:themeTint="80"/>
          <w:szCs w:val="24"/>
          <w:lang w:eastAsia="lt-LT"/>
        </w:rPr>
        <w:t xml:space="preserve"> peržiūrės savo administruojamas 1 prioriteto priemones naudingumo, reikalingumo ir įgyvendinamumo atžvilgiu, jei sveikatos krizė užsitęstų, ir pasiūlys sutaupytas lėšas skirti priemonių, kurios daugiau prisideda prie ekonomiko</w:t>
      </w:r>
      <w:r w:rsidR="005C7D03" w:rsidRPr="0040787A">
        <w:rPr>
          <w:color w:val="7F7F7F" w:themeColor="text1" w:themeTint="80"/>
          <w:szCs w:val="24"/>
          <w:lang w:eastAsia="lt-LT"/>
        </w:rPr>
        <w:t xml:space="preserve">s augimo, </w:t>
      </w:r>
      <w:proofErr w:type="spellStart"/>
      <w:r w:rsidR="005C7D03" w:rsidRPr="0040787A">
        <w:rPr>
          <w:color w:val="7F7F7F" w:themeColor="text1" w:themeTint="80"/>
          <w:szCs w:val="24"/>
          <w:lang w:eastAsia="lt-LT"/>
        </w:rPr>
        <w:t>virškontraktavimui</w:t>
      </w:r>
      <w:proofErr w:type="spellEnd"/>
      <w:r w:rsidR="005C7D03" w:rsidRPr="0040787A">
        <w:rPr>
          <w:color w:val="7F7F7F" w:themeColor="text1" w:themeTint="80"/>
          <w:szCs w:val="24"/>
          <w:lang w:eastAsia="lt-LT"/>
        </w:rPr>
        <w:t xml:space="preserve">. </w:t>
      </w:r>
    </w:p>
    <w:p w14:paraId="6930DD8F" w14:textId="5EBFC1F7" w:rsidR="002D47E7" w:rsidRPr="0040787A" w:rsidRDefault="002D47E7" w:rsidP="00856471">
      <w:pPr>
        <w:tabs>
          <w:tab w:val="left" w:pos="709"/>
        </w:tabs>
        <w:autoSpaceDE w:val="0"/>
        <w:autoSpaceDN w:val="0"/>
        <w:adjustRightInd w:val="0"/>
        <w:ind w:firstLine="426"/>
        <w:jc w:val="both"/>
        <w:rPr>
          <w:color w:val="7F7F7F" w:themeColor="text1" w:themeTint="80"/>
          <w:szCs w:val="24"/>
          <w:lang w:eastAsia="lt-LT"/>
        </w:rPr>
      </w:pPr>
      <w:r w:rsidRPr="002D47E7">
        <w:rPr>
          <w:color w:val="7F7F7F" w:themeColor="text1" w:themeTint="80"/>
          <w:szCs w:val="24"/>
          <w:lang w:eastAsia="lt-LT"/>
        </w:rPr>
        <w:t>Ekonomikos ir inovacijų ministerijos vertinimu, šiame prioritete galėtų papildomai būti investuota 130 mln. eurų. Papildomai 1 prioritetui skyrus 130 mln. eurų ES fondų lėšų, 100 mln. eurų, sulaukus didelio paraiškų skaičiaus, būtų skirta priemonės „Eksperimentas“ pasibaigusi</w:t>
      </w:r>
      <w:r w:rsidR="00FB315F">
        <w:rPr>
          <w:color w:val="7F7F7F" w:themeColor="text1" w:themeTint="80"/>
          <w:szCs w:val="24"/>
          <w:lang w:eastAsia="lt-LT"/>
        </w:rPr>
        <w:t xml:space="preserve">ems </w:t>
      </w:r>
      <w:proofErr w:type="spellStart"/>
      <w:r w:rsidR="00FB315F">
        <w:rPr>
          <w:color w:val="7F7F7F" w:themeColor="text1" w:themeTint="80"/>
          <w:szCs w:val="24"/>
          <w:lang w:eastAsia="lt-LT"/>
        </w:rPr>
        <w:t>dviems</w:t>
      </w:r>
      <w:proofErr w:type="spellEnd"/>
      <w:r w:rsidR="00FB315F">
        <w:rPr>
          <w:color w:val="7F7F7F" w:themeColor="text1" w:themeTint="80"/>
          <w:szCs w:val="24"/>
          <w:lang w:eastAsia="lt-LT"/>
        </w:rPr>
        <w:t xml:space="preserve"> kvietimams, 30 mln. e</w:t>
      </w:r>
      <w:r w:rsidRPr="002D47E7">
        <w:rPr>
          <w:color w:val="7F7F7F" w:themeColor="text1" w:themeTint="80"/>
          <w:szCs w:val="24"/>
          <w:lang w:eastAsia="lt-LT"/>
        </w:rPr>
        <w:t>urų būtų investuota į MTEP t</w:t>
      </w:r>
      <w:r>
        <w:rPr>
          <w:color w:val="7F7F7F" w:themeColor="text1" w:themeTint="80"/>
          <w:szCs w:val="24"/>
          <w:lang w:eastAsia="lt-LT"/>
        </w:rPr>
        <w:t xml:space="preserve">yrimus susijusius su </w:t>
      </w:r>
      <w:proofErr w:type="spellStart"/>
      <w:r>
        <w:rPr>
          <w:color w:val="7F7F7F" w:themeColor="text1" w:themeTint="80"/>
          <w:szCs w:val="24"/>
          <w:lang w:eastAsia="lt-LT"/>
        </w:rPr>
        <w:t>C</w:t>
      </w:r>
      <w:r w:rsidR="00E531B3">
        <w:rPr>
          <w:color w:val="7F7F7F" w:themeColor="text1" w:themeTint="80"/>
          <w:szCs w:val="24"/>
          <w:lang w:eastAsia="lt-LT"/>
        </w:rPr>
        <w:t>ovid</w:t>
      </w:r>
      <w:r>
        <w:rPr>
          <w:color w:val="7F7F7F" w:themeColor="text1" w:themeTint="80"/>
          <w:szCs w:val="24"/>
          <w:lang w:eastAsia="lt-LT"/>
        </w:rPr>
        <w:t>-19.</w:t>
      </w:r>
      <w:proofErr w:type="spellEnd"/>
    </w:p>
    <w:p w14:paraId="17A71489" w14:textId="77777777" w:rsidR="00866D60" w:rsidRPr="0040787A" w:rsidRDefault="00866D60" w:rsidP="000A4573">
      <w:pPr>
        <w:pStyle w:val="tekstas"/>
        <w:ind w:firstLine="0"/>
        <w:rPr>
          <w:rFonts w:ascii="Times New Roman" w:hAnsi="Times New Roman"/>
          <w:color w:val="7F7F7F" w:themeColor="text1" w:themeTint="80"/>
          <w:lang w:eastAsia="lt-LT"/>
        </w:rPr>
      </w:pPr>
    </w:p>
    <w:p w14:paraId="7FCB780C" w14:textId="3386C96F" w:rsidR="000305AE" w:rsidRPr="0040787A" w:rsidRDefault="000305AE" w:rsidP="0077692B">
      <w:pPr>
        <w:keepNext/>
        <w:keepLines/>
        <w:jc w:val="both"/>
        <w:outlineLvl w:val="1"/>
        <w:rPr>
          <w:rFonts w:eastAsiaTheme="majorEastAsia"/>
          <w:b/>
          <w:bCs/>
          <w:color w:val="7F7F7F" w:themeColor="text1" w:themeTint="80"/>
          <w:szCs w:val="24"/>
          <w:lang w:eastAsia="lt-LT"/>
        </w:rPr>
      </w:pPr>
      <w:bookmarkStart w:id="12" w:name="_Toc512504078"/>
      <w:bookmarkStart w:id="13" w:name="_Toc10104953"/>
      <w:bookmarkStart w:id="14" w:name="_Toc39564830"/>
      <w:r w:rsidRPr="0040787A">
        <w:rPr>
          <w:rFonts w:eastAsiaTheme="majorEastAsia"/>
          <w:b/>
          <w:bCs/>
          <w:color w:val="7F7F7F" w:themeColor="text1" w:themeTint="80"/>
          <w:szCs w:val="24"/>
          <w:lang w:eastAsia="lt-LT"/>
        </w:rPr>
        <w:t>2 prioritetas. Informacinės visuomenės skatinimas</w:t>
      </w:r>
      <w:bookmarkEnd w:id="12"/>
      <w:bookmarkEnd w:id="13"/>
      <w:bookmarkEnd w:id="14"/>
    </w:p>
    <w:p w14:paraId="51475F6D" w14:textId="77777777" w:rsidR="00927906" w:rsidRPr="0040787A" w:rsidRDefault="00927906" w:rsidP="00927906">
      <w:pPr>
        <w:jc w:val="both"/>
        <w:rPr>
          <w:color w:val="7F7F7F" w:themeColor="text1" w:themeTint="80"/>
          <w:szCs w:val="24"/>
          <w:lang w:eastAsia="lt-LT"/>
        </w:rPr>
      </w:pPr>
    </w:p>
    <w:p w14:paraId="30EAC7AC" w14:textId="20760235" w:rsidR="00927906" w:rsidRPr="0040787A" w:rsidRDefault="004D5590" w:rsidP="00927906">
      <w:pPr>
        <w:ind w:firstLine="426"/>
        <w:jc w:val="both"/>
        <w:rPr>
          <w:color w:val="7F7F7F" w:themeColor="text1" w:themeTint="80"/>
          <w:szCs w:val="24"/>
          <w:lang w:eastAsia="lt-LT"/>
        </w:rPr>
      </w:pPr>
      <w:r w:rsidRPr="0040787A">
        <w:rPr>
          <w:color w:val="7F7F7F" w:themeColor="text1" w:themeTint="80"/>
          <w:szCs w:val="24"/>
          <w:lang w:eastAsia="lt-LT"/>
        </w:rPr>
        <w:lastRenderedPageBreak/>
        <w:t>Susisiekimo ministerijai į</w:t>
      </w:r>
      <w:r w:rsidR="00927906" w:rsidRPr="0040787A">
        <w:rPr>
          <w:color w:val="7F7F7F" w:themeColor="text1" w:themeTint="80"/>
          <w:szCs w:val="24"/>
          <w:lang w:eastAsia="lt-LT"/>
        </w:rPr>
        <w:t xml:space="preserve">gyvendinant 2 prioriteto priemones visos investicijos iš esmės suplanuotos, </w:t>
      </w:r>
      <w:r w:rsidRPr="0040787A">
        <w:rPr>
          <w:color w:val="7F7F7F" w:themeColor="text1" w:themeTint="80"/>
          <w:szCs w:val="24"/>
          <w:lang w:eastAsia="lt-LT"/>
        </w:rPr>
        <w:t xml:space="preserve">projekto vykdytojams išmokėta 37 proc. lėšų, </w:t>
      </w:r>
      <w:r w:rsidR="00927906" w:rsidRPr="0040787A">
        <w:rPr>
          <w:color w:val="7F7F7F" w:themeColor="text1" w:themeTint="80"/>
          <w:szCs w:val="24"/>
          <w:lang w:eastAsia="lt-LT"/>
        </w:rPr>
        <w:t>dalis priemonėse sutaupytų lėšų (5 mln. eurų) perskirstytos LRV patvirtinto Ekonomi</w:t>
      </w:r>
      <w:r w:rsidR="00E531B3">
        <w:rPr>
          <w:color w:val="7F7F7F" w:themeColor="text1" w:themeTint="80"/>
          <w:szCs w:val="24"/>
          <w:lang w:eastAsia="lt-LT"/>
        </w:rPr>
        <w:t>kos skatinimo priemonių plano</w:t>
      </w:r>
      <w:r w:rsidR="00927906" w:rsidRPr="0040787A">
        <w:rPr>
          <w:color w:val="7F7F7F" w:themeColor="text1" w:themeTint="80"/>
          <w:szCs w:val="24"/>
          <w:lang w:eastAsia="lt-LT"/>
        </w:rPr>
        <w:t xml:space="preserve"> įgyvendinimui. Likę sutaupymai (4,3 mln. eurų) bus skirti svarbių valstybei projektų paskutinių etapų įgyvendinimui, t.</w:t>
      </w:r>
      <w:r w:rsidR="00DD3394" w:rsidRPr="0040787A">
        <w:rPr>
          <w:color w:val="7F7F7F" w:themeColor="text1" w:themeTint="80"/>
          <w:szCs w:val="24"/>
          <w:lang w:eastAsia="lt-LT"/>
        </w:rPr>
        <w:t xml:space="preserve"> </w:t>
      </w:r>
      <w:r w:rsidR="00927906" w:rsidRPr="0040787A">
        <w:rPr>
          <w:color w:val="7F7F7F" w:themeColor="text1" w:themeTint="80"/>
          <w:szCs w:val="24"/>
          <w:lang w:eastAsia="lt-LT"/>
        </w:rPr>
        <w:t xml:space="preserve">y. projekto Atvirų duomenų </w:t>
      </w:r>
      <w:proofErr w:type="spellStart"/>
      <w:r w:rsidR="00927906" w:rsidRPr="0040787A">
        <w:rPr>
          <w:color w:val="7F7F7F" w:themeColor="text1" w:themeTint="80"/>
          <w:szCs w:val="24"/>
          <w:lang w:eastAsia="lt-LT"/>
        </w:rPr>
        <w:t>sąveikumas</w:t>
      </w:r>
      <w:proofErr w:type="spellEnd"/>
      <w:r w:rsidR="00927906" w:rsidRPr="0040787A">
        <w:rPr>
          <w:color w:val="7F7F7F" w:themeColor="text1" w:themeTint="80"/>
          <w:szCs w:val="24"/>
          <w:lang w:eastAsia="lt-LT"/>
        </w:rPr>
        <w:t xml:space="preserve"> ir optimizavimas II etapui (2,6 mln. eurų) bei Elektroninės sveikatos paslaugų priemonės II ir III etapams įgyvendinti (1,7 mln. eurų). Įgyvendinant viešosios IT infrastruktūros konsolidavimo projektą „Valstybės </w:t>
      </w:r>
      <w:proofErr w:type="spellStart"/>
      <w:r w:rsidR="00927906" w:rsidRPr="0040787A">
        <w:rPr>
          <w:color w:val="7F7F7F" w:themeColor="text1" w:themeTint="80"/>
          <w:szCs w:val="24"/>
          <w:lang w:eastAsia="lt-LT"/>
        </w:rPr>
        <w:t>debesijos</w:t>
      </w:r>
      <w:proofErr w:type="spellEnd"/>
      <w:r w:rsidR="00927906" w:rsidRPr="0040787A">
        <w:rPr>
          <w:color w:val="7F7F7F" w:themeColor="text1" w:themeTint="80"/>
          <w:szCs w:val="24"/>
          <w:lang w:eastAsia="lt-LT"/>
        </w:rPr>
        <w:t xml:space="preserve"> paslaugų teikimo infrastruktūros sukūrimas” iki 2020 m. kovo 31 d. įvyko antrojo duomenų centro patalpų viešasis pirkimas,</w:t>
      </w:r>
      <w:r w:rsidR="008823A3">
        <w:rPr>
          <w:color w:val="7F7F7F" w:themeColor="text1" w:themeTint="80"/>
          <w:szCs w:val="24"/>
          <w:lang w:eastAsia="lt-LT"/>
        </w:rPr>
        <w:t xml:space="preserve"> paslaugų teikimo sutartis pasirašyta</w:t>
      </w:r>
      <w:r w:rsidR="00927906" w:rsidRPr="0040787A">
        <w:rPr>
          <w:color w:val="7F7F7F" w:themeColor="text1" w:themeTint="80"/>
          <w:szCs w:val="24"/>
          <w:lang w:eastAsia="lt-LT"/>
        </w:rPr>
        <w:t xml:space="preserve"> 2020 m. balandžio 20 d.</w:t>
      </w:r>
    </w:p>
    <w:p w14:paraId="4351BBD8" w14:textId="77777777" w:rsidR="00866D60" w:rsidRPr="0040787A" w:rsidRDefault="00866D60" w:rsidP="00673572">
      <w:pPr>
        <w:pStyle w:val="tekstas"/>
        <w:ind w:firstLine="0"/>
        <w:rPr>
          <w:rFonts w:ascii="Times New Roman" w:hAnsi="Times New Roman"/>
          <w:color w:val="7F7F7F" w:themeColor="text1" w:themeTint="80"/>
          <w:lang w:eastAsia="lt-LT"/>
        </w:rPr>
      </w:pPr>
    </w:p>
    <w:p w14:paraId="31A026A2" w14:textId="77777777" w:rsidR="000305AE" w:rsidRPr="0040787A" w:rsidRDefault="000305AE" w:rsidP="0077692B">
      <w:pPr>
        <w:keepNext/>
        <w:keepLines/>
        <w:jc w:val="both"/>
        <w:outlineLvl w:val="1"/>
        <w:rPr>
          <w:rFonts w:eastAsiaTheme="majorEastAsia"/>
          <w:b/>
          <w:bCs/>
          <w:color w:val="7F7F7F" w:themeColor="text1" w:themeTint="80"/>
          <w:szCs w:val="24"/>
          <w:lang w:eastAsia="lt-LT"/>
        </w:rPr>
      </w:pPr>
      <w:bookmarkStart w:id="15" w:name="_Toc10104954"/>
      <w:bookmarkStart w:id="16" w:name="_Toc39564831"/>
      <w:r w:rsidRPr="0040787A">
        <w:rPr>
          <w:rFonts w:eastAsiaTheme="majorEastAsia"/>
          <w:b/>
          <w:bCs/>
          <w:color w:val="7F7F7F" w:themeColor="text1" w:themeTint="80"/>
          <w:szCs w:val="24"/>
          <w:lang w:eastAsia="lt-LT"/>
        </w:rPr>
        <w:t>3 prioritetas. Smulkiojo ir vidutinio verslo konkurencingumo skatinimas</w:t>
      </w:r>
      <w:bookmarkEnd w:id="15"/>
      <w:bookmarkEnd w:id="16"/>
    </w:p>
    <w:p w14:paraId="69853F23" w14:textId="77777777" w:rsidR="00927906" w:rsidRPr="0040787A" w:rsidRDefault="00927906" w:rsidP="00927906">
      <w:pPr>
        <w:pStyle w:val="tekstas"/>
        <w:ind w:firstLine="0"/>
        <w:rPr>
          <w:rFonts w:ascii="Times New Roman" w:hAnsi="Times New Roman"/>
          <w:color w:val="7F7F7F" w:themeColor="text1" w:themeTint="80"/>
          <w:lang w:eastAsia="lt-LT"/>
        </w:rPr>
      </w:pPr>
    </w:p>
    <w:p w14:paraId="784B39E7" w14:textId="60608115" w:rsidR="00927906" w:rsidRPr="0040787A" w:rsidRDefault="00927906" w:rsidP="00927906">
      <w:pPr>
        <w:pStyle w:val="tekstas"/>
        <w:ind w:firstLine="357"/>
        <w:rPr>
          <w:rFonts w:ascii="Times New Roman" w:hAnsi="Times New Roman"/>
          <w:color w:val="7F7F7F" w:themeColor="text1" w:themeTint="80"/>
          <w:lang w:eastAsia="lt-LT"/>
        </w:rPr>
      </w:pPr>
      <w:r w:rsidRPr="0040787A">
        <w:rPr>
          <w:rFonts w:ascii="Times New Roman" w:hAnsi="Times New Roman"/>
          <w:color w:val="7F7F7F" w:themeColor="text1" w:themeTint="80"/>
          <w:lang w:eastAsia="lt-LT"/>
        </w:rPr>
        <w:t>Ekonomikos ir inovacijų ministerijos 3 prioriteto priemonių įgyvendinimo rodikliai atitinka Veiksmų programos vidurkį: sudaryta sutarčių 90 proc., investuota 44 proc. ES lėšų.</w:t>
      </w:r>
    </w:p>
    <w:p w14:paraId="78F9530B" w14:textId="60FDF041" w:rsidR="00927906" w:rsidRPr="0040787A" w:rsidRDefault="00927906" w:rsidP="00927906">
      <w:pPr>
        <w:pStyle w:val="tekstas"/>
        <w:ind w:firstLine="357"/>
        <w:rPr>
          <w:rFonts w:ascii="Times New Roman" w:hAnsi="Times New Roman"/>
          <w:color w:val="7F7F7F" w:themeColor="text1" w:themeTint="80"/>
          <w:lang w:eastAsia="lt-LT"/>
        </w:rPr>
      </w:pPr>
      <w:r w:rsidRPr="0040787A">
        <w:rPr>
          <w:rFonts w:ascii="Times New Roman" w:hAnsi="Times New Roman"/>
          <w:color w:val="7F7F7F" w:themeColor="text1" w:themeTint="80"/>
          <w:lang w:eastAsia="lt-LT"/>
        </w:rPr>
        <w:t xml:space="preserve">Atsižvelgiant į sveikatos krizę ir paskelbtą karantino režimą, dalis projektų veiklų, susijusių su įrangos pristatymu, sustabdyta, todėl mokėjimai už 10,25 mln. eurų nukelti į 2020 m. III ir IV </w:t>
      </w:r>
      <w:proofErr w:type="spellStart"/>
      <w:r w:rsidRPr="0040787A">
        <w:rPr>
          <w:rFonts w:ascii="Times New Roman" w:hAnsi="Times New Roman"/>
          <w:color w:val="7F7F7F" w:themeColor="text1" w:themeTint="80"/>
          <w:lang w:eastAsia="lt-LT"/>
        </w:rPr>
        <w:t>ketv</w:t>
      </w:r>
      <w:proofErr w:type="spellEnd"/>
      <w:r w:rsidRPr="0040787A">
        <w:rPr>
          <w:rFonts w:ascii="Times New Roman" w:hAnsi="Times New Roman"/>
          <w:color w:val="7F7F7F" w:themeColor="text1" w:themeTint="80"/>
          <w:lang w:eastAsia="lt-LT"/>
        </w:rPr>
        <w:t xml:space="preserve">. </w:t>
      </w:r>
    </w:p>
    <w:p w14:paraId="5D218539" w14:textId="77777777" w:rsidR="002D47E7" w:rsidRPr="002D47E7" w:rsidRDefault="002D47E7" w:rsidP="002D47E7">
      <w:pPr>
        <w:pStyle w:val="tekstas"/>
        <w:ind w:firstLine="357"/>
        <w:rPr>
          <w:rFonts w:ascii="Times New Roman" w:hAnsi="Times New Roman"/>
          <w:color w:val="7F7F7F" w:themeColor="text1" w:themeTint="80"/>
          <w:lang w:eastAsia="lt-LT"/>
        </w:rPr>
      </w:pPr>
      <w:r w:rsidRPr="002D47E7">
        <w:rPr>
          <w:rFonts w:ascii="Times New Roman" w:hAnsi="Times New Roman"/>
          <w:color w:val="7F7F7F" w:themeColor="text1" w:themeTint="80"/>
          <w:lang w:eastAsia="lt-LT"/>
        </w:rPr>
        <w:t xml:space="preserve">Siekiat palengvinti įmonių skolinimosi naštą bei sumažinti galimas likvidumo problemas, 2020 m. I </w:t>
      </w:r>
      <w:proofErr w:type="spellStart"/>
      <w:r w:rsidRPr="002D47E7">
        <w:rPr>
          <w:rFonts w:ascii="Times New Roman" w:hAnsi="Times New Roman"/>
          <w:color w:val="7F7F7F" w:themeColor="text1" w:themeTint="80"/>
          <w:lang w:eastAsia="lt-LT"/>
        </w:rPr>
        <w:t>ketv</w:t>
      </w:r>
      <w:proofErr w:type="spellEnd"/>
      <w:r w:rsidRPr="002D47E7">
        <w:rPr>
          <w:rFonts w:ascii="Times New Roman" w:hAnsi="Times New Roman"/>
          <w:color w:val="7F7F7F" w:themeColor="text1" w:themeTint="80"/>
          <w:lang w:eastAsia="lt-LT"/>
        </w:rPr>
        <w:t xml:space="preserve">. atliktas priemonės „Dalinis palūkanų kompensavimas“ projektų finansavimo sąlygų pakeitimas. Pagal galiojančias priemonės sąlygas smulkiam ir vidutiniam verslui palūkanos už projektų finansavimo sąlygas atitinkančių investicinių, apyvartinių (išskyrus kredito linijas apyvartinėms lėšoms finansuoti) paskolų bei finansinės nuomos sutarčių mokėjimus, kurie nuo 2020 m. kovo 16 d. atidėti 6 mėnesių laikotarpiui, kompensuojamos 100 proc. Be kita ko, numatyti palankesni palūkanų kompensacijų mokėjimo terminai – palūkanų kompensacija bus mokama ne kas ketvirtį, o kas mėnesį. </w:t>
      </w:r>
    </w:p>
    <w:p w14:paraId="14D50924" w14:textId="17609717" w:rsidR="00927906" w:rsidRPr="002D47E7" w:rsidRDefault="002D47E7" w:rsidP="002D47E7">
      <w:pPr>
        <w:pStyle w:val="tekstas"/>
        <w:ind w:firstLine="357"/>
        <w:rPr>
          <w:rFonts w:ascii="Times New Roman" w:hAnsi="Times New Roman"/>
          <w:color w:val="7F7F7F" w:themeColor="text1" w:themeTint="80"/>
          <w:lang w:eastAsia="lt-LT"/>
        </w:rPr>
      </w:pPr>
      <w:r w:rsidRPr="002D47E7">
        <w:rPr>
          <w:rFonts w:ascii="Times New Roman" w:hAnsi="Times New Roman"/>
          <w:color w:val="7F7F7F" w:themeColor="text1" w:themeTint="80"/>
          <w:lang w:eastAsia="lt-LT"/>
        </w:rPr>
        <w:t xml:space="preserve">Ekonomikos ir inovacijų ministerija reaguodama į susidariusią situaciją ir siekdama prisidėti prie ekonomikos skatinimo ir </w:t>
      </w:r>
      <w:proofErr w:type="spellStart"/>
      <w:r w:rsidRPr="002D47E7">
        <w:rPr>
          <w:rFonts w:ascii="Times New Roman" w:hAnsi="Times New Roman"/>
          <w:color w:val="7F7F7F" w:themeColor="text1" w:themeTint="80"/>
          <w:lang w:eastAsia="lt-LT"/>
        </w:rPr>
        <w:t>koronaviruso</w:t>
      </w:r>
      <w:proofErr w:type="spellEnd"/>
      <w:r w:rsidRPr="002D47E7">
        <w:rPr>
          <w:rFonts w:ascii="Times New Roman" w:hAnsi="Times New Roman"/>
          <w:color w:val="7F7F7F" w:themeColor="text1" w:themeTint="80"/>
          <w:lang w:eastAsia="lt-LT"/>
        </w:rPr>
        <w:t xml:space="preserve"> sukeltų pasekmių mažinimo priemonių plano įgyvendinimo, įvertino galimybes spartinti ES lė</w:t>
      </w:r>
      <w:r>
        <w:rPr>
          <w:rFonts w:ascii="Times New Roman" w:hAnsi="Times New Roman"/>
          <w:color w:val="7F7F7F" w:themeColor="text1" w:themeTint="80"/>
          <w:lang w:eastAsia="lt-LT"/>
        </w:rPr>
        <w:t>šų išmokėjimą ir skirs 20 mln. e</w:t>
      </w:r>
      <w:r w:rsidRPr="002D47E7">
        <w:rPr>
          <w:rFonts w:ascii="Times New Roman" w:hAnsi="Times New Roman"/>
          <w:color w:val="7F7F7F" w:themeColor="text1" w:themeTint="80"/>
          <w:lang w:eastAsia="lt-LT"/>
        </w:rPr>
        <w:t xml:space="preserve">urų perskirstytų ES fondų lėšų priemonės „Pramonės </w:t>
      </w:r>
      <w:proofErr w:type="spellStart"/>
      <w:r w:rsidRPr="002D47E7">
        <w:rPr>
          <w:rFonts w:ascii="Times New Roman" w:hAnsi="Times New Roman"/>
          <w:color w:val="7F7F7F" w:themeColor="text1" w:themeTint="80"/>
          <w:lang w:eastAsia="lt-LT"/>
        </w:rPr>
        <w:t>skaitmeninimas</w:t>
      </w:r>
      <w:proofErr w:type="spellEnd"/>
      <w:r w:rsidRPr="002D47E7">
        <w:rPr>
          <w:rFonts w:ascii="Times New Roman" w:hAnsi="Times New Roman"/>
          <w:color w:val="7F7F7F" w:themeColor="text1" w:themeTint="80"/>
          <w:lang w:eastAsia="lt-LT"/>
        </w:rPr>
        <w:t xml:space="preserve"> LT“ antrajam kvietimui. Padidėjus kvietimo sumai bus finansuota daugiau projektų ir atitinkamai rinką pasieks daugiau ES fondų lėšų bei padidės 2020 m. IV </w:t>
      </w:r>
      <w:proofErr w:type="spellStart"/>
      <w:r w:rsidRPr="002D47E7">
        <w:rPr>
          <w:rFonts w:ascii="Times New Roman" w:hAnsi="Times New Roman"/>
          <w:color w:val="7F7F7F" w:themeColor="text1" w:themeTint="80"/>
          <w:lang w:eastAsia="lt-LT"/>
        </w:rPr>
        <w:t>ketv</w:t>
      </w:r>
      <w:proofErr w:type="spellEnd"/>
      <w:r w:rsidRPr="002D47E7">
        <w:rPr>
          <w:rFonts w:ascii="Times New Roman" w:hAnsi="Times New Roman"/>
          <w:color w:val="7F7F7F" w:themeColor="text1" w:themeTint="80"/>
          <w:lang w:eastAsia="lt-LT"/>
        </w:rPr>
        <w:t>. ir 2021 m. išmokėjimai.</w:t>
      </w:r>
    </w:p>
    <w:p w14:paraId="7DF0D6EE" w14:textId="7E2496F7" w:rsidR="00927906" w:rsidRPr="0040787A" w:rsidRDefault="00927906" w:rsidP="00E158F6">
      <w:pPr>
        <w:pStyle w:val="tekstas"/>
        <w:ind w:firstLine="357"/>
        <w:rPr>
          <w:rFonts w:ascii="Times New Roman" w:hAnsi="Times New Roman"/>
          <w:color w:val="7F7F7F" w:themeColor="text1" w:themeTint="80"/>
          <w:lang w:eastAsia="lt-LT"/>
        </w:rPr>
      </w:pPr>
      <w:r w:rsidRPr="0040787A">
        <w:rPr>
          <w:rFonts w:ascii="Times New Roman" w:hAnsi="Times New Roman"/>
          <w:color w:val="7F7F7F" w:themeColor="text1" w:themeTint="80"/>
          <w:lang w:eastAsia="lt-LT"/>
        </w:rPr>
        <w:t>Dėl paskelbto karantino režimo buvo pratęsti priemonių „Pramonės skaitmeniniams LT“ (iki liepos 7 d.) ir „</w:t>
      </w:r>
      <w:proofErr w:type="spellStart"/>
      <w:r w:rsidRPr="0040787A">
        <w:rPr>
          <w:rFonts w:ascii="Times New Roman" w:hAnsi="Times New Roman"/>
          <w:color w:val="7F7F7F" w:themeColor="text1" w:themeTint="80"/>
          <w:lang w:eastAsia="lt-LT"/>
        </w:rPr>
        <w:t>Eco</w:t>
      </w:r>
      <w:proofErr w:type="spellEnd"/>
      <w:r w:rsidRPr="0040787A">
        <w:rPr>
          <w:rFonts w:ascii="Times New Roman" w:hAnsi="Times New Roman"/>
          <w:color w:val="7F7F7F" w:themeColor="text1" w:themeTint="80"/>
          <w:lang w:eastAsia="lt-LT"/>
        </w:rPr>
        <w:t xml:space="preserve"> inovacijos LT+“ (iki liepos 27 d.) kviet</w:t>
      </w:r>
      <w:r w:rsidR="00E158F6" w:rsidRPr="0040787A">
        <w:rPr>
          <w:rFonts w:ascii="Times New Roman" w:hAnsi="Times New Roman"/>
          <w:color w:val="7F7F7F" w:themeColor="text1" w:themeTint="80"/>
          <w:lang w:eastAsia="lt-LT"/>
        </w:rPr>
        <w:t xml:space="preserve">imų teikti paraiškas terminai. </w:t>
      </w:r>
    </w:p>
    <w:p w14:paraId="269802FC" w14:textId="3F52634E" w:rsidR="00E301DB" w:rsidRPr="0040787A" w:rsidRDefault="00E158F6" w:rsidP="00927906">
      <w:pPr>
        <w:pStyle w:val="tekstas"/>
        <w:ind w:firstLine="357"/>
        <w:rPr>
          <w:rFonts w:ascii="Times New Roman" w:hAnsi="Times New Roman"/>
          <w:color w:val="7F7F7F" w:themeColor="text1" w:themeTint="80"/>
          <w:lang w:eastAsia="lt-LT"/>
        </w:rPr>
      </w:pPr>
      <w:r w:rsidRPr="0040787A">
        <w:rPr>
          <w:rFonts w:ascii="Times New Roman" w:hAnsi="Times New Roman"/>
          <w:color w:val="7F7F7F" w:themeColor="text1" w:themeTint="80"/>
          <w:lang w:eastAsia="lt-LT"/>
        </w:rPr>
        <w:t>Ekonomikos ir inovacijų ministerijos</w:t>
      </w:r>
      <w:r w:rsidR="00927906" w:rsidRPr="0040787A">
        <w:rPr>
          <w:rFonts w:ascii="Times New Roman" w:hAnsi="Times New Roman"/>
          <w:color w:val="7F7F7F" w:themeColor="text1" w:themeTint="80"/>
          <w:lang w:eastAsia="lt-LT"/>
        </w:rPr>
        <w:t xml:space="preserve"> vertinimu, šiame prioritete į verslo sektorių galėtų pa</w:t>
      </w:r>
      <w:r w:rsidR="002D47E7">
        <w:rPr>
          <w:rFonts w:ascii="Times New Roman" w:hAnsi="Times New Roman"/>
          <w:color w:val="7F7F7F" w:themeColor="text1" w:themeTint="80"/>
          <w:lang w:eastAsia="lt-LT"/>
        </w:rPr>
        <w:t>pildomai būti investuota 49</w:t>
      </w:r>
      <w:r w:rsidRPr="0040787A">
        <w:rPr>
          <w:rFonts w:ascii="Times New Roman" w:hAnsi="Times New Roman"/>
          <w:color w:val="7F7F7F" w:themeColor="text1" w:themeTint="80"/>
          <w:lang w:eastAsia="lt-LT"/>
        </w:rPr>
        <w:t xml:space="preserve"> mln. eurų. Papildomai 3 prioritetui sky</w:t>
      </w:r>
      <w:r w:rsidR="002D47E7">
        <w:rPr>
          <w:rFonts w:ascii="Times New Roman" w:hAnsi="Times New Roman"/>
          <w:color w:val="7F7F7F" w:themeColor="text1" w:themeTint="80"/>
          <w:lang w:eastAsia="lt-LT"/>
        </w:rPr>
        <w:t>rus 49</w:t>
      </w:r>
      <w:r w:rsidR="00927906" w:rsidRPr="0040787A">
        <w:rPr>
          <w:rFonts w:ascii="Times New Roman" w:hAnsi="Times New Roman"/>
          <w:color w:val="7F7F7F" w:themeColor="text1" w:themeTint="80"/>
          <w:lang w:eastAsia="lt-LT"/>
        </w:rPr>
        <w:t xml:space="preserve"> mln. </w:t>
      </w:r>
      <w:r w:rsidRPr="0040787A">
        <w:rPr>
          <w:rFonts w:ascii="Times New Roman" w:hAnsi="Times New Roman"/>
          <w:color w:val="7F7F7F" w:themeColor="text1" w:themeTint="80"/>
          <w:lang w:eastAsia="lt-LT"/>
        </w:rPr>
        <w:t>eurų</w:t>
      </w:r>
      <w:r w:rsidR="00927906" w:rsidRPr="0040787A">
        <w:rPr>
          <w:rFonts w:ascii="Times New Roman" w:hAnsi="Times New Roman"/>
          <w:color w:val="7F7F7F" w:themeColor="text1" w:themeTint="80"/>
          <w:lang w:eastAsia="lt-LT"/>
        </w:rPr>
        <w:t xml:space="preserve"> ES fondų lėšų, </w:t>
      </w:r>
      <w:r w:rsidR="002D47E7">
        <w:rPr>
          <w:rFonts w:ascii="Times New Roman" w:hAnsi="Times New Roman"/>
          <w:color w:val="7F7F7F" w:themeColor="text1" w:themeTint="80"/>
          <w:lang w:eastAsia="lt-LT"/>
        </w:rPr>
        <w:t>1,5</w:t>
      </w:r>
      <w:r w:rsidR="00927906" w:rsidRPr="0040787A">
        <w:rPr>
          <w:rFonts w:ascii="Times New Roman" w:hAnsi="Times New Roman"/>
          <w:color w:val="7F7F7F" w:themeColor="text1" w:themeTint="80"/>
          <w:lang w:eastAsia="lt-LT"/>
        </w:rPr>
        <w:t xml:space="preserve"> mln. </w:t>
      </w:r>
      <w:r w:rsidRPr="0040787A">
        <w:rPr>
          <w:rFonts w:ascii="Times New Roman" w:hAnsi="Times New Roman"/>
          <w:color w:val="7F7F7F" w:themeColor="text1" w:themeTint="80"/>
          <w:lang w:eastAsia="lt-LT"/>
        </w:rPr>
        <w:t xml:space="preserve">eurų </w:t>
      </w:r>
      <w:proofErr w:type="gramStart"/>
      <w:r w:rsidRPr="0040787A">
        <w:rPr>
          <w:rFonts w:ascii="Times New Roman" w:hAnsi="Times New Roman"/>
          <w:color w:val="7F7F7F" w:themeColor="text1" w:themeTint="80"/>
          <w:lang w:eastAsia="lt-LT"/>
        </w:rPr>
        <w:t>-</w:t>
      </w:r>
      <w:proofErr w:type="gramEnd"/>
      <w:r w:rsidR="00927906" w:rsidRPr="0040787A">
        <w:rPr>
          <w:rFonts w:ascii="Times New Roman" w:hAnsi="Times New Roman"/>
          <w:color w:val="7F7F7F" w:themeColor="text1" w:themeTint="80"/>
          <w:lang w:eastAsia="lt-LT"/>
        </w:rPr>
        <w:t xml:space="preserve"> į produktų bei paslaugų dizainą ir </w:t>
      </w:r>
      <w:r w:rsidR="002D47E7">
        <w:rPr>
          <w:rFonts w:ascii="Times New Roman" w:hAnsi="Times New Roman"/>
          <w:color w:val="7F7F7F" w:themeColor="text1" w:themeTint="80"/>
          <w:lang w:eastAsia="lt-LT"/>
        </w:rPr>
        <w:t>87</w:t>
      </w:r>
      <w:r w:rsidR="00927906" w:rsidRPr="0040787A">
        <w:rPr>
          <w:rFonts w:ascii="Times New Roman" w:hAnsi="Times New Roman"/>
          <w:color w:val="7F7F7F" w:themeColor="text1" w:themeTint="80"/>
          <w:lang w:eastAsia="lt-LT"/>
        </w:rPr>
        <w:t xml:space="preserve"> mln. </w:t>
      </w:r>
      <w:r w:rsidRPr="0040787A">
        <w:rPr>
          <w:rFonts w:ascii="Times New Roman" w:hAnsi="Times New Roman"/>
          <w:color w:val="7F7F7F" w:themeColor="text1" w:themeTint="80"/>
          <w:lang w:eastAsia="lt-LT"/>
        </w:rPr>
        <w:t>eurų</w:t>
      </w:r>
      <w:r w:rsidR="00927906" w:rsidRPr="0040787A">
        <w:rPr>
          <w:rFonts w:ascii="Times New Roman" w:hAnsi="Times New Roman"/>
          <w:color w:val="7F7F7F" w:themeColor="text1" w:themeTint="80"/>
          <w:lang w:eastAsia="lt-LT"/>
        </w:rPr>
        <w:t xml:space="preserve"> - naujoms veikloms, skirtoms e-verslo modelių </w:t>
      </w:r>
      <w:r w:rsidR="002D47E7">
        <w:rPr>
          <w:rFonts w:ascii="Times New Roman" w:hAnsi="Times New Roman"/>
          <w:color w:val="7F7F7F" w:themeColor="text1" w:themeTint="80"/>
          <w:lang w:eastAsia="lt-LT"/>
        </w:rPr>
        <w:t xml:space="preserve">(60 mln. eurų), </w:t>
      </w:r>
      <w:proofErr w:type="spellStart"/>
      <w:r w:rsidR="002D47E7" w:rsidRPr="002D47E7">
        <w:rPr>
          <w:rFonts w:ascii="Times New Roman" w:hAnsi="Times New Roman"/>
          <w:color w:val="7F7F7F" w:themeColor="text1" w:themeTint="80"/>
          <w:lang w:eastAsia="lt-LT"/>
        </w:rPr>
        <w:t>C</w:t>
      </w:r>
      <w:r w:rsidR="002D47E7">
        <w:rPr>
          <w:rFonts w:ascii="Times New Roman" w:hAnsi="Times New Roman"/>
          <w:color w:val="7F7F7F" w:themeColor="text1" w:themeTint="80"/>
          <w:lang w:eastAsia="lt-LT"/>
        </w:rPr>
        <w:t>ovid</w:t>
      </w:r>
      <w:r w:rsidR="002D47E7" w:rsidRPr="002D47E7">
        <w:rPr>
          <w:rFonts w:ascii="Times New Roman" w:hAnsi="Times New Roman"/>
          <w:color w:val="7F7F7F" w:themeColor="text1" w:themeTint="80"/>
          <w:lang w:eastAsia="lt-LT"/>
        </w:rPr>
        <w:t>-19</w:t>
      </w:r>
      <w:proofErr w:type="spellEnd"/>
      <w:r w:rsidR="002D47E7" w:rsidRPr="002D47E7">
        <w:rPr>
          <w:rFonts w:ascii="Times New Roman" w:hAnsi="Times New Roman"/>
          <w:color w:val="7F7F7F" w:themeColor="text1" w:themeTint="80"/>
          <w:lang w:eastAsia="lt-LT"/>
        </w:rPr>
        <w:t xml:space="preserve"> gamyba (30 mln. eurų) bei kūrybinių kultūrinių industrijų (7 mln. eurų)</w:t>
      </w:r>
      <w:r w:rsidR="002D47E7">
        <w:rPr>
          <w:rFonts w:ascii="Times New Roman" w:hAnsi="Times New Roman"/>
          <w:color w:val="7F7F7F" w:themeColor="text1" w:themeTint="80"/>
          <w:lang w:eastAsia="lt-LT"/>
        </w:rPr>
        <w:t xml:space="preserve"> </w:t>
      </w:r>
      <w:r w:rsidR="00927906" w:rsidRPr="0040787A">
        <w:rPr>
          <w:rFonts w:ascii="Times New Roman" w:hAnsi="Times New Roman"/>
          <w:color w:val="7F7F7F" w:themeColor="text1" w:themeTint="80"/>
          <w:lang w:eastAsia="lt-LT"/>
        </w:rPr>
        <w:t xml:space="preserve">finansavimui. Šios investicijos ne tik prisidėtų prie </w:t>
      </w:r>
      <w:proofErr w:type="spellStart"/>
      <w:r w:rsidR="00927906" w:rsidRPr="0040787A">
        <w:rPr>
          <w:rFonts w:ascii="Times New Roman" w:hAnsi="Times New Roman"/>
          <w:color w:val="7F7F7F" w:themeColor="text1" w:themeTint="80"/>
          <w:lang w:eastAsia="lt-LT"/>
        </w:rPr>
        <w:t>C</w:t>
      </w:r>
      <w:r w:rsidRPr="0040787A">
        <w:rPr>
          <w:rFonts w:ascii="Times New Roman" w:hAnsi="Times New Roman"/>
          <w:color w:val="7F7F7F" w:themeColor="text1" w:themeTint="80"/>
          <w:lang w:eastAsia="lt-LT"/>
        </w:rPr>
        <w:t>ovid</w:t>
      </w:r>
      <w:r w:rsidR="00927906" w:rsidRPr="0040787A">
        <w:rPr>
          <w:rFonts w:ascii="Times New Roman" w:hAnsi="Times New Roman"/>
          <w:color w:val="7F7F7F" w:themeColor="text1" w:themeTint="80"/>
          <w:lang w:eastAsia="lt-LT"/>
        </w:rPr>
        <w:t>-19</w:t>
      </w:r>
      <w:proofErr w:type="spellEnd"/>
      <w:r w:rsidR="00927906" w:rsidRPr="0040787A">
        <w:rPr>
          <w:rFonts w:ascii="Times New Roman" w:hAnsi="Times New Roman"/>
          <w:color w:val="7F7F7F" w:themeColor="text1" w:themeTint="80"/>
          <w:lang w:eastAsia="lt-LT"/>
        </w:rPr>
        <w:t xml:space="preserve"> sukeltų verslo problemų sprendimo, bet ir padidintų </w:t>
      </w:r>
      <w:r w:rsidRPr="0040787A">
        <w:rPr>
          <w:rFonts w:ascii="Times New Roman" w:hAnsi="Times New Roman"/>
          <w:color w:val="7F7F7F" w:themeColor="text1" w:themeTint="80"/>
          <w:lang w:eastAsia="lt-LT"/>
        </w:rPr>
        <w:t>investicijų</w:t>
      </w:r>
      <w:r w:rsidR="00927906" w:rsidRPr="0040787A">
        <w:rPr>
          <w:rFonts w:ascii="Times New Roman" w:hAnsi="Times New Roman"/>
          <w:color w:val="7F7F7F" w:themeColor="text1" w:themeTint="80"/>
          <w:lang w:eastAsia="lt-LT"/>
        </w:rPr>
        <w:t xml:space="preserve"> verslui apimtį.</w:t>
      </w:r>
    </w:p>
    <w:p w14:paraId="06A9D301" w14:textId="77777777" w:rsidR="00AD280F" w:rsidRPr="0040787A" w:rsidRDefault="00AD280F" w:rsidP="00866D60">
      <w:pPr>
        <w:pStyle w:val="tekstas"/>
        <w:ind w:firstLine="0"/>
        <w:rPr>
          <w:rFonts w:ascii="Times New Roman" w:hAnsi="Times New Roman"/>
          <w:color w:val="7F7F7F" w:themeColor="text1" w:themeTint="80"/>
          <w:lang w:eastAsia="lt-LT"/>
        </w:rPr>
      </w:pPr>
      <w:bookmarkStart w:id="17" w:name="_Toc10104955"/>
    </w:p>
    <w:p w14:paraId="38D806C7" w14:textId="5C0DB6D9" w:rsidR="00DD3394" w:rsidRPr="0040787A" w:rsidRDefault="000305AE" w:rsidP="006B1184">
      <w:pPr>
        <w:keepNext/>
        <w:keepLines/>
        <w:jc w:val="both"/>
        <w:outlineLvl w:val="1"/>
        <w:rPr>
          <w:rFonts w:eastAsiaTheme="majorEastAsia"/>
          <w:b/>
          <w:bCs/>
          <w:color w:val="7F7F7F" w:themeColor="text1" w:themeTint="80"/>
          <w:szCs w:val="24"/>
          <w:lang w:eastAsia="lt-LT"/>
        </w:rPr>
      </w:pPr>
      <w:bookmarkStart w:id="18" w:name="_Toc39564832"/>
      <w:r w:rsidRPr="0040787A">
        <w:rPr>
          <w:rFonts w:eastAsiaTheme="majorEastAsia"/>
          <w:b/>
          <w:bCs/>
          <w:color w:val="7F7F7F" w:themeColor="text1" w:themeTint="80"/>
          <w:szCs w:val="24"/>
          <w:lang w:eastAsia="lt-LT"/>
        </w:rPr>
        <w:t>4 prioritetas. Energijos efektyvumo ir atsinaujinančių išteklių energijos gamybos ir naudojimo skatinimas</w:t>
      </w:r>
      <w:bookmarkEnd w:id="17"/>
      <w:bookmarkEnd w:id="18"/>
    </w:p>
    <w:p w14:paraId="25018039" w14:textId="77777777" w:rsidR="006D1904" w:rsidRPr="0040787A" w:rsidRDefault="006D1904" w:rsidP="00DD3394">
      <w:pPr>
        <w:ind w:firstLine="426"/>
        <w:contextualSpacing/>
        <w:jc w:val="both"/>
        <w:rPr>
          <w:color w:val="7F7F7F" w:themeColor="text1" w:themeTint="80"/>
          <w:szCs w:val="24"/>
          <w:lang w:eastAsia="lt-LT"/>
        </w:rPr>
      </w:pPr>
      <w:bookmarkStart w:id="19" w:name="_Toc10104956"/>
    </w:p>
    <w:p w14:paraId="246CE071" w14:textId="14B0B079" w:rsidR="0098079A" w:rsidRPr="0040787A" w:rsidRDefault="0098079A" w:rsidP="0098079A">
      <w:pPr>
        <w:ind w:firstLine="426"/>
        <w:jc w:val="both"/>
        <w:rPr>
          <w:color w:val="7F7F7F" w:themeColor="text1" w:themeTint="80"/>
          <w:szCs w:val="24"/>
          <w:lang w:eastAsia="lt-LT"/>
        </w:rPr>
      </w:pPr>
      <w:r w:rsidRPr="0040787A">
        <w:rPr>
          <w:color w:val="7F7F7F" w:themeColor="text1" w:themeTint="80"/>
          <w:szCs w:val="24"/>
          <w:lang w:eastAsia="lt-LT"/>
        </w:rPr>
        <w:t>Susisiekimo ministerijos administruojamų</w:t>
      </w:r>
      <w:r w:rsidR="004D5590" w:rsidRPr="0040787A">
        <w:rPr>
          <w:color w:val="7F7F7F" w:themeColor="text1" w:themeTint="80"/>
          <w:szCs w:val="24"/>
          <w:lang w:eastAsia="lt-LT"/>
        </w:rPr>
        <w:t xml:space="preserve"> 4 prioriteto</w:t>
      </w:r>
      <w:r w:rsidRPr="0040787A">
        <w:rPr>
          <w:color w:val="7F7F7F" w:themeColor="text1" w:themeTint="80"/>
          <w:szCs w:val="24"/>
          <w:lang w:eastAsia="lt-LT"/>
        </w:rPr>
        <w:t xml:space="preserve"> ERPF lėšomis finansuojamų priemonių pasirašytų sutarčių kiekis (28 proc.) ir investuotų lėšų dalis (17 proc.) išlieka itin maži.</w:t>
      </w:r>
    </w:p>
    <w:p w14:paraId="6C72F014" w14:textId="102573BD" w:rsidR="00DD3394" w:rsidRPr="0040787A" w:rsidRDefault="00DD3394" w:rsidP="00DD3394">
      <w:pPr>
        <w:ind w:firstLine="426"/>
        <w:contextualSpacing/>
        <w:jc w:val="both"/>
        <w:rPr>
          <w:color w:val="7F7F7F" w:themeColor="text1" w:themeTint="80"/>
          <w:szCs w:val="24"/>
          <w:lang w:eastAsia="lt-LT"/>
        </w:rPr>
      </w:pPr>
      <w:r w:rsidRPr="0040787A">
        <w:rPr>
          <w:color w:val="7F7F7F" w:themeColor="text1" w:themeTint="80"/>
          <w:szCs w:val="24"/>
          <w:lang w:eastAsia="lt-LT"/>
        </w:rPr>
        <w:t xml:space="preserve">Susisiekimo ministerija imasi visų galimų priemonių, siekdama </w:t>
      </w:r>
      <w:r w:rsidR="006D1904" w:rsidRPr="0040787A">
        <w:rPr>
          <w:color w:val="7F7F7F" w:themeColor="text1" w:themeTint="80"/>
          <w:szCs w:val="24"/>
          <w:lang w:eastAsia="lt-LT"/>
        </w:rPr>
        <w:t xml:space="preserve">prisidėti prie ekonomikos skatinimo ir </w:t>
      </w:r>
      <w:proofErr w:type="spellStart"/>
      <w:r w:rsidR="006D1904" w:rsidRPr="0040787A">
        <w:rPr>
          <w:color w:val="7F7F7F" w:themeColor="text1" w:themeTint="80"/>
          <w:szCs w:val="24"/>
          <w:lang w:eastAsia="lt-LT"/>
        </w:rPr>
        <w:t>Covid</w:t>
      </w:r>
      <w:r w:rsidRPr="0040787A">
        <w:rPr>
          <w:color w:val="7F7F7F" w:themeColor="text1" w:themeTint="80"/>
          <w:szCs w:val="24"/>
          <w:lang w:eastAsia="lt-LT"/>
        </w:rPr>
        <w:t>-19</w:t>
      </w:r>
      <w:proofErr w:type="spellEnd"/>
      <w:r w:rsidRPr="0040787A">
        <w:rPr>
          <w:color w:val="7F7F7F" w:themeColor="text1" w:themeTint="80"/>
          <w:szCs w:val="24"/>
          <w:lang w:eastAsia="lt-LT"/>
        </w:rPr>
        <w:t xml:space="preserve"> pasekmių mažinimo</w:t>
      </w:r>
      <w:r w:rsidR="006D1904" w:rsidRPr="0040787A">
        <w:rPr>
          <w:color w:val="7F7F7F" w:themeColor="text1" w:themeTint="80"/>
          <w:szCs w:val="24"/>
          <w:lang w:eastAsia="lt-LT"/>
        </w:rPr>
        <w:t xml:space="preserve">. Ministerija </w:t>
      </w:r>
      <w:r w:rsidRPr="0040787A">
        <w:rPr>
          <w:color w:val="7F7F7F" w:themeColor="text1" w:themeTint="80"/>
          <w:szCs w:val="24"/>
          <w:lang w:eastAsia="lt-LT"/>
        </w:rPr>
        <w:t xml:space="preserve">kreipėsi į projektų vykdytojus ir kitas suinteresuotas institucijas, prašydama kiek įmanoma greičiau ir efektyviau vykdyti viešųjų pirkimų procedūras, spartinti paraiškų rengimo / teikimo įgyvendinančiajai institucijai tempą, </w:t>
      </w:r>
      <w:r w:rsidR="006D1904" w:rsidRPr="0040787A">
        <w:rPr>
          <w:color w:val="7F7F7F" w:themeColor="text1" w:themeTint="80"/>
          <w:szCs w:val="24"/>
          <w:lang w:eastAsia="lt-LT"/>
        </w:rPr>
        <w:t xml:space="preserve">mokėjimų prašymus įgyvendinančiajai institucijai teikti </w:t>
      </w:r>
      <w:r w:rsidRPr="0040787A">
        <w:rPr>
          <w:color w:val="7F7F7F" w:themeColor="text1" w:themeTint="80"/>
          <w:szCs w:val="24"/>
          <w:lang w:eastAsia="lt-LT"/>
        </w:rPr>
        <w:t xml:space="preserve">dažniau ir greičiau atsiskaityti su tiekėjais, </w:t>
      </w:r>
      <w:r w:rsidR="006D1904" w:rsidRPr="0040787A">
        <w:rPr>
          <w:color w:val="7F7F7F" w:themeColor="text1" w:themeTint="80"/>
          <w:szCs w:val="24"/>
          <w:lang w:eastAsia="lt-LT"/>
        </w:rPr>
        <w:t>esant galimybei mokėti avansus</w:t>
      </w:r>
      <w:r w:rsidRPr="0040787A">
        <w:rPr>
          <w:color w:val="7F7F7F" w:themeColor="text1" w:themeTint="80"/>
          <w:szCs w:val="24"/>
          <w:lang w:eastAsia="lt-LT"/>
        </w:rPr>
        <w:t xml:space="preserve"> rangovams ir paslaugų bei prekių tiekėjams.</w:t>
      </w:r>
    </w:p>
    <w:p w14:paraId="107113F9" w14:textId="3A36C2C0" w:rsidR="00DD3394" w:rsidRPr="0040787A" w:rsidRDefault="00DD3394" w:rsidP="00DD3394">
      <w:pPr>
        <w:ind w:firstLine="426"/>
        <w:contextualSpacing/>
        <w:jc w:val="both"/>
        <w:rPr>
          <w:color w:val="7F7F7F" w:themeColor="text1" w:themeTint="80"/>
          <w:szCs w:val="24"/>
          <w:lang w:eastAsia="lt-LT"/>
        </w:rPr>
      </w:pPr>
      <w:r w:rsidRPr="0040787A">
        <w:rPr>
          <w:color w:val="7F7F7F" w:themeColor="text1" w:themeTint="80"/>
          <w:szCs w:val="24"/>
          <w:lang w:eastAsia="lt-LT"/>
        </w:rPr>
        <w:lastRenderedPageBreak/>
        <w:t xml:space="preserve">Kovai su </w:t>
      </w:r>
      <w:proofErr w:type="spellStart"/>
      <w:r w:rsidRPr="0040787A">
        <w:rPr>
          <w:color w:val="7F7F7F" w:themeColor="text1" w:themeTint="80"/>
          <w:szCs w:val="24"/>
          <w:lang w:eastAsia="lt-LT"/>
        </w:rPr>
        <w:t>koronavirusu</w:t>
      </w:r>
      <w:proofErr w:type="spellEnd"/>
      <w:r w:rsidRPr="0040787A">
        <w:rPr>
          <w:color w:val="7F7F7F" w:themeColor="text1" w:themeTint="80"/>
          <w:szCs w:val="24"/>
          <w:lang w:eastAsia="lt-LT"/>
        </w:rPr>
        <w:t xml:space="preserve"> perskirstyta dalis Susisiekimo ministerijos darnaus </w:t>
      </w:r>
      <w:proofErr w:type="spellStart"/>
      <w:r w:rsidRPr="0040787A">
        <w:rPr>
          <w:color w:val="7F7F7F" w:themeColor="text1" w:themeTint="80"/>
          <w:szCs w:val="24"/>
          <w:lang w:eastAsia="lt-LT"/>
        </w:rPr>
        <w:t>judumo</w:t>
      </w:r>
      <w:proofErr w:type="spellEnd"/>
      <w:r w:rsidRPr="0040787A">
        <w:rPr>
          <w:color w:val="7F7F7F" w:themeColor="text1" w:themeTint="80"/>
          <w:szCs w:val="24"/>
          <w:lang w:eastAsia="lt-LT"/>
        </w:rPr>
        <w:t xml:space="preserve"> priemonių diegimui numatytų lėšų (11 mln. eurų). </w:t>
      </w:r>
    </w:p>
    <w:p w14:paraId="5D17EFBA" w14:textId="3D5E608E" w:rsidR="00DD3394" w:rsidRPr="0040787A" w:rsidRDefault="006D1904" w:rsidP="00DD3394">
      <w:pPr>
        <w:ind w:firstLine="426"/>
        <w:contextualSpacing/>
        <w:jc w:val="both"/>
        <w:rPr>
          <w:color w:val="7F7F7F" w:themeColor="text1" w:themeTint="80"/>
          <w:szCs w:val="24"/>
          <w:lang w:eastAsia="lt-LT"/>
        </w:rPr>
      </w:pPr>
      <w:r w:rsidRPr="0040787A">
        <w:rPr>
          <w:color w:val="7F7F7F" w:themeColor="text1" w:themeTint="80"/>
          <w:szCs w:val="24"/>
          <w:lang w:eastAsia="lt-LT"/>
        </w:rPr>
        <w:t>Balandį</w:t>
      </w:r>
      <w:r w:rsidR="00DD3394" w:rsidRPr="0040787A">
        <w:rPr>
          <w:color w:val="7F7F7F" w:themeColor="text1" w:themeTint="80"/>
          <w:szCs w:val="24"/>
          <w:lang w:eastAsia="lt-LT"/>
        </w:rPr>
        <w:t xml:space="preserve"> vykusioje </w:t>
      </w:r>
      <w:proofErr w:type="spellStart"/>
      <w:r w:rsidR="00DD3394" w:rsidRPr="0040787A">
        <w:rPr>
          <w:color w:val="7F7F7F" w:themeColor="text1" w:themeTint="80"/>
          <w:szCs w:val="24"/>
          <w:lang w:eastAsia="lt-LT"/>
        </w:rPr>
        <w:t>viedeokonferencijoje</w:t>
      </w:r>
      <w:proofErr w:type="spellEnd"/>
      <w:r w:rsidR="00DD3394" w:rsidRPr="0040787A">
        <w:rPr>
          <w:color w:val="7F7F7F" w:themeColor="text1" w:themeTint="80"/>
          <w:szCs w:val="24"/>
          <w:lang w:eastAsia="lt-LT"/>
        </w:rPr>
        <w:t xml:space="preserve"> su Susisiekimo ministerijos bei CPVA atstovais aptarta priemonių įgyvendinimo sparta, problemos ir galimi projektų spartinimo būdai. Perskirsčius lėšas, prioritete planuojamas sutartis numatoma pasirašyti la</w:t>
      </w:r>
      <w:r w:rsidRPr="0040787A">
        <w:rPr>
          <w:color w:val="7F7F7F" w:themeColor="text1" w:themeTint="80"/>
          <w:szCs w:val="24"/>
          <w:lang w:eastAsia="lt-LT"/>
        </w:rPr>
        <w:t>iku, t. y. 2020 m. III</w:t>
      </w:r>
      <w:proofErr w:type="gramStart"/>
      <w:r w:rsidRPr="0040787A">
        <w:rPr>
          <w:color w:val="7F7F7F" w:themeColor="text1" w:themeTint="80"/>
          <w:szCs w:val="24"/>
          <w:lang w:eastAsia="lt-LT"/>
        </w:rPr>
        <w:t>-</w:t>
      </w:r>
      <w:proofErr w:type="gramEnd"/>
      <w:r w:rsidRPr="0040787A">
        <w:rPr>
          <w:color w:val="7F7F7F" w:themeColor="text1" w:themeTint="80"/>
          <w:szCs w:val="24"/>
          <w:lang w:eastAsia="lt-LT"/>
        </w:rPr>
        <w:t xml:space="preserve">IV </w:t>
      </w:r>
      <w:proofErr w:type="spellStart"/>
      <w:r w:rsidRPr="0040787A">
        <w:rPr>
          <w:color w:val="7F7F7F" w:themeColor="text1" w:themeTint="80"/>
          <w:szCs w:val="24"/>
          <w:lang w:eastAsia="lt-LT"/>
        </w:rPr>
        <w:t>ketv</w:t>
      </w:r>
      <w:proofErr w:type="spellEnd"/>
      <w:r w:rsidR="00DD3394" w:rsidRPr="0040787A">
        <w:rPr>
          <w:color w:val="7F7F7F" w:themeColor="text1" w:themeTint="80"/>
          <w:szCs w:val="24"/>
          <w:lang w:eastAsia="lt-LT"/>
        </w:rPr>
        <w:t>.</w:t>
      </w:r>
    </w:p>
    <w:p w14:paraId="7A549C37" w14:textId="1F989661" w:rsidR="00DD3394" w:rsidRPr="0040787A" w:rsidRDefault="00DD3394" w:rsidP="00DD3394">
      <w:pPr>
        <w:ind w:firstLine="426"/>
        <w:contextualSpacing/>
        <w:jc w:val="both"/>
        <w:rPr>
          <w:color w:val="7F7F7F" w:themeColor="text1" w:themeTint="80"/>
          <w:szCs w:val="24"/>
          <w:lang w:eastAsia="lt-LT"/>
        </w:rPr>
      </w:pPr>
    </w:p>
    <w:p w14:paraId="24E1064D" w14:textId="4FFF9C05" w:rsidR="004D5590" w:rsidRPr="0040787A" w:rsidRDefault="004D5590" w:rsidP="004D5590">
      <w:pPr>
        <w:pStyle w:val="tekstas"/>
        <w:ind w:firstLine="357"/>
        <w:rPr>
          <w:rFonts w:ascii="Times New Roman" w:hAnsi="Times New Roman"/>
          <w:color w:val="7F7F7F" w:themeColor="text1" w:themeTint="80"/>
          <w:lang w:eastAsia="lt-LT"/>
        </w:rPr>
      </w:pPr>
      <w:r w:rsidRPr="0040787A">
        <w:rPr>
          <w:rFonts w:ascii="Times New Roman" w:hAnsi="Times New Roman"/>
          <w:color w:val="7F7F7F" w:themeColor="text1" w:themeTint="80"/>
          <w:lang w:eastAsia="lt-LT"/>
        </w:rPr>
        <w:t>Ekonomikos ir inovacijų ministerijos 4 prioriteto priemonių įgyvendinimo rodikliai atitinka Veiksmų programos vidurkį: sudaryta sutarčių 81 proc., investuota 55 proc. ES lėšų.</w:t>
      </w:r>
    </w:p>
    <w:p w14:paraId="04F43D69" w14:textId="3A1C211B" w:rsidR="006D1904" w:rsidRPr="0040787A" w:rsidRDefault="006D1904" w:rsidP="006D1904">
      <w:pPr>
        <w:ind w:firstLine="426"/>
        <w:contextualSpacing/>
        <w:jc w:val="both"/>
        <w:rPr>
          <w:color w:val="7F7F7F" w:themeColor="text1" w:themeTint="80"/>
          <w:szCs w:val="24"/>
          <w:lang w:eastAsia="lt-LT"/>
        </w:rPr>
      </w:pPr>
      <w:r w:rsidRPr="0040787A">
        <w:rPr>
          <w:color w:val="7F7F7F" w:themeColor="text1" w:themeTint="80"/>
          <w:szCs w:val="24"/>
          <w:lang w:eastAsia="lt-LT"/>
        </w:rPr>
        <w:t xml:space="preserve">Atsižvelgiant į sveikatos krizę ir paskelbtą karantino režimą, dalis projektų veiklų, susijusių su įrangos pristatymu, sustabdyta, todėl </w:t>
      </w:r>
      <w:r w:rsidR="0098079A" w:rsidRPr="0040787A">
        <w:rPr>
          <w:color w:val="7F7F7F" w:themeColor="text1" w:themeTint="80"/>
          <w:szCs w:val="24"/>
          <w:lang w:eastAsia="lt-LT"/>
        </w:rPr>
        <w:t>2 mln. eurų mokėjimai</w:t>
      </w:r>
      <w:r w:rsidRPr="0040787A">
        <w:rPr>
          <w:color w:val="7F7F7F" w:themeColor="text1" w:themeTint="80"/>
          <w:szCs w:val="24"/>
          <w:lang w:eastAsia="lt-LT"/>
        </w:rPr>
        <w:t xml:space="preserve"> nukelt</w:t>
      </w:r>
      <w:r w:rsidR="0098079A" w:rsidRPr="0040787A">
        <w:rPr>
          <w:color w:val="7F7F7F" w:themeColor="text1" w:themeTint="80"/>
          <w:szCs w:val="24"/>
          <w:lang w:eastAsia="lt-LT"/>
        </w:rPr>
        <w:t xml:space="preserve">i į 2020 m. III </w:t>
      </w:r>
      <w:proofErr w:type="spellStart"/>
      <w:r w:rsidR="0098079A" w:rsidRPr="0040787A">
        <w:rPr>
          <w:color w:val="7F7F7F" w:themeColor="text1" w:themeTint="80"/>
          <w:szCs w:val="24"/>
          <w:lang w:eastAsia="lt-LT"/>
        </w:rPr>
        <w:t>ketv</w:t>
      </w:r>
      <w:proofErr w:type="spellEnd"/>
      <w:r w:rsidR="0098079A" w:rsidRPr="0040787A">
        <w:rPr>
          <w:color w:val="7F7F7F" w:themeColor="text1" w:themeTint="80"/>
          <w:szCs w:val="24"/>
          <w:lang w:eastAsia="lt-LT"/>
        </w:rPr>
        <w:t xml:space="preserve">. ir IV </w:t>
      </w:r>
      <w:proofErr w:type="spellStart"/>
      <w:r w:rsidR="0098079A" w:rsidRPr="0040787A">
        <w:rPr>
          <w:color w:val="7F7F7F" w:themeColor="text1" w:themeTint="80"/>
          <w:szCs w:val="24"/>
          <w:lang w:eastAsia="lt-LT"/>
        </w:rPr>
        <w:t>ketv</w:t>
      </w:r>
      <w:proofErr w:type="spellEnd"/>
      <w:r w:rsidR="0098079A" w:rsidRPr="0040787A">
        <w:rPr>
          <w:color w:val="7F7F7F" w:themeColor="text1" w:themeTint="80"/>
          <w:szCs w:val="24"/>
          <w:lang w:eastAsia="lt-LT"/>
        </w:rPr>
        <w:t>.</w:t>
      </w:r>
    </w:p>
    <w:p w14:paraId="28E48C55" w14:textId="0E1E6C54" w:rsidR="006D1904" w:rsidRPr="0040787A" w:rsidRDefault="0098079A" w:rsidP="006D1904">
      <w:pPr>
        <w:ind w:firstLine="426"/>
        <w:contextualSpacing/>
        <w:jc w:val="both"/>
        <w:rPr>
          <w:color w:val="7F7F7F" w:themeColor="text1" w:themeTint="80"/>
          <w:szCs w:val="24"/>
          <w:lang w:eastAsia="lt-LT"/>
        </w:rPr>
      </w:pPr>
      <w:r w:rsidRPr="0040787A">
        <w:rPr>
          <w:color w:val="7F7F7F" w:themeColor="text1" w:themeTint="80"/>
          <w:szCs w:val="24"/>
          <w:lang w:eastAsia="lt-LT"/>
        </w:rPr>
        <w:t>Ekonomikos ir inovacijų ministerija</w:t>
      </w:r>
      <w:r w:rsidR="006D1904" w:rsidRPr="0040787A">
        <w:rPr>
          <w:color w:val="7F7F7F" w:themeColor="text1" w:themeTint="80"/>
          <w:szCs w:val="24"/>
          <w:lang w:eastAsia="lt-LT"/>
        </w:rPr>
        <w:t xml:space="preserve"> reaguodama į susidariusią situaciją pratęsė priemonės „Atsinaujinantys energijos ištekliai pramonei LT“ kvietimo teikti para</w:t>
      </w:r>
      <w:r w:rsidRPr="0040787A">
        <w:rPr>
          <w:color w:val="7F7F7F" w:themeColor="text1" w:themeTint="80"/>
          <w:szCs w:val="24"/>
          <w:lang w:eastAsia="lt-LT"/>
        </w:rPr>
        <w:t>iškas terminą iki gegužės 4 d.</w:t>
      </w:r>
    </w:p>
    <w:p w14:paraId="62E872A4" w14:textId="5AED5B7C" w:rsidR="006D1904" w:rsidRPr="0040787A" w:rsidRDefault="006D1904" w:rsidP="006D1904">
      <w:pPr>
        <w:ind w:firstLine="426"/>
        <w:contextualSpacing/>
        <w:jc w:val="both"/>
        <w:rPr>
          <w:color w:val="7F7F7F" w:themeColor="text1" w:themeTint="80"/>
          <w:szCs w:val="24"/>
          <w:lang w:eastAsia="lt-LT"/>
        </w:rPr>
      </w:pPr>
      <w:r w:rsidRPr="0040787A">
        <w:rPr>
          <w:color w:val="7F7F7F" w:themeColor="text1" w:themeTint="80"/>
          <w:szCs w:val="24"/>
          <w:lang w:eastAsia="lt-LT"/>
        </w:rPr>
        <w:t xml:space="preserve">Ministerijos vertinimu, šiame prioritete į verslo sektorių </w:t>
      </w:r>
      <w:r w:rsidR="004D5590" w:rsidRPr="0040787A">
        <w:rPr>
          <w:color w:val="7F7F7F" w:themeColor="text1" w:themeTint="80"/>
          <w:szCs w:val="24"/>
          <w:lang w:eastAsia="lt-LT"/>
        </w:rPr>
        <w:t xml:space="preserve">papildomai </w:t>
      </w:r>
      <w:r w:rsidRPr="0040787A">
        <w:rPr>
          <w:color w:val="7F7F7F" w:themeColor="text1" w:themeTint="80"/>
          <w:szCs w:val="24"/>
          <w:lang w:eastAsia="lt-LT"/>
        </w:rPr>
        <w:t xml:space="preserve">galėtų būti investuota </w:t>
      </w:r>
      <w:r w:rsidR="002D47E7">
        <w:rPr>
          <w:color w:val="7F7F7F" w:themeColor="text1" w:themeTint="80"/>
          <w:szCs w:val="24"/>
          <w:lang w:eastAsia="lt-LT"/>
        </w:rPr>
        <w:t>9 </w:t>
      </w:r>
      <w:r w:rsidRPr="0040787A">
        <w:rPr>
          <w:color w:val="7F7F7F" w:themeColor="text1" w:themeTint="80"/>
          <w:szCs w:val="24"/>
          <w:lang w:eastAsia="lt-LT"/>
        </w:rPr>
        <w:t>mln</w:t>
      </w:r>
      <w:r w:rsidR="0098079A" w:rsidRPr="0040787A">
        <w:rPr>
          <w:color w:val="7F7F7F" w:themeColor="text1" w:themeTint="80"/>
          <w:szCs w:val="24"/>
          <w:lang w:eastAsia="lt-LT"/>
        </w:rPr>
        <w:t>.</w:t>
      </w:r>
      <w:r w:rsidRPr="0040787A">
        <w:rPr>
          <w:color w:val="7F7F7F" w:themeColor="text1" w:themeTint="80"/>
          <w:szCs w:val="24"/>
          <w:lang w:eastAsia="lt-LT"/>
        </w:rPr>
        <w:t xml:space="preserve"> </w:t>
      </w:r>
      <w:r w:rsidR="0098079A" w:rsidRPr="0040787A">
        <w:rPr>
          <w:color w:val="7F7F7F" w:themeColor="text1" w:themeTint="80"/>
          <w:szCs w:val="24"/>
          <w:lang w:eastAsia="lt-LT"/>
        </w:rPr>
        <w:t>eurų</w:t>
      </w:r>
      <w:r w:rsidR="004D5590" w:rsidRPr="0040787A">
        <w:rPr>
          <w:color w:val="7F7F7F" w:themeColor="text1" w:themeTint="80"/>
          <w:szCs w:val="24"/>
          <w:lang w:eastAsia="lt-LT"/>
        </w:rPr>
        <w:t>, kurie</w:t>
      </w:r>
      <w:r w:rsidRPr="0040787A">
        <w:rPr>
          <w:color w:val="7F7F7F" w:themeColor="text1" w:themeTint="80"/>
          <w:szCs w:val="24"/>
          <w:lang w:eastAsia="lt-LT"/>
        </w:rPr>
        <w:t xml:space="preserve"> </w:t>
      </w:r>
      <w:r w:rsidR="0098079A" w:rsidRPr="0040787A">
        <w:rPr>
          <w:color w:val="7F7F7F" w:themeColor="text1" w:themeTint="80"/>
          <w:szCs w:val="24"/>
          <w:lang w:eastAsia="lt-LT"/>
        </w:rPr>
        <w:t xml:space="preserve">galėtų būti </w:t>
      </w:r>
      <w:r w:rsidR="004D5590" w:rsidRPr="0040787A">
        <w:rPr>
          <w:color w:val="7F7F7F" w:themeColor="text1" w:themeTint="80"/>
          <w:szCs w:val="24"/>
          <w:lang w:eastAsia="lt-LT"/>
        </w:rPr>
        <w:t>skirti</w:t>
      </w:r>
      <w:r w:rsidRPr="0040787A">
        <w:rPr>
          <w:color w:val="7F7F7F" w:themeColor="text1" w:themeTint="80"/>
          <w:szCs w:val="24"/>
          <w:lang w:eastAsia="lt-LT"/>
        </w:rPr>
        <w:t xml:space="preserve"> investicijoms į atsinaujinančių energijos išteklių pramonės įmonėse diegimą. </w:t>
      </w:r>
    </w:p>
    <w:p w14:paraId="3BCDC607" w14:textId="77777777" w:rsidR="006D1904" w:rsidRPr="0040787A" w:rsidRDefault="006D1904" w:rsidP="00DD3394">
      <w:pPr>
        <w:ind w:firstLine="426"/>
        <w:contextualSpacing/>
        <w:jc w:val="both"/>
        <w:rPr>
          <w:color w:val="7F7F7F" w:themeColor="text1" w:themeTint="80"/>
          <w:szCs w:val="24"/>
          <w:lang w:eastAsia="lt-LT"/>
        </w:rPr>
      </w:pPr>
    </w:p>
    <w:p w14:paraId="1AF9EE88" w14:textId="7A889FFA" w:rsidR="00DD3394" w:rsidRPr="0040787A" w:rsidRDefault="00DD3394" w:rsidP="00DD3394">
      <w:pPr>
        <w:ind w:firstLine="426"/>
        <w:contextualSpacing/>
        <w:jc w:val="both"/>
        <w:rPr>
          <w:color w:val="7F7F7F" w:themeColor="text1" w:themeTint="80"/>
          <w:szCs w:val="24"/>
          <w:lang w:eastAsia="lt-LT"/>
        </w:rPr>
      </w:pPr>
      <w:r w:rsidRPr="0040787A">
        <w:rPr>
          <w:color w:val="7F7F7F" w:themeColor="text1" w:themeTint="80"/>
          <w:szCs w:val="24"/>
          <w:lang w:eastAsia="lt-LT"/>
        </w:rPr>
        <w:t xml:space="preserve">Energetikos ministerijos </w:t>
      </w:r>
      <w:r w:rsidR="00CB254C" w:rsidRPr="0040787A">
        <w:rPr>
          <w:color w:val="7F7F7F" w:themeColor="text1" w:themeTint="80"/>
          <w:szCs w:val="24"/>
          <w:lang w:eastAsia="lt-LT"/>
        </w:rPr>
        <w:t>administruojamose</w:t>
      </w:r>
      <w:r w:rsidR="004D5590" w:rsidRPr="0040787A">
        <w:rPr>
          <w:color w:val="7F7F7F" w:themeColor="text1" w:themeTint="80"/>
          <w:szCs w:val="24"/>
          <w:lang w:eastAsia="lt-LT"/>
        </w:rPr>
        <w:t xml:space="preserve"> </w:t>
      </w:r>
      <w:r w:rsidRPr="0040787A">
        <w:rPr>
          <w:color w:val="7F7F7F" w:themeColor="text1" w:themeTint="80"/>
          <w:szCs w:val="24"/>
          <w:lang w:eastAsia="lt-LT"/>
        </w:rPr>
        <w:t xml:space="preserve">4 prioriteto </w:t>
      </w:r>
      <w:r w:rsidR="004D5590" w:rsidRPr="0040787A">
        <w:rPr>
          <w:color w:val="7F7F7F" w:themeColor="text1" w:themeTint="80"/>
          <w:szCs w:val="24"/>
          <w:lang w:eastAsia="lt-LT"/>
        </w:rPr>
        <w:t xml:space="preserve">ERPF lėšomis </w:t>
      </w:r>
      <w:r w:rsidR="00CB254C" w:rsidRPr="0040787A">
        <w:rPr>
          <w:color w:val="7F7F7F" w:themeColor="text1" w:themeTint="80"/>
          <w:szCs w:val="24"/>
          <w:lang w:eastAsia="lt-LT"/>
        </w:rPr>
        <w:t>finansuojamose</w:t>
      </w:r>
      <w:r w:rsidR="004D5590" w:rsidRPr="0040787A">
        <w:rPr>
          <w:color w:val="7F7F7F" w:themeColor="text1" w:themeTint="80"/>
          <w:szCs w:val="24"/>
          <w:lang w:eastAsia="lt-LT"/>
        </w:rPr>
        <w:t xml:space="preserve"> </w:t>
      </w:r>
      <w:r w:rsidR="00CB254C" w:rsidRPr="0040787A">
        <w:rPr>
          <w:color w:val="7F7F7F" w:themeColor="text1" w:themeTint="80"/>
          <w:szCs w:val="24"/>
          <w:lang w:eastAsia="lt-LT"/>
        </w:rPr>
        <w:t>priemonėse sutarčių pasirašyta 73 proc., tačiau investuota tik 17 proc.</w:t>
      </w:r>
    </w:p>
    <w:p w14:paraId="01409753" w14:textId="61A5B552" w:rsidR="00DD3394" w:rsidRPr="0040787A" w:rsidRDefault="00DD3394" w:rsidP="00DD3394">
      <w:pPr>
        <w:ind w:firstLine="426"/>
        <w:contextualSpacing/>
        <w:jc w:val="both"/>
        <w:rPr>
          <w:color w:val="7F7F7F" w:themeColor="text1" w:themeTint="80"/>
          <w:szCs w:val="24"/>
          <w:lang w:eastAsia="lt-LT"/>
        </w:rPr>
      </w:pPr>
      <w:proofErr w:type="spellStart"/>
      <w:r w:rsidRPr="0040787A">
        <w:rPr>
          <w:color w:val="7F7F7F" w:themeColor="text1" w:themeTint="80"/>
          <w:szCs w:val="24"/>
          <w:lang w:eastAsia="lt-LT"/>
        </w:rPr>
        <w:t>SaF</w:t>
      </w:r>
      <w:proofErr w:type="spellEnd"/>
      <w:r w:rsidRPr="0040787A">
        <w:rPr>
          <w:color w:val="7F7F7F" w:themeColor="text1" w:themeTint="80"/>
          <w:szCs w:val="24"/>
          <w:lang w:eastAsia="lt-LT"/>
        </w:rPr>
        <w:t xml:space="preserve"> lėšomis finansuojamų projektų </w:t>
      </w:r>
      <w:r w:rsidR="00CB254C" w:rsidRPr="0040787A">
        <w:rPr>
          <w:color w:val="7F7F7F" w:themeColor="text1" w:themeTint="80"/>
          <w:szCs w:val="24"/>
          <w:lang w:eastAsia="lt-LT"/>
        </w:rPr>
        <w:t xml:space="preserve">sutarčių </w:t>
      </w:r>
      <w:r w:rsidRPr="0040787A">
        <w:rPr>
          <w:color w:val="7F7F7F" w:themeColor="text1" w:themeTint="80"/>
          <w:szCs w:val="24"/>
          <w:lang w:eastAsia="lt-LT"/>
        </w:rPr>
        <w:t xml:space="preserve">(95 proc.) </w:t>
      </w:r>
      <w:r w:rsidR="00CB254C" w:rsidRPr="0040787A">
        <w:rPr>
          <w:color w:val="7F7F7F" w:themeColor="text1" w:themeTint="80"/>
          <w:szCs w:val="24"/>
          <w:lang w:eastAsia="lt-LT"/>
        </w:rPr>
        <w:t>ir investuotų lėšų</w:t>
      </w:r>
      <w:r w:rsidRPr="0040787A">
        <w:rPr>
          <w:color w:val="7F7F7F" w:themeColor="text1" w:themeTint="80"/>
          <w:szCs w:val="24"/>
          <w:lang w:eastAsia="lt-LT"/>
        </w:rPr>
        <w:t xml:space="preserve"> (46 proc.) </w:t>
      </w:r>
      <w:r w:rsidR="00CB254C" w:rsidRPr="0040787A">
        <w:rPr>
          <w:color w:val="7F7F7F" w:themeColor="text1" w:themeTint="80"/>
          <w:szCs w:val="24"/>
          <w:lang w:eastAsia="lt-LT"/>
        </w:rPr>
        <w:t>dalis atitinka Veiksmų programos vidurkį</w:t>
      </w:r>
      <w:r w:rsidRPr="0040787A">
        <w:rPr>
          <w:color w:val="7F7F7F" w:themeColor="text1" w:themeTint="80"/>
          <w:szCs w:val="24"/>
          <w:lang w:eastAsia="lt-LT"/>
        </w:rPr>
        <w:t>.</w:t>
      </w:r>
    </w:p>
    <w:p w14:paraId="3B9A619A" w14:textId="64406B62" w:rsidR="00090893" w:rsidRDefault="00DD3394" w:rsidP="00DD3394">
      <w:pPr>
        <w:ind w:firstLine="426"/>
        <w:contextualSpacing/>
        <w:jc w:val="both"/>
        <w:rPr>
          <w:color w:val="7F7F7F" w:themeColor="text1" w:themeTint="80"/>
          <w:szCs w:val="24"/>
          <w:lang w:eastAsia="lt-LT"/>
        </w:rPr>
      </w:pPr>
      <w:r w:rsidRPr="0040787A">
        <w:rPr>
          <w:color w:val="7F7F7F" w:themeColor="text1" w:themeTint="80"/>
          <w:szCs w:val="24"/>
          <w:lang w:eastAsia="lt-LT"/>
        </w:rPr>
        <w:t xml:space="preserve">Siekiant spartinti ERPF lėšomis finansuojamą viešųjų pastatų atnaujinimą Energetikos ministerija atnaujino grąžinamosios subsidijos priemonės „Valstybei nuosavybės teise priklausančių pastatų atnaujinimas (II)“ finansavimo schemą ir 2020 m. kovo pabaigoje </w:t>
      </w:r>
      <w:r w:rsidR="00CB254C" w:rsidRPr="0040787A">
        <w:rPr>
          <w:color w:val="7F7F7F" w:themeColor="text1" w:themeTint="80"/>
          <w:szCs w:val="24"/>
          <w:lang w:eastAsia="lt-LT"/>
        </w:rPr>
        <w:t>buvo paskelbtas kvietimas</w:t>
      </w:r>
      <w:r w:rsidRPr="0040787A">
        <w:rPr>
          <w:color w:val="7F7F7F" w:themeColor="text1" w:themeTint="80"/>
          <w:szCs w:val="24"/>
          <w:lang w:eastAsia="lt-LT"/>
        </w:rPr>
        <w:t xml:space="preserve"> teikti paraiškas. Tikimasi, kad patrauklesnė ir lankstesnė finansavimo schema paspartins viešųjų pastatų atnaujinimą ir prisidės siekiant privalomų nacionalinių energijos taupymo tikslų bei skatinant ekonomiką (ypač regionuose). Tačiau, net ir atnaujinus finansavimo schemą, identifikuojama rizika iki metų pabaigos nespėti sudaryti visų finansavimo sutarčių, todėl Energetikos ministerija kartu su VIPA turi nuolat stebėti projektų įgyvendinimo eigą, spręsti problemas ir spartinti pro</w:t>
      </w:r>
      <w:r w:rsidR="00E87923">
        <w:rPr>
          <w:color w:val="7F7F7F" w:themeColor="text1" w:themeTint="80"/>
          <w:szCs w:val="24"/>
          <w:lang w:eastAsia="lt-LT"/>
        </w:rPr>
        <w:t>jektų įgyvendinimą.</w:t>
      </w:r>
    </w:p>
    <w:p w14:paraId="509C4502" w14:textId="6CC7A7FE" w:rsidR="00E87923" w:rsidRDefault="00E87923" w:rsidP="00E87923">
      <w:pPr>
        <w:ind w:firstLine="426"/>
        <w:contextualSpacing/>
        <w:jc w:val="both"/>
        <w:rPr>
          <w:color w:val="7F7F7F" w:themeColor="text1" w:themeTint="80"/>
          <w:szCs w:val="24"/>
          <w:lang w:eastAsia="lt-LT"/>
        </w:rPr>
      </w:pPr>
      <w:r>
        <w:rPr>
          <w:color w:val="7F7F7F" w:themeColor="text1" w:themeTint="80"/>
          <w:szCs w:val="24"/>
          <w:lang w:eastAsia="lt-LT"/>
        </w:rPr>
        <w:t>Taip pat spartinant</w:t>
      </w:r>
      <w:r w:rsidR="00090893" w:rsidRPr="001616A3">
        <w:rPr>
          <w:color w:val="7F7F7F" w:themeColor="text1" w:themeTint="80"/>
          <w:szCs w:val="24"/>
          <w:lang w:eastAsia="lt-LT"/>
        </w:rPr>
        <w:t xml:space="preserve"> viešųjų pastatų renovaciją, Energetikos, Aplinkos, Finansų ministerijos, Turto bankas ir VIPA dalyvauja pasitarimuose, kurių metu buvo inicijuotas centrinės valdžios ir savivaldybių pastatų renovacijos spartinimo plano rengimas. Sutarta, kad šis planas bus tvirtinamas Energetikos ministerijos kuriamoje darbo grupėje, kurios nariais turi būti ministerijų deleguoti atstovai, pagal kompetenciją susiję su ministerijų valdomu turtu bei jo renovacijos procesais ir kitų suinteresuotų institucijų atstovai.</w:t>
      </w:r>
      <w:r w:rsidRPr="00E87923">
        <w:rPr>
          <w:color w:val="7F7F7F" w:themeColor="text1" w:themeTint="80"/>
          <w:szCs w:val="24"/>
          <w:lang w:eastAsia="lt-LT"/>
        </w:rPr>
        <w:t xml:space="preserve"> </w:t>
      </w:r>
    </w:p>
    <w:p w14:paraId="02511C2D" w14:textId="37DB8198" w:rsidR="00DD3394" w:rsidRPr="0040787A" w:rsidRDefault="00DD3394" w:rsidP="00DD3394">
      <w:pPr>
        <w:ind w:firstLine="426"/>
        <w:contextualSpacing/>
        <w:jc w:val="both"/>
        <w:rPr>
          <w:color w:val="7F7F7F" w:themeColor="text1" w:themeTint="80"/>
          <w:szCs w:val="24"/>
          <w:lang w:eastAsia="lt-LT"/>
        </w:rPr>
      </w:pPr>
      <w:r w:rsidRPr="0040787A">
        <w:rPr>
          <w:color w:val="7F7F7F" w:themeColor="text1" w:themeTint="80"/>
          <w:szCs w:val="24"/>
          <w:lang w:eastAsia="lt-LT"/>
        </w:rPr>
        <w:t xml:space="preserve">Kita didelė rizika – nespėti investuoti 12 mln. eurų ERPF lėšų skirtų gatvių apšvietimo modernizavimo projektams. Siekdama suvaldyti šią riziką ir spartindama įgyvendinimo procesą, Energetikos ministerija patvirtino </w:t>
      </w:r>
      <w:proofErr w:type="spellStart"/>
      <w:r w:rsidRPr="0040787A">
        <w:rPr>
          <w:color w:val="7F7F7F" w:themeColor="text1" w:themeTint="80"/>
          <w:szCs w:val="24"/>
          <w:lang w:eastAsia="lt-LT"/>
        </w:rPr>
        <w:t>subsidinę</w:t>
      </w:r>
      <w:proofErr w:type="spellEnd"/>
      <w:r w:rsidRPr="0040787A">
        <w:rPr>
          <w:color w:val="7F7F7F" w:themeColor="text1" w:themeTint="80"/>
          <w:szCs w:val="24"/>
          <w:lang w:eastAsia="lt-LT"/>
        </w:rPr>
        <w:t xml:space="preserve"> priemonę „Gatvių apšvietimo modernizavimas“ bei jos projektų atrankos kriterijus</w:t>
      </w:r>
      <w:r w:rsidR="00854349" w:rsidRPr="00854349">
        <w:t xml:space="preserve"> </w:t>
      </w:r>
      <w:r w:rsidR="00854349" w:rsidRPr="00854349">
        <w:rPr>
          <w:color w:val="7F7F7F" w:themeColor="text1" w:themeTint="80"/>
          <w:szCs w:val="24"/>
          <w:lang w:eastAsia="lt-LT"/>
        </w:rPr>
        <w:t>Taip pat pagal minėtą priemonę 2020 m. balandžio 30 d. paskelbtas kvietimas teikti paraiškas, kuris galios iki 2020 m. rugsėjo 1 d</w:t>
      </w:r>
      <w:r w:rsidR="00854349">
        <w:rPr>
          <w:color w:val="7F7F7F" w:themeColor="text1" w:themeTint="80"/>
          <w:szCs w:val="24"/>
          <w:lang w:eastAsia="lt-LT"/>
        </w:rPr>
        <w:t>.</w:t>
      </w:r>
    </w:p>
    <w:p w14:paraId="7CB28F2C" w14:textId="567AD658" w:rsidR="00DD3394" w:rsidRPr="0040787A" w:rsidRDefault="00DD3394" w:rsidP="00DD3394">
      <w:pPr>
        <w:ind w:firstLine="426"/>
        <w:contextualSpacing/>
        <w:jc w:val="both"/>
        <w:rPr>
          <w:color w:val="7F7F7F" w:themeColor="text1" w:themeTint="80"/>
          <w:szCs w:val="24"/>
          <w:lang w:eastAsia="lt-LT"/>
        </w:rPr>
      </w:pPr>
      <w:r w:rsidRPr="0040787A">
        <w:rPr>
          <w:color w:val="7F7F7F" w:themeColor="text1" w:themeTint="80"/>
          <w:szCs w:val="24"/>
          <w:lang w:eastAsia="lt-LT"/>
        </w:rPr>
        <w:t xml:space="preserve">Didelio visuomenės susidomėjimo sulaukė 2020 m. sausio pradžioje paskelbti antri kvietimai privatiems asmenims įsirengti saulės elektrines ar pasikeisti senus biokuro katilus. Energetikos ministerija, įvertinusi gyventojų paraiškas, papildomai skyrė </w:t>
      </w:r>
      <w:proofErr w:type="spellStart"/>
      <w:r w:rsidRPr="0040787A">
        <w:rPr>
          <w:color w:val="7F7F7F" w:themeColor="text1" w:themeTint="80"/>
          <w:szCs w:val="24"/>
          <w:lang w:eastAsia="lt-LT"/>
        </w:rPr>
        <w:t>SaF</w:t>
      </w:r>
      <w:proofErr w:type="spellEnd"/>
      <w:r w:rsidRPr="0040787A">
        <w:rPr>
          <w:color w:val="7F7F7F" w:themeColor="text1" w:themeTint="80"/>
          <w:szCs w:val="24"/>
          <w:lang w:eastAsia="lt-LT"/>
        </w:rPr>
        <w:t xml:space="preserve"> lėšų šiems projektams finansuoti. Finansavimas padidintas du kartus – iki 24,5 mln. eurų, jį skiriant 9,7 tūkst. gyventojų. </w:t>
      </w:r>
    </w:p>
    <w:p w14:paraId="692B829C" w14:textId="4648D549" w:rsidR="00DD3394" w:rsidRPr="0040787A" w:rsidRDefault="00DD3394" w:rsidP="00DD3394">
      <w:pPr>
        <w:ind w:firstLine="426"/>
        <w:contextualSpacing/>
        <w:jc w:val="both"/>
        <w:rPr>
          <w:color w:val="7F7F7F" w:themeColor="text1" w:themeTint="80"/>
          <w:szCs w:val="24"/>
          <w:lang w:eastAsia="lt-LT"/>
        </w:rPr>
      </w:pPr>
      <w:r w:rsidRPr="0040787A">
        <w:rPr>
          <w:color w:val="7F7F7F" w:themeColor="text1" w:themeTint="80"/>
          <w:szCs w:val="24"/>
          <w:lang w:eastAsia="lt-LT"/>
        </w:rPr>
        <w:t xml:space="preserve">Atsižvelgiant į didžiulį ir nemažėjantį gyventojų susidomėjimą gaminančių vartotojų skatinimo ir senų katilų keitimo priemonėmis bei į vieno iš NENS tikslų – iki 2020 m. sukūrus palankią investicijų aplinką, turėti ne mažiau kaip 34 tūkst. elektros energijos vartotojų – įgyvendinimą, </w:t>
      </w:r>
      <w:r w:rsidR="00E83B5D" w:rsidRPr="0040787A">
        <w:rPr>
          <w:color w:val="7F7F7F" w:themeColor="text1" w:themeTint="80"/>
          <w:szCs w:val="24"/>
          <w:lang w:eastAsia="lt-LT"/>
        </w:rPr>
        <w:t>buvo pasiūlyta</w:t>
      </w:r>
      <w:r w:rsidRPr="0040787A">
        <w:rPr>
          <w:color w:val="7F7F7F" w:themeColor="text1" w:themeTint="80"/>
          <w:szCs w:val="24"/>
          <w:lang w:eastAsia="lt-LT"/>
        </w:rPr>
        <w:t xml:space="preserve"> padidinti Energetikos ministerijai skirtą 4 prioriteto finansavimą 10,5 mln. eurų </w:t>
      </w:r>
      <w:proofErr w:type="spellStart"/>
      <w:r w:rsidRPr="0040787A">
        <w:rPr>
          <w:color w:val="7F7F7F" w:themeColor="text1" w:themeTint="80"/>
          <w:szCs w:val="24"/>
          <w:lang w:eastAsia="lt-LT"/>
        </w:rPr>
        <w:t>SaF</w:t>
      </w:r>
      <w:proofErr w:type="spellEnd"/>
      <w:r w:rsidRPr="0040787A">
        <w:rPr>
          <w:color w:val="7F7F7F" w:themeColor="text1" w:themeTint="80"/>
          <w:szCs w:val="24"/>
          <w:lang w:eastAsia="lt-LT"/>
        </w:rPr>
        <w:t xml:space="preserve"> lėšų, papildomas lėšas skiriant gaminančių vartotojų skatinimo ir senų katilų keitimo priemonėms bei elektros skirstomojo tinklo kompleksiniam modernizavimui, pritaikant jį prie staigaus AEI plėtros šuolio.</w:t>
      </w:r>
    </w:p>
    <w:p w14:paraId="7156D31A" w14:textId="7BFA799B" w:rsidR="002A710D" w:rsidRPr="0040787A" w:rsidRDefault="00DD3394" w:rsidP="00DD3394">
      <w:pPr>
        <w:ind w:firstLine="426"/>
        <w:contextualSpacing/>
        <w:jc w:val="both"/>
        <w:rPr>
          <w:color w:val="7F7F7F" w:themeColor="text1" w:themeTint="80"/>
          <w:szCs w:val="24"/>
          <w:lang w:eastAsia="lt-LT"/>
        </w:rPr>
      </w:pPr>
      <w:r w:rsidRPr="0040787A">
        <w:rPr>
          <w:color w:val="7F7F7F" w:themeColor="text1" w:themeTint="80"/>
          <w:szCs w:val="24"/>
          <w:lang w:eastAsia="lt-LT"/>
        </w:rPr>
        <w:lastRenderedPageBreak/>
        <w:t xml:space="preserve">Energetikos ministerija gavusi papildomas </w:t>
      </w:r>
      <w:proofErr w:type="spellStart"/>
      <w:r w:rsidRPr="0040787A">
        <w:rPr>
          <w:color w:val="7F7F7F" w:themeColor="text1" w:themeTint="80"/>
          <w:szCs w:val="24"/>
          <w:lang w:eastAsia="lt-LT"/>
        </w:rPr>
        <w:t>SaF</w:t>
      </w:r>
      <w:proofErr w:type="spellEnd"/>
      <w:r w:rsidRPr="0040787A">
        <w:rPr>
          <w:color w:val="7F7F7F" w:themeColor="text1" w:themeTint="80"/>
          <w:szCs w:val="24"/>
          <w:lang w:eastAsia="lt-LT"/>
        </w:rPr>
        <w:t xml:space="preserve"> ir siekdama prisidėti prie ekonomikos skatinimo, planuoja ankstinti saulės elektrinių įsigijimui ir senų katilų keitimui skirtų priemonių kvietimus teikti paraiškas ir juos skelbti 2020 m liepos 1 d. ir spalio 1 d. Anksčiau šiuos kvietimus buvo numatyta skelbti 2021 m. sausio 2 d. Taip pat, reaguojant į dabar susiklosčiusią finansinę situaciją, bus spartinamas kompensacijų išmokėjimas gyventojams, kurie jau įsirengė ar artimiausiu metu įsirenginės elektrines. Kitose Energetikos ministerijos administruojamose priemonėse bus ankstinamas mokėjimų prašymų pateikimas, nukeliamas informaciją pagrindžiančių</w:t>
      </w:r>
      <w:r w:rsidR="00E83B5D" w:rsidRPr="0040787A">
        <w:rPr>
          <w:color w:val="7F7F7F" w:themeColor="text1" w:themeTint="80"/>
          <w:szCs w:val="24"/>
          <w:lang w:eastAsia="lt-LT"/>
        </w:rPr>
        <w:t xml:space="preserve"> dokumentų pateikimo terminas.</w:t>
      </w:r>
    </w:p>
    <w:p w14:paraId="5F12A17B" w14:textId="77777777" w:rsidR="00DD3394" w:rsidRPr="0040787A" w:rsidRDefault="00DD3394" w:rsidP="00DD3394">
      <w:pPr>
        <w:ind w:firstLine="426"/>
        <w:contextualSpacing/>
        <w:jc w:val="both"/>
        <w:rPr>
          <w:rFonts w:eastAsia="Calibri"/>
          <w:color w:val="7F7F7F" w:themeColor="text1" w:themeTint="80"/>
          <w:szCs w:val="24"/>
          <w:lang w:eastAsia="lt-LT"/>
        </w:rPr>
      </w:pPr>
    </w:p>
    <w:tbl>
      <w:tblPr>
        <w:tblStyle w:val="Lentelstinklelis6"/>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40787A" w:rsidRPr="0040787A" w14:paraId="62331D08" w14:textId="77777777" w:rsidTr="00E927EE">
        <w:tc>
          <w:tcPr>
            <w:tcW w:w="9638" w:type="dxa"/>
            <w:tcBorders>
              <w:top w:val="nil"/>
              <w:left w:val="nil"/>
              <w:bottom w:val="nil"/>
              <w:right w:val="nil"/>
            </w:tcBorders>
            <w:shd w:val="clear" w:color="auto" w:fill="D9D9D9" w:themeFill="background1" w:themeFillShade="D9"/>
          </w:tcPr>
          <w:p w14:paraId="2AED8070" w14:textId="77777777" w:rsidR="002A710D" w:rsidRPr="0040787A" w:rsidRDefault="002A710D" w:rsidP="00E927EE">
            <w:pPr>
              <w:jc w:val="both"/>
              <w:rPr>
                <w:b/>
                <w:color w:val="365F91" w:themeColor="accent1" w:themeShade="BF"/>
              </w:rPr>
            </w:pPr>
            <w:r w:rsidRPr="0040787A">
              <w:rPr>
                <w:b/>
                <w:color w:val="365F91" w:themeColor="accent1" w:themeShade="BF"/>
              </w:rPr>
              <w:t>Siūlymas Energetikos ministerijai:</w:t>
            </w:r>
          </w:p>
          <w:p w14:paraId="2D5DABDA" w14:textId="32AE1AF6" w:rsidR="002A710D" w:rsidRDefault="002A710D" w:rsidP="00E927EE">
            <w:pPr>
              <w:jc w:val="both"/>
              <w:rPr>
                <w:color w:val="365F91" w:themeColor="accent1" w:themeShade="BF"/>
              </w:rPr>
            </w:pPr>
            <w:r w:rsidRPr="0040787A">
              <w:rPr>
                <w:color w:val="365F91" w:themeColor="accent1" w:themeShade="BF"/>
              </w:rPr>
              <w:t xml:space="preserve">- Įvertinus </w:t>
            </w:r>
            <w:proofErr w:type="spellStart"/>
            <w:r w:rsidRPr="0040787A">
              <w:rPr>
                <w:color w:val="365F91" w:themeColor="accent1" w:themeShade="BF"/>
              </w:rPr>
              <w:t>subsidinių</w:t>
            </w:r>
            <w:proofErr w:type="spellEnd"/>
            <w:r w:rsidRPr="0040787A">
              <w:rPr>
                <w:color w:val="365F91" w:themeColor="accent1" w:themeShade="BF"/>
              </w:rPr>
              <w:t xml:space="preserve"> viešųjų pastatų atnaujinimo ir gatvių apšvietimo modernizavimo priemonių kvietimų teikti paraiškas sėkmę, likusias nepanaudotas (jei tokių būtų) lėšas perskirstyti </w:t>
            </w:r>
            <w:r w:rsidR="00E83B5D" w:rsidRPr="0040787A">
              <w:rPr>
                <w:color w:val="365F91" w:themeColor="accent1" w:themeShade="BF"/>
              </w:rPr>
              <w:t xml:space="preserve">kovos su </w:t>
            </w:r>
            <w:proofErr w:type="spellStart"/>
            <w:r w:rsidR="00E531B3">
              <w:rPr>
                <w:color w:val="365F91" w:themeColor="accent1" w:themeShade="BF"/>
              </w:rPr>
              <w:t>Covid</w:t>
            </w:r>
            <w:r w:rsidR="00661E2D">
              <w:rPr>
                <w:color w:val="365F91" w:themeColor="accent1" w:themeShade="BF"/>
              </w:rPr>
              <w:t>-19</w:t>
            </w:r>
            <w:proofErr w:type="spellEnd"/>
            <w:r w:rsidR="00661E2D">
              <w:rPr>
                <w:color w:val="365F91" w:themeColor="accent1" w:themeShade="BF"/>
              </w:rPr>
              <w:t xml:space="preserve"> priemonėms;</w:t>
            </w:r>
          </w:p>
          <w:p w14:paraId="7465030E" w14:textId="1E0AA79F" w:rsidR="00661E2D" w:rsidRPr="0040787A" w:rsidRDefault="00661E2D" w:rsidP="00822722">
            <w:pPr>
              <w:jc w:val="both"/>
              <w:rPr>
                <w:color w:val="365F91" w:themeColor="accent1" w:themeShade="BF"/>
              </w:rPr>
            </w:pPr>
            <w:r>
              <w:rPr>
                <w:color w:val="365F91" w:themeColor="accent1" w:themeShade="BF"/>
              </w:rPr>
              <w:t xml:space="preserve">- </w:t>
            </w:r>
            <w:r w:rsidRPr="00661E2D">
              <w:rPr>
                <w:color w:val="365F91" w:themeColor="accent1" w:themeShade="BF"/>
              </w:rPr>
              <w:t xml:space="preserve">Iki 2020 m. </w:t>
            </w:r>
            <w:r w:rsidR="00822722">
              <w:rPr>
                <w:color w:val="365F91" w:themeColor="accent1" w:themeShade="BF"/>
              </w:rPr>
              <w:t>birželio 12</w:t>
            </w:r>
            <w:r w:rsidRPr="00661E2D">
              <w:rPr>
                <w:color w:val="365F91" w:themeColor="accent1" w:themeShade="BF"/>
              </w:rPr>
              <w:t xml:space="preserve"> d. sudaryti darbo grupę centrinės valdžios ir savivaldybių pastatų renovacijos spartinimo planui parengti.</w:t>
            </w:r>
          </w:p>
        </w:tc>
      </w:tr>
    </w:tbl>
    <w:p w14:paraId="565AF01D" w14:textId="77777777" w:rsidR="000C2F19" w:rsidRDefault="000C2F19" w:rsidP="000C2F19">
      <w:pPr>
        <w:ind w:firstLine="426"/>
        <w:contextualSpacing/>
        <w:jc w:val="both"/>
        <w:rPr>
          <w:color w:val="7F7F7F" w:themeColor="text1" w:themeTint="80"/>
          <w:szCs w:val="24"/>
          <w:lang w:eastAsia="lt-LT"/>
        </w:rPr>
      </w:pPr>
    </w:p>
    <w:p w14:paraId="03D325BA" w14:textId="77777777" w:rsidR="000C2F19" w:rsidRPr="0040787A" w:rsidRDefault="000C2F19" w:rsidP="000C2F19">
      <w:pPr>
        <w:ind w:firstLine="426"/>
        <w:contextualSpacing/>
        <w:jc w:val="both"/>
        <w:rPr>
          <w:color w:val="7F7F7F" w:themeColor="text1" w:themeTint="80"/>
          <w:szCs w:val="24"/>
          <w:lang w:eastAsia="lt-LT"/>
        </w:rPr>
      </w:pPr>
      <w:r w:rsidRPr="004E73A8">
        <w:rPr>
          <w:color w:val="7F7F7F" w:themeColor="text1" w:themeTint="80"/>
          <w:szCs w:val="24"/>
          <w:lang w:eastAsia="lt-LT"/>
        </w:rPr>
        <w:t xml:space="preserve">Siekiant spręsti dėl </w:t>
      </w:r>
      <w:proofErr w:type="spellStart"/>
      <w:r w:rsidRPr="004E73A8">
        <w:rPr>
          <w:color w:val="7F7F7F" w:themeColor="text1" w:themeTint="80"/>
          <w:szCs w:val="24"/>
          <w:lang w:eastAsia="lt-LT"/>
        </w:rPr>
        <w:t>C</w:t>
      </w:r>
      <w:r>
        <w:rPr>
          <w:color w:val="7F7F7F" w:themeColor="text1" w:themeTint="80"/>
          <w:szCs w:val="24"/>
          <w:lang w:eastAsia="lt-LT"/>
        </w:rPr>
        <w:t>ovid</w:t>
      </w:r>
      <w:r w:rsidRPr="004E73A8">
        <w:rPr>
          <w:color w:val="7F7F7F" w:themeColor="text1" w:themeTint="80"/>
          <w:szCs w:val="24"/>
          <w:lang w:eastAsia="lt-LT"/>
        </w:rPr>
        <w:t>-19</w:t>
      </w:r>
      <w:proofErr w:type="spellEnd"/>
      <w:r w:rsidRPr="004E73A8">
        <w:rPr>
          <w:color w:val="7F7F7F" w:themeColor="text1" w:themeTint="80"/>
          <w:szCs w:val="24"/>
          <w:lang w:eastAsia="lt-LT"/>
        </w:rPr>
        <w:t xml:space="preserve"> tiesiogiai kylančias problemas </w:t>
      </w:r>
      <w:r>
        <w:rPr>
          <w:color w:val="7F7F7F" w:themeColor="text1" w:themeTint="80"/>
          <w:szCs w:val="24"/>
          <w:lang w:eastAsia="lt-LT"/>
        </w:rPr>
        <w:t>k</w:t>
      </w:r>
      <w:r w:rsidRPr="004E73A8">
        <w:rPr>
          <w:color w:val="7F7F7F" w:themeColor="text1" w:themeTint="80"/>
          <w:szCs w:val="24"/>
          <w:lang w:eastAsia="lt-LT"/>
        </w:rPr>
        <w:t xml:space="preserve">ovo 27 d. parengtas Daugiabučių namų renovacijos spartinimo priemonių planas, kuris suderintas su </w:t>
      </w:r>
      <w:r>
        <w:rPr>
          <w:color w:val="7F7F7F" w:themeColor="text1" w:themeTint="80"/>
          <w:szCs w:val="24"/>
          <w:lang w:eastAsia="lt-LT"/>
        </w:rPr>
        <w:t>Aplinkos ministerija</w:t>
      </w:r>
      <w:r w:rsidRPr="004E73A8">
        <w:rPr>
          <w:color w:val="7F7F7F" w:themeColor="text1" w:themeTint="80"/>
          <w:szCs w:val="24"/>
          <w:lang w:eastAsia="lt-LT"/>
        </w:rPr>
        <w:t>, BETA, EIB</w:t>
      </w:r>
      <w:r>
        <w:rPr>
          <w:color w:val="7F7F7F" w:themeColor="text1" w:themeTint="80"/>
          <w:szCs w:val="24"/>
          <w:lang w:eastAsia="lt-LT"/>
        </w:rPr>
        <w:t>, VIPA. P</w:t>
      </w:r>
      <w:r w:rsidRPr="004E73A8">
        <w:rPr>
          <w:color w:val="7F7F7F" w:themeColor="text1" w:themeTint="80"/>
          <w:szCs w:val="24"/>
          <w:lang w:eastAsia="lt-LT"/>
        </w:rPr>
        <w:t>lane identifikuotos konkrečios priemonės (rekomendacijos finansų įstaigoms sudaryti galimybę gyventojams pasinaudoti įmokų atostogomis ar neskaičiuoti delspinigių, užtikrinti nepertraukiamą informacijos sklaidą nuotoliniu būdu ir bekontaktį sprendimų dėl renovacijos priėmimą ir kita), kurios padės spartinti Daugiabučių namų modernizavimo programos įgyvendinimą.</w:t>
      </w:r>
      <w:r>
        <w:rPr>
          <w:color w:val="7F7F7F" w:themeColor="text1" w:themeTint="80"/>
          <w:szCs w:val="24"/>
          <w:lang w:eastAsia="lt-LT"/>
        </w:rPr>
        <w:t xml:space="preserve"> </w:t>
      </w:r>
      <w:r w:rsidRPr="004E73A8">
        <w:rPr>
          <w:color w:val="7F7F7F" w:themeColor="text1" w:themeTint="80"/>
          <w:szCs w:val="24"/>
          <w:lang w:eastAsia="lt-LT"/>
        </w:rPr>
        <w:t>Taip pat tolimesnė stebėsena dėl daugiabučių namų renovacijos projektų įgyvendinimo spartinimo atliekama pagal konkrečias priemones (trumpinami pirkimų procedūrų ar valstybės paramos sutarties pasirašymo terminai ir kita).</w:t>
      </w:r>
    </w:p>
    <w:p w14:paraId="5DED99F1" w14:textId="77777777" w:rsidR="00077B03" w:rsidRPr="0040787A" w:rsidRDefault="00077B03" w:rsidP="00077B03">
      <w:pPr>
        <w:pStyle w:val="tekstas"/>
        <w:ind w:firstLine="0"/>
        <w:rPr>
          <w:rFonts w:ascii="Times New Roman" w:hAnsi="Times New Roman"/>
          <w:color w:val="7F7F7F" w:themeColor="text1" w:themeTint="80"/>
          <w:lang w:eastAsia="lt-LT"/>
        </w:rPr>
      </w:pPr>
    </w:p>
    <w:p w14:paraId="7F378AD0" w14:textId="77777777" w:rsidR="000305AE" w:rsidRPr="0040787A" w:rsidRDefault="000305AE" w:rsidP="006C386F">
      <w:pPr>
        <w:keepNext/>
        <w:keepLines/>
        <w:jc w:val="both"/>
        <w:outlineLvl w:val="1"/>
        <w:rPr>
          <w:rFonts w:eastAsiaTheme="majorEastAsia"/>
          <w:b/>
          <w:bCs/>
          <w:color w:val="7F7F7F" w:themeColor="text1" w:themeTint="80"/>
          <w:szCs w:val="24"/>
          <w:lang w:eastAsia="lt-LT"/>
        </w:rPr>
      </w:pPr>
      <w:bookmarkStart w:id="20" w:name="_Toc39564833"/>
      <w:r w:rsidRPr="0040787A">
        <w:rPr>
          <w:rFonts w:eastAsiaTheme="majorEastAsia"/>
          <w:b/>
          <w:bCs/>
          <w:color w:val="7F7F7F" w:themeColor="text1" w:themeTint="80"/>
          <w:szCs w:val="24"/>
          <w:lang w:eastAsia="lt-LT"/>
        </w:rPr>
        <w:t>5 prioritetas. Aplinkosauga, gamtos išteklių darnus naudojimas ir prisitaikymas prie klimato kaitos</w:t>
      </w:r>
      <w:bookmarkEnd w:id="19"/>
      <w:bookmarkEnd w:id="20"/>
    </w:p>
    <w:p w14:paraId="51C330C0" w14:textId="6089586B" w:rsidR="006B2247" w:rsidRPr="0040787A" w:rsidRDefault="006B2247" w:rsidP="00E83B5D">
      <w:pPr>
        <w:pStyle w:val="tekstas"/>
        <w:ind w:firstLine="0"/>
        <w:rPr>
          <w:rFonts w:ascii="Times New Roman" w:hAnsi="Times New Roman"/>
          <w:color w:val="7F7F7F" w:themeColor="text1" w:themeTint="80"/>
          <w:lang w:eastAsia="lt-LT"/>
        </w:rPr>
      </w:pPr>
    </w:p>
    <w:p w14:paraId="74062E9C" w14:textId="6417BDB9" w:rsidR="00E83B5D" w:rsidRPr="0040787A" w:rsidRDefault="00E83B5D" w:rsidP="00E83B5D">
      <w:pPr>
        <w:pStyle w:val="tekstas"/>
        <w:rPr>
          <w:rFonts w:ascii="Times New Roman" w:hAnsi="Times New Roman"/>
          <w:color w:val="7F7F7F" w:themeColor="text1" w:themeTint="80"/>
          <w:lang w:eastAsia="lt-LT"/>
        </w:rPr>
      </w:pPr>
      <w:r w:rsidRPr="0040787A">
        <w:rPr>
          <w:rFonts w:ascii="Times New Roman" w:hAnsi="Times New Roman"/>
          <w:color w:val="7F7F7F" w:themeColor="text1" w:themeTint="80"/>
          <w:lang w:eastAsia="lt-LT"/>
        </w:rPr>
        <w:t>Aplinkos ministerijos 5 prioriteto administruojamų priemonių įgyvendinimas atitinka Veiksmų programos vidurkį (pasirašyta sutarčių 91 proc., investuota lėšų 46 proc.).</w:t>
      </w:r>
    </w:p>
    <w:p w14:paraId="2C370C89" w14:textId="64D33569" w:rsidR="00E83B5D" w:rsidRPr="0040787A" w:rsidRDefault="00E83B5D" w:rsidP="00E83B5D">
      <w:pPr>
        <w:pStyle w:val="tekstas"/>
        <w:rPr>
          <w:rFonts w:ascii="Times New Roman" w:hAnsi="Times New Roman"/>
          <w:color w:val="7F7F7F" w:themeColor="text1" w:themeTint="80"/>
          <w:lang w:eastAsia="lt-LT"/>
        </w:rPr>
      </w:pPr>
      <w:r w:rsidRPr="0040787A">
        <w:rPr>
          <w:rFonts w:ascii="Times New Roman" w:hAnsi="Times New Roman"/>
          <w:color w:val="7F7F7F" w:themeColor="text1" w:themeTint="80"/>
          <w:lang w:eastAsia="lt-LT"/>
        </w:rPr>
        <w:t>Siekdama prisidėti prie Lietuvos Respublikos Vyriausybės parengt</w:t>
      </w:r>
      <w:r w:rsidR="00885807" w:rsidRPr="0040787A">
        <w:rPr>
          <w:rFonts w:ascii="Times New Roman" w:hAnsi="Times New Roman"/>
          <w:color w:val="7F7F7F" w:themeColor="text1" w:themeTint="80"/>
          <w:lang w:eastAsia="lt-LT"/>
        </w:rPr>
        <w:t xml:space="preserve">o ekonomikos skatinimo ir </w:t>
      </w:r>
      <w:proofErr w:type="spellStart"/>
      <w:r w:rsidR="00885807" w:rsidRPr="0040787A">
        <w:rPr>
          <w:rFonts w:ascii="Times New Roman" w:hAnsi="Times New Roman"/>
          <w:color w:val="7F7F7F" w:themeColor="text1" w:themeTint="80"/>
          <w:lang w:eastAsia="lt-LT"/>
        </w:rPr>
        <w:t>korona</w:t>
      </w:r>
      <w:r w:rsidRPr="0040787A">
        <w:rPr>
          <w:rFonts w:ascii="Times New Roman" w:hAnsi="Times New Roman"/>
          <w:color w:val="7F7F7F" w:themeColor="text1" w:themeTint="80"/>
          <w:lang w:eastAsia="lt-LT"/>
        </w:rPr>
        <w:t>viruso</w:t>
      </w:r>
      <w:proofErr w:type="spellEnd"/>
      <w:r w:rsidRPr="0040787A">
        <w:rPr>
          <w:rFonts w:ascii="Times New Roman" w:hAnsi="Times New Roman"/>
          <w:color w:val="7F7F7F" w:themeColor="text1" w:themeTint="80"/>
          <w:lang w:eastAsia="lt-LT"/>
        </w:rPr>
        <w:t xml:space="preserve"> sukeltų pasekmių mažinimo priemonių plano, Aplinkos ministerija išanalizavo galimybes spartinti ES lėšų investavimą 2020 </w:t>
      </w:r>
      <w:r w:rsidR="00731CF8" w:rsidRPr="0040787A">
        <w:rPr>
          <w:rFonts w:ascii="Times New Roman" w:hAnsi="Times New Roman"/>
          <w:color w:val="7F7F7F" w:themeColor="text1" w:themeTint="80"/>
          <w:lang w:eastAsia="lt-LT"/>
        </w:rPr>
        <w:t xml:space="preserve">m. ir 2021 m. ir nustatė, kad </w:t>
      </w:r>
      <w:proofErr w:type="gramStart"/>
      <w:r w:rsidR="00731CF8" w:rsidRPr="0040787A">
        <w:rPr>
          <w:rFonts w:ascii="Times New Roman" w:hAnsi="Times New Roman"/>
          <w:color w:val="7F7F7F" w:themeColor="text1" w:themeTint="80"/>
          <w:lang w:eastAsia="lt-LT"/>
        </w:rPr>
        <w:t>suplanuoti</w:t>
      </w:r>
      <w:proofErr w:type="gramEnd"/>
      <w:r w:rsidR="00731CF8" w:rsidRPr="0040787A">
        <w:rPr>
          <w:rFonts w:ascii="Times New Roman" w:hAnsi="Times New Roman"/>
          <w:color w:val="7F7F7F" w:themeColor="text1" w:themeTint="80"/>
          <w:lang w:eastAsia="lt-LT"/>
        </w:rPr>
        <w:t xml:space="preserve"> </w:t>
      </w:r>
      <w:r w:rsidRPr="0040787A">
        <w:rPr>
          <w:rFonts w:ascii="Times New Roman" w:hAnsi="Times New Roman"/>
          <w:color w:val="7F7F7F" w:themeColor="text1" w:themeTint="80"/>
          <w:lang w:eastAsia="lt-LT"/>
        </w:rPr>
        <w:t>mokėjimai atitinka priemonių įgyvendinimo eigą, todėl jų paspartinti nėra galimybių.</w:t>
      </w:r>
    </w:p>
    <w:p w14:paraId="56E8B2F8" w14:textId="532A4984" w:rsidR="00E83B5D" w:rsidRPr="0040787A" w:rsidRDefault="00E83B5D" w:rsidP="00E83B5D">
      <w:pPr>
        <w:pStyle w:val="tekstas"/>
        <w:rPr>
          <w:rFonts w:ascii="Times New Roman" w:hAnsi="Times New Roman"/>
          <w:color w:val="7F7F7F" w:themeColor="text1" w:themeTint="80"/>
          <w:lang w:eastAsia="lt-LT"/>
        </w:rPr>
      </w:pPr>
      <w:r w:rsidRPr="0040787A">
        <w:rPr>
          <w:rFonts w:ascii="Times New Roman" w:hAnsi="Times New Roman"/>
          <w:color w:val="7F7F7F" w:themeColor="text1" w:themeTint="80"/>
          <w:lang w:eastAsia="lt-LT"/>
        </w:rPr>
        <w:t xml:space="preserve">Aplinkos ministerija džiaugiasi pasirašytomis 17 sutarčių, finansuojamomis Vandentvarkos fondo ir grąžinamosios subsidijos lėšomis. Siekiant paspartini tęstinės atrankos būdu projektų </w:t>
      </w:r>
      <w:r w:rsidR="00731CF8" w:rsidRPr="0040787A">
        <w:rPr>
          <w:rFonts w:ascii="Times New Roman" w:hAnsi="Times New Roman"/>
          <w:color w:val="7F7F7F" w:themeColor="text1" w:themeTint="80"/>
          <w:lang w:eastAsia="lt-LT"/>
        </w:rPr>
        <w:t xml:space="preserve">paraiškų teikimą </w:t>
      </w:r>
      <w:r w:rsidRPr="0040787A">
        <w:rPr>
          <w:rFonts w:ascii="Times New Roman" w:hAnsi="Times New Roman"/>
          <w:color w:val="7F7F7F" w:themeColor="text1" w:themeTint="80"/>
          <w:lang w:eastAsia="lt-LT"/>
        </w:rPr>
        <w:t>bei investavimą kitų savivaldybių teritorijoje, Aplinkos ministerija aktyviai komunikuoja su būsimais pareiškėjais ir svarsto finansavimo sąlygų alternatyvas, kad projektai apimtų visų pirma tas taršo</w:t>
      </w:r>
      <w:r w:rsidR="00731CF8" w:rsidRPr="0040787A">
        <w:rPr>
          <w:rFonts w:ascii="Times New Roman" w:hAnsi="Times New Roman"/>
          <w:color w:val="7F7F7F" w:themeColor="text1" w:themeTint="80"/>
          <w:lang w:eastAsia="lt-LT"/>
        </w:rPr>
        <w:t>s</w:t>
      </w:r>
      <w:r w:rsidRPr="0040787A">
        <w:rPr>
          <w:rFonts w:ascii="Times New Roman" w:hAnsi="Times New Roman"/>
          <w:color w:val="7F7F7F" w:themeColor="text1" w:themeTint="80"/>
          <w:lang w:eastAsia="lt-LT"/>
        </w:rPr>
        <w:t xml:space="preserve"> aglomeracijas, kuriose tebegresia pažeidimas dėl Miesto nuotekų direktyvos nuostatų neatitikimo.</w:t>
      </w:r>
    </w:p>
    <w:p w14:paraId="3826ADB5" w14:textId="77777777" w:rsidR="00E83B5D" w:rsidRPr="0040787A" w:rsidRDefault="00E83B5D" w:rsidP="00E83B5D">
      <w:pPr>
        <w:pStyle w:val="tekstas"/>
        <w:rPr>
          <w:rFonts w:ascii="Times New Roman" w:hAnsi="Times New Roman"/>
          <w:color w:val="7F7F7F" w:themeColor="text1" w:themeTint="80"/>
          <w:lang w:eastAsia="lt-LT"/>
        </w:rPr>
      </w:pPr>
      <w:r w:rsidRPr="0040787A">
        <w:rPr>
          <w:rFonts w:ascii="Times New Roman" w:hAnsi="Times New Roman"/>
          <w:color w:val="7F7F7F" w:themeColor="text1" w:themeTint="80"/>
          <w:lang w:eastAsia="lt-LT"/>
        </w:rPr>
        <w:t xml:space="preserve">Finansavimo periodui perkopus į antrąją pusę, Aplinkos ministerijos administruojamose priemonėse identifikuota nemažai rizikingų projektų ir problemų, kurias būtina nedelsiant spręsti. Tebesitęsia problemos dėl Aplinkos apsaugos agentūros žmogiškųjų išteklių, minėtos ankstesnėse ataskaitose. Šiuo metu opiausias viešųjų pirkimų atlikimo gebėjimų klausimas, dėl kurio siūloma suplanuotų viešųjų pirkimų vykdymą deleguoti </w:t>
      </w:r>
      <w:proofErr w:type="spellStart"/>
      <w:r w:rsidRPr="0040787A">
        <w:rPr>
          <w:rFonts w:ascii="Times New Roman" w:hAnsi="Times New Roman"/>
          <w:color w:val="7F7F7F" w:themeColor="text1" w:themeTint="80"/>
          <w:lang w:eastAsia="lt-LT"/>
        </w:rPr>
        <w:t>VšĮ</w:t>
      </w:r>
      <w:proofErr w:type="spellEnd"/>
      <w:r w:rsidRPr="0040787A">
        <w:rPr>
          <w:rFonts w:ascii="Times New Roman" w:hAnsi="Times New Roman"/>
          <w:color w:val="7F7F7F" w:themeColor="text1" w:themeTint="80"/>
          <w:lang w:eastAsia="lt-LT"/>
        </w:rPr>
        <w:t xml:space="preserve"> CPO LT. </w:t>
      </w:r>
    </w:p>
    <w:p w14:paraId="3EE2DBE2" w14:textId="77777777" w:rsidR="00E83B5D" w:rsidRPr="0040787A" w:rsidRDefault="00E83B5D" w:rsidP="00E83B5D">
      <w:pPr>
        <w:pStyle w:val="tekstas"/>
        <w:rPr>
          <w:rFonts w:ascii="Times New Roman" w:hAnsi="Times New Roman"/>
          <w:color w:val="7F7F7F" w:themeColor="text1" w:themeTint="80"/>
          <w:lang w:eastAsia="lt-LT"/>
        </w:rPr>
      </w:pPr>
      <w:r w:rsidRPr="0040787A">
        <w:rPr>
          <w:rFonts w:ascii="Times New Roman" w:hAnsi="Times New Roman"/>
          <w:color w:val="7F7F7F" w:themeColor="text1" w:themeTint="80"/>
          <w:lang w:eastAsia="lt-LT"/>
        </w:rPr>
        <w:t xml:space="preserve">Rizikingo Lietuvos zoologijos sodo rekonstrukcijos projekto (išmokėta 13 proc. skirtų lėšų), rizika valdoma pagal sudarytą veiksmų planą, nuo kurio atsiliekama. Siekiant pagreitinti rangos darbų pirkimus ir sumažinti statybos darbų rizikas, baigiami derinti įgaliojimo ir trišalės sutarties projektai su </w:t>
      </w:r>
      <w:proofErr w:type="spellStart"/>
      <w:r w:rsidRPr="0040787A">
        <w:rPr>
          <w:rFonts w:ascii="Times New Roman" w:hAnsi="Times New Roman"/>
          <w:color w:val="7F7F7F" w:themeColor="text1" w:themeTint="80"/>
          <w:lang w:eastAsia="lt-LT"/>
        </w:rPr>
        <w:t>VšĮ</w:t>
      </w:r>
      <w:proofErr w:type="spellEnd"/>
      <w:r w:rsidRPr="0040787A">
        <w:rPr>
          <w:rFonts w:ascii="Times New Roman" w:hAnsi="Times New Roman"/>
          <w:color w:val="7F7F7F" w:themeColor="text1" w:themeTint="80"/>
          <w:lang w:eastAsia="lt-LT"/>
        </w:rPr>
        <w:t xml:space="preserve"> CPO LT dėl įgaliojimo atlikti projekto rangos darbų pirkimą.</w:t>
      </w:r>
    </w:p>
    <w:p w14:paraId="201A52DB" w14:textId="25B55F67" w:rsidR="00E83B5D" w:rsidRPr="0040787A" w:rsidRDefault="00E83B5D" w:rsidP="00E83B5D">
      <w:pPr>
        <w:pStyle w:val="tekstas"/>
        <w:rPr>
          <w:rFonts w:ascii="Times New Roman" w:hAnsi="Times New Roman"/>
          <w:color w:val="7F7F7F" w:themeColor="text1" w:themeTint="80"/>
          <w:lang w:eastAsia="lt-LT"/>
        </w:rPr>
      </w:pPr>
      <w:r w:rsidRPr="0040787A">
        <w:rPr>
          <w:rFonts w:ascii="Times New Roman" w:hAnsi="Times New Roman"/>
          <w:color w:val="7F7F7F" w:themeColor="text1" w:themeTint="80"/>
          <w:lang w:eastAsia="lt-LT"/>
        </w:rPr>
        <w:lastRenderedPageBreak/>
        <w:t xml:space="preserve">Finansų ministerijos vertinimu, apie 60 mln. eurų ES lėšų „užšaldyti“ nevykstančiuose projektuose, todėl Aplinkos ministerija turi spręsti dėl jų įgyvendinimo, ypač iškilus </w:t>
      </w:r>
      <w:proofErr w:type="spellStart"/>
      <w:r w:rsidRPr="0040787A">
        <w:rPr>
          <w:rFonts w:ascii="Times New Roman" w:hAnsi="Times New Roman"/>
          <w:color w:val="7F7F7F" w:themeColor="text1" w:themeTint="80"/>
          <w:lang w:eastAsia="lt-LT"/>
        </w:rPr>
        <w:t>C</w:t>
      </w:r>
      <w:r w:rsidR="006F30CB">
        <w:rPr>
          <w:rFonts w:ascii="Times New Roman" w:hAnsi="Times New Roman"/>
          <w:color w:val="7F7F7F" w:themeColor="text1" w:themeTint="80"/>
          <w:lang w:eastAsia="lt-LT"/>
        </w:rPr>
        <w:t>ovid</w:t>
      </w:r>
      <w:r w:rsidRPr="0040787A">
        <w:rPr>
          <w:rFonts w:ascii="Times New Roman" w:hAnsi="Times New Roman"/>
          <w:color w:val="7F7F7F" w:themeColor="text1" w:themeTint="80"/>
          <w:lang w:eastAsia="lt-LT"/>
        </w:rPr>
        <w:t>-19</w:t>
      </w:r>
      <w:proofErr w:type="spellEnd"/>
      <w:r w:rsidRPr="0040787A">
        <w:rPr>
          <w:rFonts w:ascii="Times New Roman" w:hAnsi="Times New Roman"/>
          <w:color w:val="7F7F7F" w:themeColor="text1" w:themeTint="80"/>
          <w:lang w:eastAsia="lt-LT"/>
        </w:rPr>
        <w:t xml:space="preserve"> sukeltai sveikatos krizei, kai visi finansiniai ištekliai turi būti nukreipti sparčiai įgyvendinamiems projektams </w:t>
      </w:r>
      <w:r w:rsidR="00731CF8" w:rsidRPr="0040787A">
        <w:rPr>
          <w:rFonts w:ascii="Times New Roman" w:hAnsi="Times New Roman"/>
          <w:color w:val="7F7F7F" w:themeColor="text1" w:themeTint="80"/>
          <w:lang w:eastAsia="lt-LT"/>
        </w:rPr>
        <w:t>prisidedantiems prie ekonomikos skatinimo</w:t>
      </w:r>
      <w:r w:rsidRPr="0040787A">
        <w:rPr>
          <w:rFonts w:ascii="Times New Roman" w:hAnsi="Times New Roman"/>
          <w:color w:val="7F7F7F" w:themeColor="text1" w:themeTint="80"/>
          <w:lang w:eastAsia="lt-LT"/>
        </w:rPr>
        <w:t>, siekiant kiek įmanoma švelninti BVP nuosmukį.</w:t>
      </w:r>
    </w:p>
    <w:p w14:paraId="2CE968A9" w14:textId="31FFF350" w:rsidR="00E83B5D" w:rsidRPr="0040787A" w:rsidRDefault="00E83B5D" w:rsidP="00E83B5D">
      <w:pPr>
        <w:pStyle w:val="tekstas"/>
        <w:rPr>
          <w:rFonts w:ascii="Times New Roman" w:hAnsi="Times New Roman"/>
          <w:color w:val="7F7F7F" w:themeColor="text1" w:themeTint="80"/>
          <w:lang w:eastAsia="lt-LT"/>
        </w:rPr>
      </w:pPr>
      <w:r w:rsidRPr="0040787A">
        <w:rPr>
          <w:rFonts w:ascii="Times New Roman" w:hAnsi="Times New Roman"/>
          <w:color w:val="7F7F7F" w:themeColor="text1" w:themeTint="80"/>
          <w:lang w:eastAsia="lt-LT"/>
        </w:rPr>
        <w:t>Didžiausi rizikingi projektai, dėl kurių įgyvendinimo perspektyv</w:t>
      </w:r>
      <w:r w:rsidR="00731CF8" w:rsidRPr="0040787A">
        <w:rPr>
          <w:rFonts w:ascii="Times New Roman" w:hAnsi="Times New Roman"/>
          <w:color w:val="7F7F7F" w:themeColor="text1" w:themeTint="80"/>
          <w:lang w:eastAsia="lt-LT"/>
        </w:rPr>
        <w:t>ų būtina priimti sprendimus yra:</w:t>
      </w:r>
      <w:r w:rsidRPr="0040787A">
        <w:rPr>
          <w:rFonts w:ascii="Times New Roman" w:hAnsi="Times New Roman"/>
          <w:color w:val="7F7F7F" w:themeColor="text1" w:themeTint="80"/>
          <w:lang w:eastAsia="lt-LT"/>
        </w:rPr>
        <w:t xml:space="preserve"> Maišiagalos radioaktyviųjų atliekų saugyklos eksploatavimo nutraukimas (numatoma skirti 12 mln. eurų papildomo finansavimo, tačiau egzistuoja rizika nespėti projekto užbaigti iki 2023 m. spalio 1 d.) ir taršos incidentų Baltijos jūroje likvidavimo laivo įsigijimas už beveik 40 mln. eurų, užsitęsęs dėl vykstančių teismų. </w:t>
      </w:r>
    </w:p>
    <w:p w14:paraId="6308AFBF" w14:textId="6F1F734F" w:rsidR="00731CF8" w:rsidRPr="0040787A" w:rsidRDefault="00731CF8" w:rsidP="00206C31">
      <w:pPr>
        <w:pStyle w:val="tekstas"/>
        <w:ind w:firstLine="0"/>
        <w:rPr>
          <w:rFonts w:ascii="Times New Roman" w:hAnsi="Times New Roman"/>
          <w:color w:val="7F7F7F" w:themeColor="text1" w:themeTint="80"/>
          <w:lang w:eastAsia="lt-LT"/>
        </w:rPr>
      </w:pPr>
    </w:p>
    <w:tbl>
      <w:tblPr>
        <w:tblStyle w:val="Lentelstinklelis6"/>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731CF8" w:rsidRPr="00DF3F93" w14:paraId="4341478A" w14:textId="77777777" w:rsidTr="00B043CA">
        <w:tc>
          <w:tcPr>
            <w:tcW w:w="9638" w:type="dxa"/>
            <w:tcBorders>
              <w:top w:val="nil"/>
              <w:left w:val="nil"/>
              <w:bottom w:val="nil"/>
              <w:right w:val="nil"/>
            </w:tcBorders>
            <w:shd w:val="clear" w:color="auto" w:fill="D9D9D9" w:themeFill="background1" w:themeFillShade="D9"/>
          </w:tcPr>
          <w:p w14:paraId="5F4B0CD3" w14:textId="42CEA2CC" w:rsidR="00731CF8" w:rsidRPr="00DF3F93" w:rsidRDefault="00731CF8" w:rsidP="00B043CA">
            <w:pPr>
              <w:jc w:val="both"/>
              <w:rPr>
                <w:b/>
                <w:color w:val="365F91" w:themeColor="accent1" w:themeShade="BF"/>
              </w:rPr>
            </w:pPr>
            <w:r>
              <w:rPr>
                <w:b/>
                <w:color w:val="365F91" w:themeColor="accent1" w:themeShade="BF"/>
              </w:rPr>
              <w:t>Siūlymai</w:t>
            </w:r>
            <w:r w:rsidRPr="00DF3F93">
              <w:rPr>
                <w:b/>
                <w:color w:val="365F91" w:themeColor="accent1" w:themeShade="BF"/>
              </w:rPr>
              <w:t xml:space="preserve"> </w:t>
            </w:r>
            <w:r>
              <w:rPr>
                <w:b/>
                <w:color w:val="365F91" w:themeColor="accent1" w:themeShade="BF"/>
              </w:rPr>
              <w:t>Aplinkos</w:t>
            </w:r>
            <w:r w:rsidRPr="00DF3F93">
              <w:rPr>
                <w:b/>
                <w:color w:val="365F91" w:themeColor="accent1" w:themeShade="BF"/>
              </w:rPr>
              <w:t xml:space="preserve"> ministerijai:</w:t>
            </w:r>
          </w:p>
          <w:p w14:paraId="4BEDF95E" w14:textId="6EA7EF02" w:rsidR="00731CF8" w:rsidRPr="00731CF8" w:rsidRDefault="006003DE" w:rsidP="00731CF8">
            <w:pPr>
              <w:jc w:val="both"/>
              <w:rPr>
                <w:color w:val="365F91" w:themeColor="accent1" w:themeShade="BF"/>
              </w:rPr>
            </w:pPr>
            <w:r>
              <w:rPr>
                <w:color w:val="365F91" w:themeColor="accent1" w:themeShade="BF"/>
              </w:rPr>
              <w:t>- Iki 2020 m. birželio 12</w:t>
            </w:r>
            <w:r w:rsidR="00731CF8" w:rsidRPr="00731CF8">
              <w:rPr>
                <w:color w:val="365F91" w:themeColor="accent1" w:themeShade="BF"/>
              </w:rPr>
              <w:t xml:space="preserve"> d. priimti sprendimą kurių viešųjų pirkimų vykdymas turi būti perduotas </w:t>
            </w:r>
            <w:proofErr w:type="spellStart"/>
            <w:r w:rsidR="00731CF8" w:rsidRPr="00731CF8">
              <w:rPr>
                <w:color w:val="365F91" w:themeColor="accent1" w:themeShade="BF"/>
              </w:rPr>
              <w:t>VšĮ</w:t>
            </w:r>
            <w:proofErr w:type="spellEnd"/>
            <w:r w:rsidR="00731CF8" w:rsidRPr="00731CF8">
              <w:rPr>
                <w:color w:val="365F91" w:themeColor="accent1" w:themeShade="BF"/>
              </w:rPr>
              <w:t xml:space="preserve"> CPO LT ir apie šį sprendimą informuoti Finansų ministeriją;</w:t>
            </w:r>
          </w:p>
          <w:p w14:paraId="5D37DDB5" w14:textId="5053C9A8" w:rsidR="00731CF8" w:rsidRPr="00DF3F93" w:rsidRDefault="006003DE" w:rsidP="00731CF8">
            <w:pPr>
              <w:jc w:val="both"/>
              <w:rPr>
                <w:color w:val="365F91" w:themeColor="accent1" w:themeShade="BF"/>
              </w:rPr>
            </w:pPr>
            <w:r>
              <w:rPr>
                <w:color w:val="365F91" w:themeColor="accent1" w:themeShade="BF"/>
              </w:rPr>
              <w:t>- Iki 2020 m. birželio 12</w:t>
            </w:r>
            <w:r w:rsidR="00731CF8" w:rsidRPr="00731CF8">
              <w:rPr>
                <w:color w:val="365F91" w:themeColor="accent1" w:themeShade="BF"/>
              </w:rPr>
              <w:t xml:space="preserve"> d. kartu su APVA išnagrinėti Maišiagalos radioaktyviųjų atliekų saugyklos eksploatavimo nutraukimo ir taršos incidentų Baltijos jūroje likvidavimui skirto laivo įsigijimo projektų spartinimo ar skaidymo į dalis galimybes ir apie planuojamus veiksmus informuoti Finansų ministeriją.</w:t>
            </w:r>
          </w:p>
        </w:tc>
      </w:tr>
    </w:tbl>
    <w:p w14:paraId="1160F1B7" w14:textId="73962B51" w:rsidR="00E83B5D" w:rsidRPr="0040787A" w:rsidRDefault="00E83B5D" w:rsidP="0040787A">
      <w:pPr>
        <w:pStyle w:val="tekstas"/>
        <w:rPr>
          <w:rFonts w:ascii="Times New Roman" w:hAnsi="Times New Roman"/>
          <w:color w:val="7F7F7F" w:themeColor="text1" w:themeTint="80"/>
          <w:lang w:eastAsia="lt-LT"/>
        </w:rPr>
      </w:pPr>
    </w:p>
    <w:p w14:paraId="4A9AFDB1" w14:textId="77777777" w:rsidR="009F57C4" w:rsidRPr="0040787A" w:rsidRDefault="009F57C4" w:rsidP="00E83B5D">
      <w:pPr>
        <w:pStyle w:val="tekstas"/>
        <w:rPr>
          <w:rFonts w:ascii="Times New Roman" w:hAnsi="Times New Roman"/>
          <w:color w:val="7F7F7F" w:themeColor="text1" w:themeTint="80"/>
          <w:lang w:eastAsia="lt-LT"/>
        </w:rPr>
      </w:pPr>
      <w:r w:rsidRPr="0040787A">
        <w:rPr>
          <w:rFonts w:ascii="Times New Roman" w:hAnsi="Times New Roman"/>
          <w:color w:val="7F7F7F" w:themeColor="text1" w:themeTint="80"/>
          <w:lang w:eastAsia="lt-LT"/>
        </w:rPr>
        <w:t xml:space="preserve">Kultūros ministerijai įgyvendinant 5 prioriteto priemones visos investicijos iš esmės suplanuotos (sutarčių pasirašyta 94 proc.), projekto vykdytojams išmokėta 40 proc. lėšų. </w:t>
      </w:r>
    </w:p>
    <w:p w14:paraId="332EDDBD" w14:textId="0B2F1356" w:rsidR="00E83B5D" w:rsidRPr="0040787A" w:rsidRDefault="00E83B5D" w:rsidP="00E83B5D">
      <w:pPr>
        <w:pStyle w:val="tekstas"/>
        <w:rPr>
          <w:rFonts w:ascii="Times New Roman" w:hAnsi="Times New Roman"/>
          <w:color w:val="7F7F7F" w:themeColor="text1" w:themeTint="80"/>
          <w:lang w:eastAsia="lt-LT"/>
        </w:rPr>
      </w:pPr>
      <w:r w:rsidRPr="0040787A">
        <w:rPr>
          <w:rFonts w:ascii="Times New Roman" w:hAnsi="Times New Roman"/>
          <w:color w:val="7F7F7F" w:themeColor="text1" w:themeTint="80"/>
          <w:lang w:eastAsia="lt-LT"/>
        </w:rPr>
        <w:t xml:space="preserve">Kovo pabaigoje projektui, kuriuo planuojami Gedimino kalno stabilizavimo darbai ir kompleksinis sutvarkymas, skirta 12,9 mln. eurų. Tai paskutinė sutartis, kurią </w:t>
      </w:r>
      <w:r w:rsidR="009F57C4" w:rsidRPr="0040787A">
        <w:rPr>
          <w:rFonts w:ascii="Times New Roman" w:hAnsi="Times New Roman"/>
          <w:color w:val="7F7F7F" w:themeColor="text1" w:themeTint="80"/>
          <w:lang w:eastAsia="lt-LT"/>
        </w:rPr>
        <w:t>ministerija</w:t>
      </w:r>
      <w:r w:rsidRPr="0040787A">
        <w:rPr>
          <w:rFonts w:ascii="Times New Roman" w:hAnsi="Times New Roman"/>
          <w:color w:val="7F7F7F" w:themeColor="text1" w:themeTint="80"/>
          <w:lang w:eastAsia="lt-LT"/>
        </w:rPr>
        <w:t xml:space="preserve"> planavo pasirašyti 5 prioriteto priemonėse.</w:t>
      </w:r>
    </w:p>
    <w:p w14:paraId="27FD6B9C" w14:textId="01AC634F" w:rsidR="00E83B5D" w:rsidRPr="0040787A" w:rsidRDefault="00E83B5D" w:rsidP="00E83B5D">
      <w:pPr>
        <w:pStyle w:val="tekstas"/>
        <w:rPr>
          <w:rFonts w:ascii="Times New Roman" w:hAnsi="Times New Roman"/>
          <w:color w:val="7F7F7F" w:themeColor="text1" w:themeTint="80"/>
          <w:lang w:eastAsia="lt-LT"/>
        </w:rPr>
      </w:pPr>
      <w:r w:rsidRPr="0040787A">
        <w:rPr>
          <w:rFonts w:ascii="Times New Roman" w:hAnsi="Times New Roman"/>
          <w:color w:val="7F7F7F" w:themeColor="text1" w:themeTint="80"/>
          <w:lang w:eastAsia="lt-LT"/>
        </w:rPr>
        <w:t xml:space="preserve">Atsižvelgiant į </w:t>
      </w:r>
      <w:r w:rsidR="009F57C4" w:rsidRPr="0040787A">
        <w:rPr>
          <w:rFonts w:ascii="Times New Roman" w:hAnsi="Times New Roman"/>
          <w:color w:val="7F7F7F" w:themeColor="text1" w:themeTint="80"/>
          <w:lang w:eastAsia="lt-LT"/>
        </w:rPr>
        <w:t>susiklosčiusią</w:t>
      </w:r>
      <w:r w:rsidRPr="0040787A">
        <w:rPr>
          <w:rFonts w:ascii="Times New Roman" w:hAnsi="Times New Roman"/>
          <w:color w:val="7F7F7F" w:themeColor="text1" w:themeTint="80"/>
          <w:lang w:eastAsia="lt-LT"/>
        </w:rPr>
        <w:t xml:space="preserve"> situaciją dėl šalyje paskelbto karantino, galimas statybų ir planuojamų išmokėjimų sulėtėjimas projektuose (dėl išvažiavusių statybose dirbusių užsieniečių, skelbiamų rangos įmonių bankroto), tačiau tokios prognozės dar nepateiktos. Taip pat lieka rizika, kad projektuose įvykdžius viešuosius pirkimus ar dėl kultūros paveldo projektų įgyvendinimo specifikos išaugs projektų vertė ar papildomų lėšų poreikis. </w:t>
      </w:r>
    </w:p>
    <w:p w14:paraId="4016123E" w14:textId="38C10343" w:rsidR="00E83B5D" w:rsidRPr="0040787A" w:rsidRDefault="00E83B5D" w:rsidP="0040787A">
      <w:pPr>
        <w:pStyle w:val="tekstas"/>
        <w:rPr>
          <w:rFonts w:ascii="Times New Roman" w:hAnsi="Times New Roman"/>
          <w:color w:val="7F7F7F" w:themeColor="text1" w:themeTint="80"/>
          <w:lang w:eastAsia="lt-LT"/>
        </w:rPr>
      </w:pPr>
    </w:p>
    <w:tbl>
      <w:tblPr>
        <w:tblStyle w:val="Lentelstinklelis6"/>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9F57C4" w:rsidRPr="00DF3F93" w14:paraId="48B1EB2B" w14:textId="77777777" w:rsidTr="00B043CA">
        <w:tc>
          <w:tcPr>
            <w:tcW w:w="9638" w:type="dxa"/>
            <w:tcBorders>
              <w:top w:val="nil"/>
              <w:left w:val="nil"/>
              <w:bottom w:val="nil"/>
              <w:right w:val="nil"/>
            </w:tcBorders>
            <w:shd w:val="clear" w:color="auto" w:fill="D9D9D9" w:themeFill="background1" w:themeFillShade="D9"/>
          </w:tcPr>
          <w:p w14:paraId="6B0945D4" w14:textId="392DBCEE" w:rsidR="009F57C4" w:rsidRPr="00DF3F93" w:rsidRDefault="009F57C4" w:rsidP="00B043CA">
            <w:pPr>
              <w:jc w:val="both"/>
              <w:rPr>
                <w:b/>
                <w:color w:val="365F91" w:themeColor="accent1" w:themeShade="BF"/>
              </w:rPr>
            </w:pPr>
            <w:r>
              <w:rPr>
                <w:b/>
                <w:color w:val="365F91" w:themeColor="accent1" w:themeShade="BF"/>
              </w:rPr>
              <w:t>Siūlymas</w:t>
            </w:r>
            <w:r w:rsidRPr="00DF3F93">
              <w:rPr>
                <w:b/>
                <w:color w:val="365F91" w:themeColor="accent1" w:themeShade="BF"/>
              </w:rPr>
              <w:t xml:space="preserve"> </w:t>
            </w:r>
            <w:r>
              <w:rPr>
                <w:b/>
                <w:color w:val="365F91" w:themeColor="accent1" w:themeShade="BF"/>
              </w:rPr>
              <w:t>Kultūros</w:t>
            </w:r>
            <w:r w:rsidRPr="00DF3F93">
              <w:rPr>
                <w:b/>
                <w:color w:val="365F91" w:themeColor="accent1" w:themeShade="BF"/>
              </w:rPr>
              <w:t xml:space="preserve"> ministerijai:</w:t>
            </w:r>
          </w:p>
          <w:p w14:paraId="78A763F0" w14:textId="2C26EDDC" w:rsidR="009F57C4" w:rsidRPr="00DF3F93" w:rsidRDefault="009F57C4" w:rsidP="00C33D48">
            <w:pPr>
              <w:jc w:val="both"/>
              <w:rPr>
                <w:color w:val="365F91" w:themeColor="accent1" w:themeShade="BF"/>
              </w:rPr>
            </w:pPr>
            <w:r w:rsidRPr="00731CF8">
              <w:rPr>
                <w:color w:val="365F91" w:themeColor="accent1" w:themeShade="BF"/>
              </w:rPr>
              <w:t xml:space="preserve">- </w:t>
            </w:r>
            <w:r w:rsidR="00661E2D">
              <w:rPr>
                <w:color w:val="365F91" w:themeColor="accent1" w:themeShade="BF"/>
              </w:rPr>
              <w:t>I</w:t>
            </w:r>
            <w:r w:rsidRPr="009F57C4">
              <w:rPr>
                <w:color w:val="365F91" w:themeColor="accent1" w:themeShade="BF"/>
              </w:rPr>
              <w:t xml:space="preserve">ki 2020 m. </w:t>
            </w:r>
            <w:r w:rsidR="00C33D48">
              <w:rPr>
                <w:color w:val="365F91" w:themeColor="accent1" w:themeShade="BF"/>
              </w:rPr>
              <w:t>birželio 12</w:t>
            </w:r>
            <w:r w:rsidRPr="009F57C4">
              <w:rPr>
                <w:color w:val="365F91" w:themeColor="accent1" w:themeShade="BF"/>
              </w:rPr>
              <w:t xml:space="preserve"> d. kartu su CPVA išnagrinėti projektus, kurių vykdymas sustojęs, to priežastis, projektų aktualumą šiuo laikotarpiu ir apie taikomas priemones informuoti Finansų ministeriją.</w:t>
            </w:r>
          </w:p>
        </w:tc>
      </w:tr>
    </w:tbl>
    <w:p w14:paraId="5FA70106" w14:textId="77777777" w:rsidR="009F57C4" w:rsidRPr="0040787A" w:rsidRDefault="009F57C4" w:rsidP="00206C31">
      <w:pPr>
        <w:pStyle w:val="tekstas"/>
        <w:ind w:firstLine="0"/>
        <w:rPr>
          <w:rFonts w:ascii="Times New Roman" w:hAnsi="Times New Roman"/>
          <w:color w:val="7F7F7F" w:themeColor="text1" w:themeTint="80"/>
          <w:lang w:eastAsia="lt-LT"/>
        </w:rPr>
      </w:pPr>
    </w:p>
    <w:p w14:paraId="532A32D8" w14:textId="77777777" w:rsidR="000305AE" w:rsidRPr="0040787A" w:rsidRDefault="000305AE" w:rsidP="00BE71E9">
      <w:pPr>
        <w:pStyle w:val="antrat3zz"/>
        <w:spacing w:before="0" w:after="0"/>
        <w:rPr>
          <w:rFonts w:ascii="Times New Roman" w:eastAsia="Times New Roman" w:hAnsi="Times New Roman" w:cs="Times New Roman"/>
          <w:bCs w:val="0"/>
          <w:color w:val="7F7F7F" w:themeColor="text1" w:themeTint="80"/>
        </w:rPr>
      </w:pPr>
      <w:bookmarkStart w:id="21" w:name="_Toc10104957"/>
      <w:bookmarkStart w:id="22" w:name="_Toc39564834"/>
      <w:r w:rsidRPr="0040787A">
        <w:rPr>
          <w:rFonts w:ascii="Times New Roman" w:eastAsia="Times New Roman" w:hAnsi="Times New Roman" w:cs="Times New Roman"/>
          <w:bCs w:val="0"/>
          <w:color w:val="7F7F7F" w:themeColor="text1" w:themeTint="80"/>
        </w:rPr>
        <w:t>6 prioritetas. Darnaus transporto ir pagrindinių tinklų infrastruktūros plėtra</w:t>
      </w:r>
      <w:bookmarkEnd w:id="21"/>
      <w:bookmarkEnd w:id="22"/>
    </w:p>
    <w:p w14:paraId="366C52C0" w14:textId="77777777" w:rsidR="00206C31" w:rsidRPr="0040787A" w:rsidRDefault="00206C31" w:rsidP="00206C31">
      <w:pPr>
        <w:jc w:val="both"/>
        <w:rPr>
          <w:color w:val="7F7F7F" w:themeColor="text1" w:themeTint="80"/>
          <w:szCs w:val="24"/>
          <w:lang w:eastAsia="lt-LT"/>
        </w:rPr>
      </w:pPr>
      <w:bookmarkStart w:id="23" w:name="_Toc10104958"/>
    </w:p>
    <w:p w14:paraId="1152BD39" w14:textId="52C3BD75" w:rsidR="00206C31" w:rsidRPr="0040787A" w:rsidRDefault="0008562D" w:rsidP="00206C31">
      <w:pPr>
        <w:ind w:firstLine="426"/>
        <w:jc w:val="both"/>
        <w:rPr>
          <w:color w:val="7F7F7F" w:themeColor="text1" w:themeTint="80"/>
          <w:szCs w:val="24"/>
          <w:lang w:eastAsia="lt-LT"/>
        </w:rPr>
      </w:pPr>
      <w:r w:rsidRPr="0040787A">
        <w:rPr>
          <w:color w:val="7F7F7F" w:themeColor="text1" w:themeTint="80"/>
          <w:szCs w:val="24"/>
          <w:lang w:eastAsia="lt-LT"/>
        </w:rPr>
        <w:t xml:space="preserve">Susisiekimo ministerijos administruojamų 6 prioriteto priemonių pasirašytų sutarčių kiekis (57 proc.) atsilieka nuo vidutinio kiekio Veiksmų programos lygiu, tačiau investuotų lėšų dalis (48 proc.) atitinka vidurkį. </w:t>
      </w:r>
      <w:r w:rsidR="00206C31" w:rsidRPr="0040787A">
        <w:rPr>
          <w:color w:val="7F7F7F" w:themeColor="text1" w:themeTint="80"/>
          <w:szCs w:val="24"/>
          <w:lang w:eastAsia="lt-LT"/>
        </w:rPr>
        <w:t>Didelė šio prioriteto Susisiekimo ministerijos lėšų dalis (</w:t>
      </w:r>
      <w:r w:rsidRPr="0040787A">
        <w:rPr>
          <w:color w:val="7F7F7F" w:themeColor="text1" w:themeTint="80"/>
          <w:szCs w:val="24"/>
          <w:lang w:eastAsia="lt-LT"/>
        </w:rPr>
        <w:t>42,3</w:t>
      </w:r>
      <w:r w:rsidR="00206C31" w:rsidRPr="0040787A">
        <w:rPr>
          <w:color w:val="7F7F7F" w:themeColor="text1" w:themeTint="80"/>
          <w:szCs w:val="24"/>
          <w:lang w:eastAsia="lt-LT"/>
        </w:rPr>
        <w:t xml:space="preserve"> mln. eurų) perskirstyta kovai su </w:t>
      </w:r>
      <w:proofErr w:type="spellStart"/>
      <w:r w:rsidRPr="0040787A">
        <w:rPr>
          <w:color w:val="7F7F7F" w:themeColor="text1" w:themeTint="80"/>
          <w:szCs w:val="24"/>
          <w:lang w:eastAsia="lt-LT"/>
        </w:rPr>
        <w:t>Covid-19</w:t>
      </w:r>
      <w:proofErr w:type="spellEnd"/>
      <w:r w:rsidRPr="0040787A">
        <w:rPr>
          <w:color w:val="7F7F7F" w:themeColor="text1" w:themeTint="80"/>
          <w:szCs w:val="24"/>
          <w:lang w:eastAsia="lt-LT"/>
        </w:rPr>
        <w:t xml:space="preserve"> pasekmėmis.</w:t>
      </w:r>
    </w:p>
    <w:p w14:paraId="2E31EA68" w14:textId="322E74B2" w:rsidR="00206C31" w:rsidRPr="0040787A" w:rsidRDefault="00206C31" w:rsidP="00206C31">
      <w:pPr>
        <w:ind w:firstLine="426"/>
        <w:jc w:val="both"/>
        <w:rPr>
          <w:color w:val="7F7F7F" w:themeColor="text1" w:themeTint="80"/>
          <w:szCs w:val="24"/>
          <w:lang w:eastAsia="lt-LT"/>
        </w:rPr>
      </w:pPr>
      <w:r w:rsidRPr="0040787A">
        <w:rPr>
          <w:color w:val="7F7F7F" w:themeColor="text1" w:themeTint="80"/>
          <w:szCs w:val="24"/>
          <w:lang w:eastAsia="lt-LT"/>
        </w:rPr>
        <w:t>Susisiek</w:t>
      </w:r>
      <w:r w:rsidR="0008562D" w:rsidRPr="0040787A">
        <w:rPr>
          <w:color w:val="7F7F7F" w:themeColor="text1" w:themeTint="80"/>
          <w:szCs w:val="24"/>
          <w:lang w:eastAsia="lt-LT"/>
        </w:rPr>
        <w:t>imo ministerija suplanavo visas</w:t>
      </w:r>
      <w:r w:rsidRPr="0040787A">
        <w:rPr>
          <w:color w:val="7F7F7F" w:themeColor="text1" w:themeTint="80"/>
          <w:szCs w:val="24"/>
          <w:lang w:eastAsia="lt-LT"/>
        </w:rPr>
        <w:t xml:space="preserve"> TEN</w:t>
      </w:r>
      <w:proofErr w:type="gramStart"/>
      <w:r w:rsidRPr="0040787A">
        <w:rPr>
          <w:color w:val="7F7F7F" w:themeColor="text1" w:themeTint="80"/>
          <w:szCs w:val="24"/>
          <w:lang w:eastAsia="lt-LT"/>
        </w:rPr>
        <w:t>-</w:t>
      </w:r>
      <w:proofErr w:type="gramEnd"/>
      <w:r w:rsidRPr="0040787A">
        <w:rPr>
          <w:color w:val="7F7F7F" w:themeColor="text1" w:themeTint="80"/>
          <w:szCs w:val="24"/>
          <w:lang w:eastAsia="lt-LT"/>
        </w:rPr>
        <w:t>T geležinkelio tinklo atnaujinim</w:t>
      </w:r>
      <w:r w:rsidR="0008562D" w:rsidRPr="0040787A">
        <w:rPr>
          <w:color w:val="7F7F7F" w:themeColor="text1" w:themeTint="80"/>
          <w:szCs w:val="24"/>
          <w:lang w:eastAsia="lt-LT"/>
        </w:rPr>
        <w:t>o</w:t>
      </w:r>
      <w:r w:rsidR="0008562D" w:rsidRPr="0040787A">
        <w:rPr>
          <w:color w:val="7F7F7F" w:themeColor="text1" w:themeTint="80"/>
          <w:szCs w:val="24"/>
          <w:lang w:eastAsia="lt-LT"/>
        </w:rPr>
        <w:footnoteReference w:id="1"/>
      </w:r>
      <w:r w:rsidRPr="0040787A">
        <w:rPr>
          <w:color w:val="7F7F7F" w:themeColor="text1" w:themeTint="80"/>
          <w:szCs w:val="24"/>
          <w:lang w:eastAsia="lt-LT"/>
        </w:rPr>
        <w:t xml:space="preserve"> </w:t>
      </w:r>
      <w:r w:rsidR="0008562D" w:rsidRPr="0040787A">
        <w:rPr>
          <w:color w:val="7F7F7F" w:themeColor="text1" w:themeTint="80"/>
          <w:szCs w:val="24"/>
          <w:lang w:eastAsia="lt-LT"/>
        </w:rPr>
        <w:t xml:space="preserve">investicijas, </w:t>
      </w:r>
      <w:r w:rsidRPr="0040787A">
        <w:rPr>
          <w:color w:val="7F7F7F" w:themeColor="text1" w:themeTint="80"/>
          <w:szCs w:val="24"/>
          <w:lang w:eastAsia="lt-LT"/>
        </w:rPr>
        <w:t xml:space="preserve">tačiau ypač svarbu, kad būtų laiku įgyvendintas didelės apimties </w:t>
      </w:r>
      <w:r w:rsidR="0008562D" w:rsidRPr="0040787A">
        <w:rPr>
          <w:color w:val="7F7F7F" w:themeColor="text1" w:themeTint="80"/>
          <w:szCs w:val="24"/>
          <w:lang w:eastAsia="lt-LT"/>
        </w:rPr>
        <w:t xml:space="preserve">geležinkelio ruožo nuo Kaišiadorių iki Klaipėdos elektrifikavimo </w:t>
      </w:r>
      <w:r w:rsidRPr="0040787A">
        <w:rPr>
          <w:color w:val="7F7F7F" w:themeColor="text1" w:themeTint="80"/>
          <w:szCs w:val="24"/>
          <w:lang w:eastAsia="lt-LT"/>
        </w:rPr>
        <w:t>projektas, kurio pradžia užsitęsė dėl viešųjų pirkimų procedūrų ir rangos sutartis pasirašyta tik 2019 m. pabaigoje. Skaičiuojama, jog elektrifikavimas turės didelę ekologinę naudą – kasmet geležinkelio tinkle bus sudeginama 46 tūkst. tonų mažiau dyzelino. Socialinė ekonominė nauda dėl oro taršos sumažėjimo per visą eksploatacijos laikotarpį sieks apie 700 mln. eurų</w:t>
      </w:r>
      <w:r w:rsidR="000E086E" w:rsidRPr="0040787A">
        <w:rPr>
          <w:color w:val="7F7F7F" w:themeColor="text1" w:themeTint="80"/>
          <w:szCs w:val="24"/>
          <w:lang w:eastAsia="lt-LT"/>
        </w:rPr>
        <w:footnoteReference w:id="2"/>
      </w:r>
      <w:r w:rsidRPr="0040787A">
        <w:rPr>
          <w:color w:val="7F7F7F" w:themeColor="text1" w:themeTint="80"/>
          <w:szCs w:val="24"/>
          <w:lang w:eastAsia="lt-LT"/>
        </w:rPr>
        <w:t>.</w:t>
      </w:r>
    </w:p>
    <w:p w14:paraId="4BFA622F" w14:textId="48CCCA4A" w:rsidR="00206C31" w:rsidRPr="0040787A" w:rsidRDefault="00206C31" w:rsidP="00206C31">
      <w:pPr>
        <w:ind w:firstLine="426"/>
        <w:jc w:val="both"/>
        <w:rPr>
          <w:color w:val="7F7F7F" w:themeColor="text1" w:themeTint="80"/>
          <w:szCs w:val="24"/>
          <w:lang w:eastAsia="lt-LT"/>
        </w:rPr>
      </w:pPr>
      <w:r w:rsidRPr="0040787A">
        <w:rPr>
          <w:color w:val="7F7F7F" w:themeColor="text1" w:themeTint="80"/>
          <w:szCs w:val="24"/>
          <w:lang w:eastAsia="lt-LT"/>
        </w:rPr>
        <w:lastRenderedPageBreak/>
        <w:t xml:space="preserve">Siekiant valdyti projekto įgyvendinimo vėlavimo riziką, svarbu užtikrinti aktyvų bendradarbiavimą tarp Susisiekimo ministerijos, </w:t>
      </w:r>
      <w:r w:rsidR="000E086E" w:rsidRPr="0040787A">
        <w:rPr>
          <w:color w:val="7F7F7F" w:themeColor="text1" w:themeTint="80"/>
          <w:szCs w:val="24"/>
          <w:lang w:eastAsia="lt-LT"/>
        </w:rPr>
        <w:t>CPVA</w:t>
      </w:r>
      <w:r w:rsidRPr="0040787A">
        <w:rPr>
          <w:color w:val="7F7F7F" w:themeColor="text1" w:themeTint="80"/>
          <w:szCs w:val="24"/>
          <w:lang w:eastAsia="lt-LT"/>
        </w:rPr>
        <w:t xml:space="preserve"> ir projekto vykdyto</w:t>
      </w:r>
      <w:r w:rsidR="002366BD">
        <w:rPr>
          <w:color w:val="7F7F7F" w:themeColor="text1" w:themeTint="80"/>
          <w:szCs w:val="24"/>
          <w:lang w:eastAsia="lt-LT"/>
        </w:rPr>
        <w:t>jo – AB ,,Lietuvos geležinkelių infrastruktūra</w:t>
      </w:r>
      <w:r w:rsidRPr="0040787A">
        <w:rPr>
          <w:color w:val="7F7F7F" w:themeColor="text1" w:themeTint="80"/>
          <w:szCs w:val="24"/>
          <w:lang w:eastAsia="lt-LT"/>
        </w:rPr>
        <w:t>“, sprendžiant suplanuotų investicijų problemas.</w:t>
      </w:r>
    </w:p>
    <w:p w14:paraId="5F958D13" w14:textId="77777777" w:rsidR="00206C31" w:rsidRPr="0040787A" w:rsidRDefault="00206C31" w:rsidP="00206C31">
      <w:pPr>
        <w:ind w:firstLine="426"/>
        <w:jc w:val="both"/>
        <w:rPr>
          <w:color w:val="7F7F7F" w:themeColor="text1" w:themeTint="80"/>
          <w:szCs w:val="24"/>
          <w:lang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40787A" w:rsidRPr="0040787A" w14:paraId="7670128D" w14:textId="77777777" w:rsidTr="00B043CA">
        <w:tc>
          <w:tcPr>
            <w:tcW w:w="9638" w:type="dxa"/>
            <w:tcBorders>
              <w:top w:val="nil"/>
              <w:left w:val="nil"/>
              <w:bottom w:val="nil"/>
              <w:right w:val="nil"/>
            </w:tcBorders>
            <w:shd w:val="clear" w:color="auto" w:fill="D9D9D9" w:themeFill="background1" w:themeFillShade="D9"/>
          </w:tcPr>
          <w:p w14:paraId="0751F03E" w14:textId="77777777" w:rsidR="00206C31" w:rsidRPr="0040787A" w:rsidRDefault="00206C31" w:rsidP="00B043CA">
            <w:pPr>
              <w:jc w:val="both"/>
              <w:rPr>
                <w:b/>
                <w:color w:val="365F91" w:themeColor="accent1" w:themeShade="BF"/>
              </w:rPr>
            </w:pPr>
            <w:r w:rsidRPr="0040787A">
              <w:rPr>
                <w:b/>
                <w:color w:val="365F91" w:themeColor="accent1" w:themeShade="BF"/>
              </w:rPr>
              <w:t>Siūlymas Susisiekimo ministerijai:</w:t>
            </w:r>
          </w:p>
          <w:p w14:paraId="6D7A21EF" w14:textId="369FB0E1" w:rsidR="00206C31" w:rsidRPr="0040787A" w:rsidRDefault="004828C3" w:rsidP="00B043CA">
            <w:pPr>
              <w:jc w:val="both"/>
              <w:rPr>
                <w:color w:val="365F91" w:themeColor="accent1" w:themeShade="BF"/>
              </w:rPr>
            </w:pPr>
            <w:r>
              <w:rPr>
                <w:color w:val="365F91" w:themeColor="accent1" w:themeShade="BF"/>
              </w:rPr>
              <w:t>- I</w:t>
            </w:r>
            <w:r w:rsidR="00206C31" w:rsidRPr="0040787A">
              <w:rPr>
                <w:color w:val="365F91" w:themeColor="accent1" w:themeShade="BF"/>
              </w:rPr>
              <w:t>ki 2020 m. birželio 30 d. pateikti Finansų ministerijai atnaujintą veiksmų planą dėl didelės apimties projekto ,,Ruožo Kaišiadorys–Klaipėda (Draugystės st.) elektrifikavimas“ įgyvendinimo spartinimo, numatant projekto sutarties pasirašymo terminą;</w:t>
            </w:r>
          </w:p>
          <w:p w14:paraId="0174BC7F" w14:textId="6355163E" w:rsidR="00206C31" w:rsidRPr="0040787A" w:rsidRDefault="004828C3" w:rsidP="00B043CA">
            <w:pPr>
              <w:jc w:val="both"/>
              <w:rPr>
                <w:rFonts w:asciiTheme="minorHAnsi" w:hAnsiTheme="minorHAnsi"/>
                <w:color w:val="365F91" w:themeColor="accent1" w:themeShade="BF"/>
                <w:lang w:val="en-US"/>
              </w:rPr>
            </w:pPr>
            <w:r>
              <w:rPr>
                <w:color w:val="365F91" w:themeColor="accent1" w:themeShade="BF"/>
              </w:rPr>
              <w:t>- U</w:t>
            </w:r>
            <w:r w:rsidR="00206C31" w:rsidRPr="0040787A">
              <w:rPr>
                <w:color w:val="365F91" w:themeColor="accent1" w:themeShade="BF"/>
              </w:rPr>
              <w:t xml:space="preserve">žtikrinti, kad iki 2020 m. II </w:t>
            </w:r>
            <w:proofErr w:type="spellStart"/>
            <w:r w:rsidR="00206C31" w:rsidRPr="0040787A">
              <w:rPr>
                <w:color w:val="365F91" w:themeColor="accent1" w:themeShade="BF"/>
              </w:rPr>
              <w:t>ketv</w:t>
            </w:r>
            <w:proofErr w:type="spellEnd"/>
            <w:r w:rsidR="00206C31" w:rsidRPr="0040787A">
              <w:rPr>
                <w:color w:val="365F91" w:themeColor="accent1" w:themeShade="BF"/>
              </w:rPr>
              <w:t xml:space="preserve">. pabaigos Centrinei projektų valdymo agentūrai būtų pateikta didelės apimties </w:t>
            </w:r>
            <w:r w:rsidR="000E086E" w:rsidRPr="0040787A">
              <w:rPr>
                <w:color w:val="365F91" w:themeColor="accent1" w:themeShade="BF"/>
              </w:rPr>
              <w:t xml:space="preserve">elektrifikavimo </w:t>
            </w:r>
            <w:r w:rsidR="00206C31" w:rsidRPr="0040787A">
              <w:rPr>
                <w:color w:val="365F91" w:themeColor="accent1" w:themeShade="BF"/>
              </w:rPr>
              <w:t>projekto paraiška vertinimui.</w:t>
            </w:r>
          </w:p>
        </w:tc>
      </w:tr>
    </w:tbl>
    <w:p w14:paraId="448490D4" w14:textId="77777777" w:rsidR="00206C31" w:rsidRPr="0040787A" w:rsidRDefault="00206C31" w:rsidP="00206C31">
      <w:pPr>
        <w:pStyle w:val="tekstas"/>
        <w:ind w:firstLine="0"/>
        <w:rPr>
          <w:rFonts w:ascii="Times New Roman" w:hAnsi="Times New Roman"/>
          <w:color w:val="7F7F7F" w:themeColor="text1" w:themeTint="80"/>
          <w:lang w:eastAsia="lt-LT"/>
        </w:rPr>
      </w:pPr>
    </w:p>
    <w:p w14:paraId="2CB4DFB8" w14:textId="5AB9111B" w:rsidR="00206C31" w:rsidRPr="0040787A" w:rsidRDefault="00206C31" w:rsidP="00206C31">
      <w:pPr>
        <w:ind w:firstLine="426"/>
        <w:jc w:val="both"/>
        <w:rPr>
          <w:color w:val="7F7F7F" w:themeColor="text1" w:themeTint="80"/>
          <w:szCs w:val="24"/>
          <w:lang w:eastAsia="lt-LT"/>
        </w:rPr>
      </w:pPr>
      <w:r w:rsidRPr="0040787A">
        <w:rPr>
          <w:color w:val="7F7F7F" w:themeColor="text1" w:themeTint="80"/>
          <w:szCs w:val="24"/>
          <w:lang w:eastAsia="lt-LT"/>
        </w:rPr>
        <w:t xml:space="preserve">Energetikos ministerijos administruojamų priemonių </w:t>
      </w:r>
      <w:r w:rsidR="00837A3C" w:rsidRPr="0040787A">
        <w:rPr>
          <w:color w:val="7F7F7F" w:themeColor="text1" w:themeTint="80"/>
          <w:szCs w:val="24"/>
          <w:lang w:eastAsia="lt-LT"/>
        </w:rPr>
        <w:t xml:space="preserve">pasirašytų sutarčių (67 </w:t>
      </w:r>
      <w:r w:rsidRPr="0040787A">
        <w:rPr>
          <w:color w:val="7F7F7F" w:themeColor="text1" w:themeTint="80"/>
          <w:szCs w:val="24"/>
          <w:lang w:eastAsia="lt-LT"/>
        </w:rPr>
        <w:t xml:space="preserve">proc.) </w:t>
      </w:r>
      <w:r w:rsidR="00837A3C" w:rsidRPr="0040787A">
        <w:rPr>
          <w:color w:val="7F7F7F" w:themeColor="text1" w:themeTint="80"/>
          <w:szCs w:val="24"/>
          <w:lang w:eastAsia="lt-LT"/>
        </w:rPr>
        <w:t xml:space="preserve">ir investavimo (33 proc.) </w:t>
      </w:r>
      <w:r w:rsidRPr="0040787A">
        <w:rPr>
          <w:color w:val="7F7F7F" w:themeColor="text1" w:themeTint="80"/>
          <w:szCs w:val="24"/>
          <w:lang w:eastAsia="lt-LT"/>
        </w:rPr>
        <w:t xml:space="preserve">tempas </w:t>
      </w:r>
      <w:r w:rsidR="00837A3C" w:rsidRPr="0040787A">
        <w:rPr>
          <w:color w:val="7F7F7F" w:themeColor="text1" w:themeTint="80"/>
          <w:szCs w:val="24"/>
          <w:lang w:eastAsia="lt-LT"/>
        </w:rPr>
        <w:t>šiek tiek</w:t>
      </w:r>
      <w:r w:rsidRPr="0040787A">
        <w:rPr>
          <w:color w:val="7F7F7F" w:themeColor="text1" w:themeTint="80"/>
          <w:szCs w:val="24"/>
          <w:lang w:eastAsia="lt-LT"/>
        </w:rPr>
        <w:t xml:space="preserve"> atsilieka nuo Veiksmų programos vidurkio.</w:t>
      </w:r>
    </w:p>
    <w:p w14:paraId="31F7735B" w14:textId="6D6BB962" w:rsidR="00206C31" w:rsidRPr="0040787A" w:rsidRDefault="00206C31" w:rsidP="00206C31">
      <w:pPr>
        <w:ind w:firstLine="426"/>
        <w:jc w:val="both"/>
        <w:rPr>
          <w:color w:val="7F7F7F" w:themeColor="text1" w:themeTint="80"/>
          <w:szCs w:val="24"/>
          <w:lang w:eastAsia="lt-LT"/>
        </w:rPr>
      </w:pPr>
      <w:r w:rsidRPr="0040787A">
        <w:rPr>
          <w:color w:val="7F7F7F" w:themeColor="text1" w:themeTint="80"/>
          <w:szCs w:val="24"/>
          <w:lang w:eastAsia="lt-LT"/>
        </w:rPr>
        <w:t>Energetikos ministerija, peržiūrėjo valstybės projektų planavimo būdu įgyvendinamų elektros ir dujų perdavimo sistemos modernizavimo ir plėtros priemonių investicin</w:t>
      </w:r>
      <w:r w:rsidR="00837A3C" w:rsidRPr="0040787A">
        <w:rPr>
          <w:color w:val="7F7F7F" w:themeColor="text1" w:themeTint="80"/>
          <w:szCs w:val="24"/>
          <w:lang w:eastAsia="lt-LT"/>
        </w:rPr>
        <w:t>ius</w:t>
      </w:r>
      <w:r w:rsidRPr="0040787A">
        <w:rPr>
          <w:color w:val="7F7F7F" w:themeColor="text1" w:themeTint="80"/>
          <w:szCs w:val="24"/>
          <w:lang w:eastAsia="lt-LT"/>
        </w:rPr>
        <w:t xml:space="preserve"> </w:t>
      </w:r>
      <w:r w:rsidR="00837A3C" w:rsidRPr="0040787A">
        <w:rPr>
          <w:color w:val="7F7F7F" w:themeColor="text1" w:themeTint="80"/>
          <w:szCs w:val="24"/>
          <w:lang w:eastAsia="lt-LT"/>
        </w:rPr>
        <w:t>projektus</w:t>
      </w:r>
      <w:r w:rsidRPr="0040787A">
        <w:rPr>
          <w:color w:val="7F7F7F" w:themeColor="text1" w:themeTint="80"/>
          <w:szCs w:val="24"/>
          <w:lang w:eastAsia="lt-LT"/>
        </w:rPr>
        <w:t xml:space="preserve"> ir mažiausiai parengtiems projektams numatytą 10 mln. eurų lėšų sumą </w:t>
      </w:r>
      <w:r w:rsidR="00837A3C" w:rsidRPr="0040787A">
        <w:rPr>
          <w:color w:val="7F7F7F" w:themeColor="text1" w:themeTint="80"/>
          <w:szCs w:val="24"/>
          <w:lang w:eastAsia="lt-LT"/>
        </w:rPr>
        <w:t xml:space="preserve">skyrė </w:t>
      </w:r>
      <w:r w:rsidR="00885807" w:rsidRPr="0040787A">
        <w:rPr>
          <w:color w:val="7F7F7F" w:themeColor="text1" w:themeTint="80"/>
          <w:szCs w:val="24"/>
          <w:lang w:eastAsia="lt-LT"/>
        </w:rPr>
        <w:t xml:space="preserve">ekonomikos skatinimo ir </w:t>
      </w:r>
      <w:proofErr w:type="spellStart"/>
      <w:r w:rsidR="00885807" w:rsidRPr="0040787A">
        <w:rPr>
          <w:color w:val="7F7F7F" w:themeColor="text1" w:themeTint="80"/>
          <w:szCs w:val="24"/>
          <w:lang w:eastAsia="lt-LT"/>
        </w:rPr>
        <w:t>korona</w:t>
      </w:r>
      <w:r w:rsidR="00837A3C" w:rsidRPr="0040787A">
        <w:rPr>
          <w:color w:val="7F7F7F" w:themeColor="text1" w:themeTint="80"/>
          <w:szCs w:val="24"/>
          <w:lang w:eastAsia="lt-LT"/>
        </w:rPr>
        <w:t>viruso</w:t>
      </w:r>
      <w:proofErr w:type="spellEnd"/>
      <w:r w:rsidR="00837A3C" w:rsidRPr="0040787A">
        <w:rPr>
          <w:color w:val="7F7F7F" w:themeColor="text1" w:themeTint="80"/>
          <w:szCs w:val="24"/>
          <w:lang w:eastAsia="lt-LT"/>
        </w:rPr>
        <w:t xml:space="preserve"> pasekmių mažinimo plano įgyvendinimo priemonėms.</w:t>
      </w:r>
      <w:r w:rsidRPr="0040787A">
        <w:rPr>
          <w:color w:val="7F7F7F" w:themeColor="text1" w:themeTint="80"/>
          <w:szCs w:val="24"/>
          <w:lang w:eastAsia="lt-LT"/>
        </w:rPr>
        <w:t xml:space="preserve"> Taip pat, siekiant spartinti investicijas, planuojama trumpinti investicinių projektų vertinimą Energetiko</w:t>
      </w:r>
      <w:r w:rsidR="00837A3C" w:rsidRPr="0040787A">
        <w:rPr>
          <w:color w:val="7F7F7F" w:themeColor="text1" w:themeTint="80"/>
          <w:szCs w:val="24"/>
          <w:lang w:eastAsia="lt-LT"/>
        </w:rPr>
        <w:t>s ministerijoje</w:t>
      </w:r>
      <w:r w:rsidRPr="0040787A">
        <w:rPr>
          <w:color w:val="7F7F7F" w:themeColor="text1" w:themeTint="80"/>
          <w:szCs w:val="24"/>
          <w:lang w:eastAsia="lt-LT"/>
        </w:rPr>
        <w:t xml:space="preserve">, ankstinti mokėjimų prašymų pateikimą. Likusias sutartis Energetikos ministerija planuoja sudaryti iki 2020 m. pabaigos. </w:t>
      </w:r>
    </w:p>
    <w:p w14:paraId="7D1137E8" w14:textId="77777777" w:rsidR="00206C31" w:rsidRPr="0040787A" w:rsidRDefault="00206C31" w:rsidP="00206C31">
      <w:pPr>
        <w:pStyle w:val="tekstas"/>
        <w:ind w:firstLine="0"/>
        <w:rPr>
          <w:rFonts w:ascii="Times New Roman" w:hAnsi="Times New Roman"/>
          <w:color w:val="7F7F7F" w:themeColor="text1" w:themeTint="80"/>
          <w:lang w:eastAsia="lt-LT"/>
        </w:rPr>
      </w:pPr>
    </w:p>
    <w:p w14:paraId="3BD21CD0" w14:textId="77777777" w:rsidR="000305AE" w:rsidRPr="0040787A" w:rsidRDefault="000305AE" w:rsidP="00240928">
      <w:pPr>
        <w:pStyle w:val="antrat3zz"/>
        <w:spacing w:before="0" w:after="0"/>
        <w:rPr>
          <w:rFonts w:ascii="Times New Roman" w:eastAsia="Times New Roman" w:hAnsi="Times New Roman" w:cs="Times New Roman"/>
          <w:bCs w:val="0"/>
          <w:color w:val="7F7F7F" w:themeColor="text1" w:themeTint="80"/>
        </w:rPr>
      </w:pPr>
      <w:bookmarkStart w:id="24" w:name="_Toc39564835"/>
      <w:r w:rsidRPr="0040787A">
        <w:rPr>
          <w:rFonts w:ascii="Times New Roman" w:eastAsia="Times New Roman" w:hAnsi="Times New Roman" w:cs="Times New Roman"/>
          <w:bCs w:val="0"/>
          <w:color w:val="7F7F7F" w:themeColor="text1" w:themeTint="80"/>
        </w:rPr>
        <w:t>7 prioritetas. Kokybiško užimtumo ir dalyvavimo darbo rinkoje skatinimas</w:t>
      </w:r>
      <w:bookmarkEnd w:id="23"/>
      <w:bookmarkEnd w:id="24"/>
    </w:p>
    <w:p w14:paraId="53783A76" w14:textId="77777777" w:rsidR="000E52E6" w:rsidRPr="0040787A" w:rsidRDefault="000E52E6" w:rsidP="00885807">
      <w:pPr>
        <w:ind w:firstLine="426"/>
        <w:jc w:val="both"/>
        <w:rPr>
          <w:color w:val="7F7F7F" w:themeColor="text1" w:themeTint="80"/>
          <w:szCs w:val="24"/>
          <w:lang w:eastAsia="lt-LT"/>
        </w:rPr>
      </w:pPr>
      <w:bookmarkStart w:id="25" w:name="_Toc512504084"/>
      <w:bookmarkStart w:id="26" w:name="_Toc10104959"/>
    </w:p>
    <w:p w14:paraId="41DAA61C" w14:textId="0DB77E62" w:rsidR="00885807" w:rsidRPr="0040787A" w:rsidRDefault="00885807" w:rsidP="00885807">
      <w:pPr>
        <w:ind w:firstLine="426"/>
        <w:jc w:val="both"/>
        <w:rPr>
          <w:color w:val="7F7F7F" w:themeColor="text1" w:themeTint="80"/>
          <w:szCs w:val="24"/>
          <w:lang w:eastAsia="lt-LT"/>
        </w:rPr>
      </w:pPr>
      <w:r w:rsidRPr="0040787A">
        <w:rPr>
          <w:color w:val="7F7F7F" w:themeColor="text1" w:themeTint="80"/>
          <w:szCs w:val="24"/>
          <w:lang w:eastAsia="lt-LT"/>
        </w:rPr>
        <w:t>Vidaus reikalų ministerijos administruojamų ERPF lėšomis finansuojamų priemonių projektų planavimas ir įgyvendinimas atsilieka nuo Veiksmų programos įgyvendinimo vidurkių (sudaryta 73 proc. sutarčių, investuota 36 proc. skirtų lėšų). Tam įtakos turėjo vėluojantis Vidaus reikalų ministerijos administruojamų miestų kompleksinės plėtros bei verslui svarbios infrastruktūros priemonių projektų įgyvendinimas.</w:t>
      </w:r>
    </w:p>
    <w:p w14:paraId="7B8F99D6" w14:textId="79BA746E" w:rsidR="00386083" w:rsidRPr="00FA31C9" w:rsidRDefault="00FA31C9" w:rsidP="00FA31C9">
      <w:pPr>
        <w:ind w:firstLine="426"/>
        <w:jc w:val="both"/>
        <w:rPr>
          <w:color w:val="7F7F7F" w:themeColor="text1" w:themeTint="80"/>
          <w:szCs w:val="24"/>
          <w:lang w:eastAsia="lt-LT"/>
        </w:rPr>
      </w:pPr>
      <w:r w:rsidRPr="00FA31C9">
        <w:rPr>
          <w:color w:val="7F7F7F" w:themeColor="text1" w:themeTint="80"/>
          <w:szCs w:val="24"/>
          <w:lang w:eastAsia="lt-LT"/>
        </w:rPr>
        <w:t xml:space="preserve">Prisidėdama prie Ekonomikos skatinimo ir </w:t>
      </w:r>
      <w:proofErr w:type="spellStart"/>
      <w:r w:rsidRPr="00FA31C9">
        <w:rPr>
          <w:color w:val="7F7F7F" w:themeColor="text1" w:themeTint="80"/>
          <w:szCs w:val="24"/>
          <w:lang w:eastAsia="lt-LT"/>
        </w:rPr>
        <w:t>koronaviruso</w:t>
      </w:r>
      <w:proofErr w:type="spellEnd"/>
      <w:r w:rsidRPr="00FA31C9">
        <w:rPr>
          <w:color w:val="7F7F7F" w:themeColor="text1" w:themeTint="80"/>
          <w:szCs w:val="24"/>
          <w:lang w:eastAsia="lt-LT"/>
        </w:rPr>
        <w:t xml:space="preserve"> plitimo sukeltų pasekmių mažinimo priemonių plano įgyvendinimo Vidaus reikalų ministerija </w:t>
      </w:r>
      <w:r w:rsidR="00657E63">
        <w:rPr>
          <w:color w:val="7F7F7F" w:themeColor="text1" w:themeTint="80"/>
          <w:szCs w:val="24"/>
          <w:lang w:eastAsia="lt-LT"/>
        </w:rPr>
        <w:t xml:space="preserve">pateikė siūlymą Finansų ministerijai priemonės </w:t>
      </w:r>
      <w:r w:rsidR="00657E63" w:rsidRPr="00657E63">
        <w:rPr>
          <w:color w:val="7F7F7F" w:themeColor="text1" w:themeTint="80"/>
          <w:szCs w:val="24"/>
          <w:lang w:eastAsia="lt-LT"/>
        </w:rPr>
        <w:t xml:space="preserve">„Kompleksinė paslaugų plėtra integruotų teritorijų vystymo programų tikslinėse teritorijose“ nesuplanuotus 13,56 mln. </w:t>
      </w:r>
      <w:r w:rsidR="00657E63" w:rsidRPr="00817918">
        <w:rPr>
          <w:color w:val="7F7F7F" w:themeColor="text1" w:themeTint="80"/>
          <w:szCs w:val="24"/>
          <w:lang w:eastAsia="lt-LT"/>
        </w:rPr>
        <w:t>eurų ES lėšų</w:t>
      </w:r>
      <w:r w:rsidR="00657E63">
        <w:rPr>
          <w:color w:val="7F7F7F" w:themeColor="text1" w:themeTint="80"/>
          <w:szCs w:val="24"/>
          <w:lang w:eastAsia="lt-LT"/>
        </w:rPr>
        <w:t xml:space="preserve"> </w:t>
      </w:r>
      <w:r w:rsidRPr="00FA31C9">
        <w:rPr>
          <w:color w:val="7F7F7F" w:themeColor="text1" w:themeTint="80"/>
          <w:szCs w:val="24"/>
          <w:lang w:eastAsia="lt-LT"/>
        </w:rPr>
        <w:t xml:space="preserve">skirti kovos su </w:t>
      </w:r>
      <w:proofErr w:type="spellStart"/>
      <w:r w:rsidRPr="00FA31C9">
        <w:rPr>
          <w:color w:val="7F7F7F" w:themeColor="text1" w:themeTint="80"/>
          <w:szCs w:val="24"/>
          <w:lang w:eastAsia="lt-LT"/>
        </w:rPr>
        <w:t>koronavirusu</w:t>
      </w:r>
      <w:proofErr w:type="spellEnd"/>
      <w:r w:rsidRPr="00FA31C9">
        <w:rPr>
          <w:color w:val="7F7F7F" w:themeColor="text1" w:themeTint="80"/>
          <w:szCs w:val="24"/>
          <w:lang w:eastAsia="lt-LT"/>
        </w:rPr>
        <w:t xml:space="preserve"> priemonėms.</w:t>
      </w:r>
    </w:p>
    <w:p w14:paraId="00A80D63" w14:textId="26600DBF" w:rsidR="00885807" w:rsidRPr="0040787A" w:rsidRDefault="00885807" w:rsidP="00885807">
      <w:pPr>
        <w:ind w:firstLine="426"/>
        <w:jc w:val="both"/>
        <w:rPr>
          <w:color w:val="7F7F7F" w:themeColor="text1" w:themeTint="80"/>
          <w:szCs w:val="24"/>
          <w:lang w:eastAsia="lt-LT"/>
        </w:rPr>
      </w:pPr>
      <w:r w:rsidRPr="0040787A">
        <w:rPr>
          <w:color w:val="7F7F7F" w:themeColor="text1" w:themeTint="80"/>
          <w:szCs w:val="24"/>
          <w:lang w:eastAsia="lt-LT"/>
        </w:rPr>
        <w:t xml:space="preserve">Siekdama spartinti ES lėšų </w:t>
      </w:r>
      <w:r w:rsidR="006F0550" w:rsidRPr="0040787A">
        <w:rPr>
          <w:color w:val="7F7F7F" w:themeColor="text1" w:themeTint="80"/>
          <w:szCs w:val="24"/>
          <w:lang w:eastAsia="lt-LT"/>
        </w:rPr>
        <w:t>investavimą</w:t>
      </w:r>
      <w:r w:rsidRPr="0040787A">
        <w:rPr>
          <w:color w:val="7F7F7F" w:themeColor="text1" w:themeTint="80"/>
          <w:szCs w:val="24"/>
          <w:lang w:eastAsia="lt-LT"/>
        </w:rPr>
        <w:t xml:space="preserve">, Vidaus reikalų ministerija parengė Integruotų teritorijų vystymo programų rengimo ir įgyvendinimo gairių keitimo projektą, kuriame trumpinami </w:t>
      </w:r>
      <w:r w:rsidR="006F0550" w:rsidRPr="0040787A">
        <w:rPr>
          <w:color w:val="7F7F7F" w:themeColor="text1" w:themeTint="80"/>
          <w:szCs w:val="24"/>
          <w:lang w:eastAsia="lt-LT"/>
        </w:rPr>
        <w:t>šių</w:t>
      </w:r>
      <w:r w:rsidRPr="0040787A">
        <w:rPr>
          <w:color w:val="7F7F7F" w:themeColor="text1" w:themeTint="80"/>
          <w:szCs w:val="24"/>
          <w:lang w:eastAsia="lt-LT"/>
        </w:rPr>
        <w:t xml:space="preserve"> programų keitimo derinimo terminai</w:t>
      </w:r>
      <w:r w:rsidR="00B814C8" w:rsidRPr="0040787A">
        <w:rPr>
          <w:color w:val="7F7F7F" w:themeColor="text1" w:themeTint="80"/>
          <w:szCs w:val="24"/>
          <w:lang w:eastAsia="lt-LT"/>
        </w:rPr>
        <w:t>. Taip pat</w:t>
      </w:r>
      <w:r w:rsidRPr="0040787A">
        <w:rPr>
          <w:color w:val="7F7F7F" w:themeColor="text1" w:themeTint="80"/>
          <w:szCs w:val="24"/>
          <w:lang w:eastAsia="lt-LT"/>
        </w:rPr>
        <w:t xml:space="preserve"> numato</w:t>
      </w:r>
      <w:r w:rsidR="00B814C8" w:rsidRPr="0040787A">
        <w:rPr>
          <w:color w:val="7F7F7F" w:themeColor="text1" w:themeTint="80"/>
          <w:szCs w:val="24"/>
          <w:lang w:eastAsia="lt-LT"/>
        </w:rPr>
        <w:t>ma</w:t>
      </w:r>
      <w:r w:rsidRPr="0040787A">
        <w:rPr>
          <w:color w:val="7F7F7F" w:themeColor="text1" w:themeTint="80"/>
          <w:szCs w:val="24"/>
          <w:lang w:eastAsia="lt-LT"/>
        </w:rPr>
        <w:t xml:space="preserve"> dalį nesuplanuotų 7 prioriteto lėšų (apie 6</w:t>
      </w:r>
      <w:r w:rsidR="00B814C8" w:rsidRPr="0040787A">
        <w:rPr>
          <w:color w:val="7F7F7F" w:themeColor="text1" w:themeTint="80"/>
          <w:szCs w:val="24"/>
          <w:lang w:eastAsia="lt-LT"/>
        </w:rPr>
        <w:t> </w:t>
      </w:r>
      <w:r w:rsidRPr="0040787A">
        <w:rPr>
          <w:color w:val="7F7F7F" w:themeColor="text1" w:themeTint="80"/>
          <w:szCs w:val="24"/>
          <w:lang w:eastAsia="lt-LT"/>
        </w:rPr>
        <w:t>mln. eurų) skirti jau įgyvendinamiems projektams, t. y. savivaldybių finansavimo daliai sumažinti. Šias lėšas numatoma išmokėti 2020–2021 metais.</w:t>
      </w:r>
    </w:p>
    <w:p w14:paraId="54D72583" w14:textId="77E379AA" w:rsidR="00885807" w:rsidRPr="0040787A" w:rsidRDefault="00386083" w:rsidP="00885807">
      <w:pPr>
        <w:ind w:firstLine="426"/>
        <w:jc w:val="both"/>
        <w:rPr>
          <w:color w:val="7F7F7F" w:themeColor="text1" w:themeTint="80"/>
          <w:szCs w:val="24"/>
          <w:lang w:eastAsia="lt-LT"/>
        </w:rPr>
      </w:pPr>
      <w:r w:rsidRPr="0040787A">
        <w:rPr>
          <w:color w:val="7F7F7F" w:themeColor="text1" w:themeTint="80"/>
          <w:szCs w:val="24"/>
          <w:lang w:eastAsia="lt-LT"/>
        </w:rPr>
        <w:t>N</w:t>
      </w:r>
      <w:r w:rsidR="006F0550" w:rsidRPr="0040787A">
        <w:rPr>
          <w:color w:val="7F7F7F" w:themeColor="text1" w:themeTint="80"/>
          <w:szCs w:val="24"/>
          <w:lang w:eastAsia="lt-LT"/>
        </w:rPr>
        <w:t>epaisant</w:t>
      </w:r>
      <w:r w:rsidR="00885807" w:rsidRPr="0040787A">
        <w:rPr>
          <w:color w:val="7F7F7F" w:themeColor="text1" w:themeTint="80"/>
          <w:szCs w:val="24"/>
          <w:lang w:eastAsia="lt-LT"/>
        </w:rPr>
        <w:t xml:space="preserve"> to, kad didžiųjų miestų kompleksinės plėtros projektų s</w:t>
      </w:r>
      <w:r w:rsidR="006F0550" w:rsidRPr="0040787A">
        <w:rPr>
          <w:color w:val="7F7F7F" w:themeColor="text1" w:themeTint="80"/>
          <w:szCs w:val="24"/>
          <w:lang w:eastAsia="lt-LT"/>
        </w:rPr>
        <w:t>utarčių sudaryta už 102,4</w:t>
      </w:r>
      <w:r w:rsidRPr="0040787A">
        <w:rPr>
          <w:color w:val="7F7F7F" w:themeColor="text1" w:themeTint="80"/>
          <w:szCs w:val="24"/>
          <w:lang w:eastAsia="lt-LT"/>
        </w:rPr>
        <w:t> </w:t>
      </w:r>
      <w:r w:rsidR="006F0550" w:rsidRPr="0040787A">
        <w:rPr>
          <w:color w:val="7F7F7F" w:themeColor="text1" w:themeTint="80"/>
          <w:szCs w:val="24"/>
          <w:lang w:eastAsia="lt-LT"/>
        </w:rPr>
        <w:t>mln. e</w:t>
      </w:r>
      <w:r w:rsidR="00885807" w:rsidRPr="0040787A">
        <w:rPr>
          <w:color w:val="7F7F7F" w:themeColor="text1" w:themeTint="80"/>
          <w:szCs w:val="24"/>
          <w:lang w:eastAsia="lt-LT"/>
        </w:rPr>
        <w:t xml:space="preserve">urų (74 proc. priemonei skirtų ES lėšų), iš kurių </w:t>
      </w:r>
      <w:r w:rsidR="006F0550" w:rsidRPr="0040787A">
        <w:rPr>
          <w:color w:val="7F7F7F" w:themeColor="text1" w:themeTint="80"/>
          <w:szCs w:val="24"/>
          <w:lang w:eastAsia="lt-LT"/>
        </w:rPr>
        <w:t xml:space="preserve">pusę sumos sudaro 2017 m. pradėti projektai, </w:t>
      </w:r>
      <w:r w:rsidR="00885807" w:rsidRPr="0040787A">
        <w:rPr>
          <w:color w:val="7F7F7F" w:themeColor="text1" w:themeTint="80"/>
          <w:szCs w:val="24"/>
          <w:lang w:eastAsia="lt-LT"/>
        </w:rPr>
        <w:t xml:space="preserve">iki šiol baigti tik 4 projektai už 4,6 mln. eurų, o </w:t>
      </w:r>
      <w:r w:rsidRPr="0040787A">
        <w:rPr>
          <w:color w:val="7F7F7F" w:themeColor="text1" w:themeTint="80"/>
          <w:szCs w:val="24"/>
          <w:lang w:eastAsia="lt-LT"/>
        </w:rPr>
        <w:t>bendra investuotų lėšų dalis</w:t>
      </w:r>
      <w:r w:rsidR="00885807" w:rsidRPr="0040787A">
        <w:rPr>
          <w:color w:val="7F7F7F" w:themeColor="text1" w:themeTint="80"/>
          <w:szCs w:val="24"/>
          <w:lang w:eastAsia="lt-LT"/>
        </w:rPr>
        <w:t xml:space="preserve"> tesiekia 21,6</w:t>
      </w:r>
      <w:r w:rsidRPr="0040787A">
        <w:rPr>
          <w:color w:val="7F7F7F" w:themeColor="text1" w:themeTint="80"/>
          <w:szCs w:val="24"/>
          <w:lang w:eastAsia="lt-LT"/>
        </w:rPr>
        <w:t> </w:t>
      </w:r>
      <w:r w:rsidR="00885807" w:rsidRPr="0040787A">
        <w:rPr>
          <w:color w:val="7F7F7F" w:themeColor="text1" w:themeTint="80"/>
          <w:szCs w:val="24"/>
          <w:lang w:eastAsia="lt-LT"/>
        </w:rPr>
        <w:t xml:space="preserve">proc. Vidaus reikalų ministerija kartu su CPVA </w:t>
      </w:r>
      <w:r w:rsidRPr="0040787A">
        <w:rPr>
          <w:color w:val="7F7F7F" w:themeColor="text1" w:themeTint="80"/>
          <w:szCs w:val="24"/>
          <w:lang w:eastAsia="lt-LT"/>
        </w:rPr>
        <w:t xml:space="preserve">yra nustačiusios </w:t>
      </w:r>
      <w:r w:rsidR="00885807" w:rsidRPr="0040787A">
        <w:rPr>
          <w:color w:val="7F7F7F" w:themeColor="text1" w:themeTint="80"/>
          <w:szCs w:val="24"/>
          <w:lang w:eastAsia="lt-LT"/>
        </w:rPr>
        <w:t xml:space="preserve">kriterijus, pagal kuriuos CPVA kas mėnesį atrenka rizikingiausius projektus, dėl kurių organizuojami trišaliai susitikimai, </w:t>
      </w:r>
      <w:r w:rsidRPr="0040787A">
        <w:rPr>
          <w:color w:val="7F7F7F" w:themeColor="text1" w:themeTint="80"/>
          <w:szCs w:val="24"/>
          <w:lang w:eastAsia="lt-LT"/>
        </w:rPr>
        <w:t>aiškinantis</w:t>
      </w:r>
      <w:r w:rsidR="00B814C8" w:rsidRPr="0040787A">
        <w:rPr>
          <w:color w:val="7F7F7F" w:themeColor="text1" w:themeTint="80"/>
          <w:szCs w:val="24"/>
          <w:lang w:eastAsia="lt-LT"/>
        </w:rPr>
        <w:t xml:space="preserve"> problemas bei</w:t>
      </w:r>
      <w:r w:rsidR="00885807" w:rsidRPr="0040787A">
        <w:rPr>
          <w:color w:val="7F7F7F" w:themeColor="text1" w:themeTint="80"/>
          <w:szCs w:val="24"/>
          <w:lang w:eastAsia="lt-LT"/>
        </w:rPr>
        <w:t xml:space="preserve"> jų sprendimo būdus</w:t>
      </w:r>
      <w:r w:rsidR="00B814C8" w:rsidRPr="0040787A">
        <w:rPr>
          <w:color w:val="7F7F7F" w:themeColor="text1" w:themeTint="80"/>
          <w:szCs w:val="24"/>
          <w:lang w:eastAsia="lt-LT"/>
        </w:rPr>
        <w:t>,</w:t>
      </w:r>
      <w:r w:rsidRPr="0040787A">
        <w:rPr>
          <w:color w:val="7F7F7F" w:themeColor="text1" w:themeTint="80"/>
          <w:szCs w:val="24"/>
          <w:lang w:eastAsia="lt-LT"/>
        </w:rPr>
        <w:t xml:space="preserve"> tačiau</w:t>
      </w:r>
      <w:r w:rsidR="00885807" w:rsidRPr="0040787A">
        <w:rPr>
          <w:color w:val="7F7F7F" w:themeColor="text1" w:themeTint="80"/>
          <w:szCs w:val="24"/>
          <w:lang w:eastAsia="lt-LT"/>
        </w:rPr>
        <w:t xml:space="preserve"> akivaizdu, kad vykdomi veiksmai </w:t>
      </w:r>
      <w:r w:rsidRPr="0040787A">
        <w:rPr>
          <w:color w:val="7F7F7F" w:themeColor="text1" w:themeTint="80"/>
          <w:szCs w:val="24"/>
          <w:lang w:eastAsia="lt-LT"/>
        </w:rPr>
        <w:t xml:space="preserve">yra </w:t>
      </w:r>
      <w:r w:rsidR="00885807" w:rsidRPr="0040787A">
        <w:rPr>
          <w:color w:val="7F7F7F" w:themeColor="text1" w:themeTint="80"/>
          <w:szCs w:val="24"/>
          <w:lang w:eastAsia="lt-LT"/>
        </w:rPr>
        <w:t xml:space="preserve">nepakankami. Atsižvelgiant į susiklosčiusią situaciją dėl </w:t>
      </w:r>
      <w:proofErr w:type="spellStart"/>
      <w:r w:rsidR="00885807" w:rsidRPr="0040787A">
        <w:rPr>
          <w:color w:val="7F7F7F" w:themeColor="text1" w:themeTint="80"/>
          <w:szCs w:val="24"/>
          <w:lang w:eastAsia="lt-LT"/>
        </w:rPr>
        <w:t>C</w:t>
      </w:r>
      <w:r w:rsidRPr="0040787A">
        <w:rPr>
          <w:color w:val="7F7F7F" w:themeColor="text1" w:themeTint="80"/>
          <w:szCs w:val="24"/>
          <w:lang w:eastAsia="lt-LT"/>
        </w:rPr>
        <w:t>ovid</w:t>
      </w:r>
      <w:r w:rsidR="00885807" w:rsidRPr="0040787A">
        <w:rPr>
          <w:color w:val="7F7F7F" w:themeColor="text1" w:themeTint="80"/>
          <w:szCs w:val="24"/>
          <w:lang w:eastAsia="lt-LT"/>
        </w:rPr>
        <w:t>-19</w:t>
      </w:r>
      <w:proofErr w:type="spellEnd"/>
      <w:r w:rsidR="00885807" w:rsidRPr="0040787A">
        <w:rPr>
          <w:color w:val="7F7F7F" w:themeColor="text1" w:themeTint="80"/>
          <w:szCs w:val="24"/>
          <w:lang w:eastAsia="lt-LT"/>
        </w:rPr>
        <w:t xml:space="preserve"> sukeltos pandemijos padarinių Lietuvos ekonomikai</w:t>
      </w:r>
      <w:r w:rsidRPr="0040787A">
        <w:rPr>
          <w:color w:val="7F7F7F" w:themeColor="text1" w:themeTint="80"/>
          <w:szCs w:val="24"/>
          <w:lang w:eastAsia="lt-LT"/>
        </w:rPr>
        <w:t>,</w:t>
      </w:r>
      <w:r w:rsidR="00885807" w:rsidRPr="0040787A">
        <w:rPr>
          <w:color w:val="7F7F7F" w:themeColor="text1" w:themeTint="80"/>
          <w:szCs w:val="24"/>
          <w:lang w:eastAsia="lt-LT"/>
        </w:rPr>
        <w:t xml:space="preserve"> būtina imtis ryžtingų veiksmų bei nedelsiant priimti sprendimus dėl projektų, kuriuose per dvejus įgyvendinimo metus </w:t>
      </w:r>
      <w:r w:rsidR="00B814C8" w:rsidRPr="0040787A">
        <w:rPr>
          <w:color w:val="7F7F7F" w:themeColor="text1" w:themeTint="80"/>
          <w:szCs w:val="24"/>
          <w:lang w:eastAsia="lt-LT"/>
        </w:rPr>
        <w:t xml:space="preserve">investuotų </w:t>
      </w:r>
      <w:r w:rsidR="00885807" w:rsidRPr="0040787A">
        <w:rPr>
          <w:color w:val="7F7F7F" w:themeColor="text1" w:themeTint="80"/>
          <w:szCs w:val="24"/>
          <w:lang w:eastAsia="lt-LT"/>
        </w:rPr>
        <w:t xml:space="preserve">lėšų </w:t>
      </w:r>
      <w:r w:rsidR="00B814C8" w:rsidRPr="0040787A">
        <w:rPr>
          <w:color w:val="7F7F7F" w:themeColor="text1" w:themeTint="80"/>
          <w:szCs w:val="24"/>
          <w:lang w:eastAsia="lt-LT"/>
        </w:rPr>
        <w:t>dalis</w:t>
      </w:r>
      <w:r w:rsidR="00885807" w:rsidRPr="0040787A">
        <w:rPr>
          <w:color w:val="7F7F7F" w:themeColor="text1" w:themeTint="80"/>
          <w:szCs w:val="24"/>
          <w:lang w:eastAsia="lt-LT"/>
        </w:rPr>
        <w:t xml:space="preserve"> nesiekia 30 proc.</w:t>
      </w:r>
      <w:r w:rsidR="00B814C8" w:rsidRPr="0040787A">
        <w:rPr>
          <w:color w:val="7F7F7F" w:themeColor="text1" w:themeTint="80"/>
          <w:szCs w:val="24"/>
          <w:lang w:eastAsia="lt-LT"/>
        </w:rPr>
        <w:t>,</w:t>
      </w:r>
      <w:r w:rsidR="00885807" w:rsidRPr="0040787A">
        <w:rPr>
          <w:color w:val="7F7F7F" w:themeColor="text1" w:themeTint="80"/>
          <w:szCs w:val="24"/>
          <w:lang w:eastAsia="lt-LT"/>
        </w:rPr>
        <w:t xml:space="preserve"> tolesnio finansavimo tikslingumo.</w:t>
      </w:r>
    </w:p>
    <w:p w14:paraId="5BD80D84" w14:textId="77777777" w:rsidR="00885807" w:rsidRPr="0040787A" w:rsidRDefault="00885807" w:rsidP="00885807">
      <w:pPr>
        <w:ind w:firstLine="426"/>
        <w:jc w:val="both"/>
        <w:rPr>
          <w:color w:val="7F7F7F" w:themeColor="text1" w:themeTint="80"/>
          <w:szCs w:val="24"/>
          <w:lang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885807" w:rsidRPr="00CD27A8" w14:paraId="00AF3F4D" w14:textId="77777777" w:rsidTr="00B043CA">
        <w:tc>
          <w:tcPr>
            <w:tcW w:w="9638" w:type="dxa"/>
            <w:tcBorders>
              <w:top w:val="nil"/>
              <w:left w:val="nil"/>
              <w:bottom w:val="nil"/>
              <w:right w:val="nil"/>
            </w:tcBorders>
            <w:shd w:val="clear" w:color="auto" w:fill="D9D9D9" w:themeFill="background1" w:themeFillShade="D9"/>
          </w:tcPr>
          <w:p w14:paraId="5CC70621" w14:textId="77777777" w:rsidR="00885807" w:rsidRPr="0040787A" w:rsidRDefault="00885807" w:rsidP="0040787A">
            <w:pPr>
              <w:pStyle w:val="tekstas"/>
              <w:ind w:right="96" w:firstLine="0"/>
              <w:rPr>
                <w:rFonts w:ascii="Times New Roman" w:hAnsi="Times New Roman"/>
                <w:b/>
                <w:color w:val="365F91" w:themeColor="accent1" w:themeShade="BF"/>
                <w:szCs w:val="20"/>
              </w:rPr>
            </w:pPr>
            <w:r w:rsidRPr="0040787A">
              <w:rPr>
                <w:rFonts w:ascii="Times New Roman" w:hAnsi="Times New Roman"/>
                <w:b/>
                <w:color w:val="365F91" w:themeColor="accent1" w:themeShade="BF"/>
                <w:szCs w:val="20"/>
              </w:rPr>
              <w:t>Siūlymas Vidaus reikalų ministerijai:</w:t>
            </w:r>
          </w:p>
          <w:p w14:paraId="56FB45BD" w14:textId="44ECED80" w:rsidR="00885807" w:rsidRPr="00386083" w:rsidRDefault="00885807" w:rsidP="0040787A">
            <w:pPr>
              <w:pStyle w:val="tekstas"/>
              <w:ind w:right="96" w:firstLine="0"/>
              <w:rPr>
                <w:rFonts w:ascii="Times New Roman" w:hAnsi="Times New Roman"/>
                <w:color w:val="365F91" w:themeColor="accent1" w:themeShade="BF"/>
                <w:szCs w:val="20"/>
              </w:rPr>
            </w:pPr>
            <w:r w:rsidRPr="0040787A">
              <w:rPr>
                <w:rFonts w:ascii="Times New Roman" w:hAnsi="Times New Roman"/>
                <w:color w:val="365F91" w:themeColor="accent1" w:themeShade="BF"/>
                <w:szCs w:val="20"/>
              </w:rPr>
              <w:t xml:space="preserve">- </w:t>
            </w:r>
            <w:r w:rsidR="00386083" w:rsidRPr="0040787A">
              <w:rPr>
                <w:rFonts w:ascii="Times New Roman" w:hAnsi="Times New Roman"/>
                <w:color w:val="365F91" w:themeColor="accent1" w:themeShade="BF"/>
                <w:szCs w:val="20"/>
              </w:rPr>
              <w:t>I</w:t>
            </w:r>
            <w:r w:rsidRPr="0040787A">
              <w:rPr>
                <w:rFonts w:ascii="Times New Roman" w:hAnsi="Times New Roman"/>
                <w:color w:val="365F91" w:themeColor="accent1" w:themeShade="BF"/>
                <w:szCs w:val="20"/>
              </w:rPr>
              <w:t xml:space="preserve">ki 2020 m. birželio 30 d. </w:t>
            </w:r>
            <w:r w:rsidR="00732C31">
              <w:rPr>
                <w:rFonts w:ascii="Times New Roman" w:hAnsi="Times New Roman"/>
                <w:color w:val="365F91" w:themeColor="accent1" w:themeShade="BF"/>
                <w:szCs w:val="20"/>
              </w:rPr>
              <w:t xml:space="preserve">kartu su CPVA </w:t>
            </w:r>
            <w:r w:rsidRPr="0040787A">
              <w:rPr>
                <w:rFonts w:ascii="Times New Roman" w:hAnsi="Times New Roman"/>
                <w:color w:val="365F91" w:themeColor="accent1" w:themeShade="BF"/>
                <w:szCs w:val="20"/>
              </w:rPr>
              <w:t xml:space="preserve">atlikti priemonės „Didžiųjų miestų kompleksinė plėtra“ lėšomis įgyvendinamų projektų, kuriuose per dvejus įgyvendinimo metus </w:t>
            </w:r>
            <w:r w:rsidR="00386083" w:rsidRPr="0040787A">
              <w:rPr>
                <w:rFonts w:ascii="Times New Roman" w:hAnsi="Times New Roman"/>
                <w:color w:val="365F91" w:themeColor="accent1" w:themeShade="BF"/>
                <w:szCs w:val="20"/>
              </w:rPr>
              <w:t xml:space="preserve">išmokėtų lėšų </w:t>
            </w:r>
            <w:r w:rsidR="00386083" w:rsidRPr="0040787A">
              <w:rPr>
                <w:rFonts w:ascii="Times New Roman" w:hAnsi="Times New Roman"/>
                <w:color w:val="365F91" w:themeColor="accent1" w:themeShade="BF"/>
                <w:szCs w:val="20"/>
              </w:rPr>
              <w:lastRenderedPageBreak/>
              <w:t>suma</w:t>
            </w:r>
            <w:r w:rsidRPr="0040787A">
              <w:rPr>
                <w:rFonts w:ascii="Times New Roman" w:hAnsi="Times New Roman"/>
                <w:color w:val="365F91" w:themeColor="accent1" w:themeShade="BF"/>
                <w:szCs w:val="20"/>
              </w:rPr>
              <w:t xml:space="preserve"> nesiekia 30</w:t>
            </w:r>
            <w:r w:rsidR="00386083" w:rsidRPr="0040787A">
              <w:rPr>
                <w:rFonts w:ascii="Times New Roman" w:hAnsi="Times New Roman"/>
                <w:color w:val="365F91" w:themeColor="accent1" w:themeShade="BF"/>
                <w:szCs w:val="20"/>
              </w:rPr>
              <w:t> </w:t>
            </w:r>
            <w:r w:rsidRPr="0040787A">
              <w:rPr>
                <w:rFonts w:ascii="Times New Roman" w:hAnsi="Times New Roman"/>
                <w:color w:val="365F91" w:themeColor="accent1" w:themeShade="BF"/>
                <w:szCs w:val="20"/>
              </w:rPr>
              <w:t xml:space="preserve">proc. tolesnio finansavimo tikslingumo analizę ir apie </w:t>
            </w:r>
            <w:r w:rsidR="00732C31" w:rsidRPr="00732C31">
              <w:rPr>
                <w:rFonts w:ascii="Times New Roman" w:hAnsi="Times New Roman"/>
                <w:color w:val="365F91" w:themeColor="accent1" w:themeShade="BF"/>
                <w:szCs w:val="20"/>
              </w:rPr>
              <w:t>parengtus siūlymus ir (ar)</w:t>
            </w:r>
            <w:r w:rsidR="00732C31">
              <w:rPr>
                <w:rFonts w:ascii="Times New Roman" w:hAnsi="Times New Roman"/>
                <w:color w:val="365F91" w:themeColor="accent1" w:themeShade="BF"/>
                <w:szCs w:val="20"/>
              </w:rPr>
              <w:t xml:space="preserve"> </w:t>
            </w:r>
            <w:r w:rsidRPr="0040787A">
              <w:rPr>
                <w:rFonts w:ascii="Times New Roman" w:hAnsi="Times New Roman"/>
                <w:color w:val="365F91" w:themeColor="accent1" w:themeShade="BF"/>
                <w:szCs w:val="20"/>
              </w:rPr>
              <w:t>priimtus sprendimus informuoti Finansų ministeriją</w:t>
            </w:r>
            <w:r w:rsidRPr="0040787A">
              <w:rPr>
                <w:rFonts w:ascii="Times New Roman" w:hAnsi="Times New Roman"/>
                <w:b/>
                <w:color w:val="365F91" w:themeColor="accent1" w:themeShade="BF"/>
                <w:szCs w:val="20"/>
              </w:rPr>
              <w:t>.</w:t>
            </w:r>
          </w:p>
        </w:tc>
      </w:tr>
    </w:tbl>
    <w:p w14:paraId="5E1C2611" w14:textId="77777777" w:rsidR="00885807" w:rsidRPr="0040787A" w:rsidRDefault="00885807" w:rsidP="00885807">
      <w:pPr>
        <w:ind w:firstLine="357"/>
        <w:jc w:val="both"/>
        <w:rPr>
          <w:color w:val="7F7F7F" w:themeColor="text1" w:themeTint="80"/>
          <w:szCs w:val="24"/>
          <w:lang w:eastAsia="lt-LT"/>
        </w:rPr>
      </w:pPr>
    </w:p>
    <w:p w14:paraId="340A59A2" w14:textId="77777777" w:rsidR="000E52E6" w:rsidRPr="0040787A" w:rsidRDefault="00B814C8" w:rsidP="00885807">
      <w:pPr>
        <w:ind w:firstLine="357"/>
        <w:jc w:val="both"/>
        <w:rPr>
          <w:color w:val="7F7F7F" w:themeColor="text1" w:themeTint="80"/>
          <w:szCs w:val="24"/>
          <w:lang w:eastAsia="lt-LT"/>
        </w:rPr>
      </w:pPr>
      <w:r w:rsidRPr="0040787A">
        <w:rPr>
          <w:color w:val="7F7F7F" w:themeColor="text1" w:themeTint="80"/>
          <w:szCs w:val="24"/>
          <w:lang w:eastAsia="lt-LT"/>
        </w:rPr>
        <w:t>Socialinės apsaugos ir darbo ministerijos 7 prioriteto ESF lėšomis administruojamų priemonių įgyvendinimo tempas yra pakankamai spartus (sutarčių pasirašyta 93 proc., investuotas – 71 proc.)</w:t>
      </w:r>
      <w:r w:rsidR="000E52E6" w:rsidRPr="0040787A">
        <w:rPr>
          <w:color w:val="7F7F7F" w:themeColor="text1" w:themeTint="80"/>
          <w:szCs w:val="24"/>
          <w:lang w:eastAsia="lt-LT"/>
        </w:rPr>
        <w:t>.</w:t>
      </w:r>
    </w:p>
    <w:p w14:paraId="78ED43BF" w14:textId="331B8601" w:rsidR="00885807" w:rsidRPr="0040787A" w:rsidRDefault="00885807" w:rsidP="00885807">
      <w:pPr>
        <w:ind w:firstLine="357"/>
        <w:jc w:val="both"/>
        <w:rPr>
          <w:color w:val="7F7F7F" w:themeColor="text1" w:themeTint="80"/>
          <w:szCs w:val="24"/>
          <w:lang w:eastAsia="lt-LT"/>
        </w:rPr>
      </w:pPr>
      <w:r w:rsidRPr="0040787A">
        <w:rPr>
          <w:color w:val="7F7F7F" w:themeColor="text1" w:themeTint="80"/>
          <w:szCs w:val="24"/>
          <w:lang w:eastAsia="lt-LT"/>
        </w:rPr>
        <w:t xml:space="preserve">2020 m. I ketvirtį </w:t>
      </w:r>
      <w:proofErr w:type="spellStart"/>
      <w:r w:rsidRPr="0040787A">
        <w:rPr>
          <w:color w:val="7F7F7F" w:themeColor="text1" w:themeTint="80"/>
          <w:szCs w:val="24"/>
          <w:lang w:eastAsia="lt-LT"/>
        </w:rPr>
        <w:t>Covid-19</w:t>
      </w:r>
      <w:proofErr w:type="spellEnd"/>
      <w:r w:rsidRPr="0040787A">
        <w:rPr>
          <w:color w:val="7F7F7F" w:themeColor="text1" w:themeTint="80"/>
          <w:szCs w:val="24"/>
          <w:lang w:eastAsia="lt-LT"/>
        </w:rPr>
        <w:t xml:space="preserve"> visuomenės sveikatos krizės įveikimui užimtumo srityje Socialinės apsaugos ir darbo ministerija perskirstė 22,4 mln. eurų dar nepanaudotų 7 prioriteto ESF ir bendrojo finansavimo lėšų, taip pat 125 mln. eurų ES lėšų buvo perskirstyta iš kitų prioritetų. Iš viso 169,6 mln. eurų ES ir bendrojo finansavimo lėšų skirta darbdaviams kompensuoti darbuotojų prastovas karantino metu. Šios lėšo</w:t>
      </w:r>
      <w:r w:rsidR="000E52E6" w:rsidRPr="0040787A">
        <w:rPr>
          <w:color w:val="7F7F7F" w:themeColor="text1" w:themeTint="80"/>
          <w:szCs w:val="24"/>
          <w:lang w:eastAsia="lt-LT"/>
        </w:rPr>
        <w:t xml:space="preserve">s leis išlaikyti 75 </w:t>
      </w:r>
      <w:r w:rsidRPr="0040787A">
        <w:rPr>
          <w:color w:val="7F7F7F" w:themeColor="text1" w:themeTint="80"/>
          <w:szCs w:val="24"/>
          <w:lang w:eastAsia="lt-LT"/>
        </w:rPr>
        <w:t xml:space="preserve">000 darbo vietų karantino metu (iki 3 mėnesių), o darbdaviai ne mažiau kaip 50 proc. šių darbuotojų turės išlaikyti dar 3 </w:t>
      </w:r>
      <w:r w:rsidR="000E52E6" w:rsidRPr="0040787A">
        <w:rPr>
          <w:color w:val="7F7F7F" w:themeColor="text1" w:themeTint="80"/>
          <w:szCs w:val="24"/>
          <w:lang w:eastAsia="lt-LT"/>
        </w:rPr>
        <w:t>mėnesius po subsidijų pabaigos.</w:t>
      </w:r>
    </w:p>
    <w:p w14:paraId="3DCDCC0A" w14:textId="77777777" w:rsidR="000E52E6" w:rsidRPr="0040787A" w:rsidRDefault="000E52E6" w:rsidP="00885807">
      <w:pPr>
        <w:ind w:firstLine="357"/>
        <w:jc w:val="both"/>
        <w:rPr>
          <w:color w:val="7F7F7F" w:themeColor="text1" w:themeTint="80"/>
          <w:szCs w:val="24"/>
          <w:lang w:eastAsia="lt-LT"/>
        </w:rPr>
      </w:pPr>
    </w:p>
    <w:p w14:paraId="414CFF6E" w14:textId="6E365C28" w:rsidR="00885807" w:rsidRPr="0040787A" w:rsidRDefault="000E52E6" w:rsidP="00226724">
      <w:pPr>
        <w:ind w:firstLine="426"/>
        <w:jc w:val="both"/>
        <w:rPr>
          <w:color w:val="7F7F7F" w:themeColor="text1" w:themeTint="80"/>
          <w:szCs w:val="24"/>
          <w:lang w:eastAsia="lt-LT"/>
        </w:rPr>
      </w:pPr>
      <w:r w:rsidRPr="0040787A">
        <w:rPr>
          <w:color w:val="7F7F7F" w:themeColor="text1" w:themeTint="80"/>
          <w:szCs w:val="24"/>
          <w:lang w:eastAsia="lt-LT"/>
        </w:rPr>
        <w:t>Kultūros ministerijai įgyvendinant 7 prioriteto priemones visos investicijos suplanuotos (sutarčių pasirašyta 99 proc.), projekto vykdytojams išmokėta 40 proc. lėšų.</w:t>
      </w:r>
    </w:p>
    <w:p w14:paraId="3F2FF6B8" w14:textId="5C35A64C" w:rsidR="00885807" w:rsidRPr="0040787A" w:rsidRDefault="00885807" w:rsidP="00226724">
      <w:pPr>
        <w:ind w:firstLine="426"/>
        <w:jc w:val="both"/>
        <w:rPr>
          <w:color w:val="7F7F7F" w:themeColor="text1" w:themeTint="80"/>
          <w:szCs w:val="24"/>
          <w:lang w:eastAsia="lt-LT"/>
        </w:rPr>
      </w:pPr>
      <w:r w:rsidRPr="0040787A">
        <w:rPr>
          <w:color w:val="7F7F7F" w:themeColor="text1" w:themeTint="80"/>
          <w:szCs w:val="24"/>
          <w:lang w:eastAsia="lt-LT"/>
        </w:rPr>
        <w:t xml:space="preserve">Nežiūrint į lėšų projektams trūkumą, </w:t>
      </w:r>
      <w:r w:rsidR="000E52E6" w:rsidRPr="0040787A">
        <w:rPr>
          <w:color w:val="7F7F7F" w:themeColor="text1" w:themeTint="80"/>
          <w:szCs w:val="24"/>
          <w:lang w:eastAsia="lt-LT"/>
        </w:rPr>
        <w:t>Kultūros ministerija</w:t>
      </w:r>
      <w:r w:rsidRPr="0040787A">
        <w:rPr>
          <w:color w:val="7F7F7F" w:themeColor="text1" w:themeTint="80"/>
          <w:szCs w:val="24"/>
          <w:lang w:eastAsia="lt-LT"/>
        </w:rPr>
        <w:t xml:space="preserve"> planuoja pasirašyti dar dvi projektų sutartis (Aviacijos ir Kauno IX forto muziejų rekonstrukcijos, bendra projektų vertė apie 6 mln. eurų) ir vieną projektą (M.K. Čiurlionio muziejaus M. Žilinsko galerijos rekonstrukcija) įtraukti į</w:t>
      </w:r>
      <w:r w:rsidR="000E52E6" w:rsidRPr="0040787A">
        <w:rPr>
          <w:color w:val="7F7F7F" w:themeColor="text1" w:themeTint="80"/>
          <w:szCs w:val="24"/>
          <w:lang w:eastAsia="lt-LT"/>
        </w:rPr>
        <w:t xml:space="preserve"> rezervinį projektų sąrašą. Šioms sutartims</w:t>
      </w:r>
      <w:r w:rsidRPr="0040787A">
        <w:rPr>
          <w:color w:val="7F7F7F" w:themeColor="text1" w:themeTint="80"/>
          <w:szCs w:val="24"/>
          <w:lang w:eastAsia="lt-LT"/>
        </w:rPr>
        <w:t xml:space="preserve"> trūkstamas lėšas ketinama perkelti iš sutaupymų šio prioriteto regioninėje kultūros infrastruktūros priemonėje bei padengti Valstybės</w:t>
      </w:r>
      <w:r w:rsidR="000E52E6" w:rsidRPr="0040787A">
        <w:rPr>
          <w:color w:val="7F7F7F" w:themeColor="text1" w:themeTint="80"/>
          <w:szCs w:val="24"/>
          <w:lang w:eastAsia="lt-LT"/>
        </w:rPr>
        <w:t xml:space="preserve"> investicijų programos lėšomis.</w:t>
      </w:r>
    </w:p>
    <w:p w14:paraId="2C0FEB72" w14:textId="77777777" w:rsidR="00B814C8" w:rsidRPr="0040787A" w:rsidRDefault="00B814C8" w:rsidP="00226724">
      <w:pPr>
        <w:ind w:firstLine="357"/>
        <w:jc w:val="both"/>
        <w:rPr>
          <w:color w:val="7F7F7F" w:themeColor="text1" w:themeTint="80"/>
          <w:szCs w:val="24"/>
          <w:lang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885807" w:rsidRPr="00B814C8" w14:paraId="091BB921" w14:textId="77777777" w:rsidTr="00B043CA">
        <w:tc>
          <w:tcPr>
            <w:tcW w:w="9638" w:type="dxa"/>
            <w:tcBorders>
              <w:top w:val="nil"/>
              <w:left w:val="nil"/>
              <w:bottom w:val="nil"/>
              <w:right w:val="nil"/>
            </w:tcBorders>
            <w:shd w:val="clear" w:color="auto" w:fill="D9D9D9" w:themeFill="background1" w:themeFillShade="D9"/>
          </w:tcPr>
          <w:p w14:paraId="56D0F36C" w14:textId="77777777" w:rsidR="00B814C8" w:rsidRPr="00B814C8" w:rsidRDefault="00885807" w:rsidP="00B043CA">
            <w:pPr>
              <w:pStyle w:val="tekstas"/>
              <w:ind w:right="96" w:firstLine="0"/>
              <w:rPr>
                <w:rFonts w:ascii="Times New Roman" w:hAnsi="Times New Roman"/>
                <w:b/>
                <w:color w:val="365F91" w:themeColor="accent1" w:themeShade="BF"/>
                <w:szCs w:val="20"/>
              </w:rPr>
            </w:pPr>
            <w:r w:rsidRPr="00B814C8">
              <w:rPr>
                <w:rFonts w:ascii="Times New Roman" w:hAnsi="Times New Roman"/>
                <w:b/>
                <w:color w:val="365F91" w:themeColor="accent1" w:themeShade="BF"/>
                <w:szCs w:val="20"/>
              </w:rPr>
              <w:t xml:space="preserve">Siūlymas Kultūros ministerijai: </w:t>
            </w:r>
          </w:p>
          <w:p w14:paraId="2E18D121" w14:textId="4EE4AB2B" w:rsidR="00885807" w:rsidRPr="00B814C8" w:rsidRDefault="00B814C8" w:rsidP="00B814C8">
            <w:pPr>
              <w:pStyle w:val="tekstas"/>
              <w:ind w:right="96" w:firstLine="0"/>
              <w:rPr>
                <w:rFonts w:ascii="Times New Roman" w:hAnsi="Times New Roman"/>
                <w:color w:val="365F91" w:themeColor="accent1" w:themeShade="BF"/>
                <w:szCs w:val="20"/>
              </w:rPr>
            </w:pPr>
            <w:r>
              <w:rPr>
                <w:rFonts w:ascii="Times New Roman" w:hAnsi="Times New Roman"/>
                <w:color w:val="365F91" w:themeColor="accent1" w:themeShade="BF"/>
                <w:szCs w:val="20"/>
              </w:rPr>
              <w:t>- I</w:t>
            </w:r>
            <w:r w:rsidR="00C33D48">
              <w:rPr>
                <w:rFonts w:ascii="Times New Roman" w:hAnsi="Times New Roman"/>
                <w:color w:val="365F91" w:themeColor="accent1" w:themeShade="BF"/>
                <w:szCs w:val="20"/>
              </w:rPr>
              <w:t>ki 2020 m. birželio 12</w:t>
            </w:r>
            <w:r w:rsidR="00885807" w:rsidRPr="00B814C8">
              <w:rPr>
                <w:rFonts w:ascii="Times New Roman" w:hAnsi="Times New Roman"/>
                <w:color w:val="365F91" w:themeColor="accent1" w:themeShade="BF"/>
                <w:szCs w:val="20"/>
              </w:rPr>
              <w:t xml:space="preserve"> d. kartu su CPVA išnagrinėti projektus, kurių vykdymas sustojęs, to priežastis, projektų aktualumą šiuo laikotarpiu ir apie taikomas priemones informuoti Finansų ministeriją. </w:t>
            </w:r>
          </w:p>
        </w:tc>
      </w:tr>
    </w:tbl>
    <w:p w14:paraId="768EFCA0" w14:textId="77777777" w:rsidR="003E25F8" w:rsidRPr="00DF3F93" w:rsidRDefault="003E25F8" w:rsidP="00C947CC">
      <w:pPr>
        <w:pStyle w:val="tekstas"/>
        <w:ind w:firstLine="0"/>
        <w:rPr>
          <w:rFonts w:ascii="Times New Roman" w:eastAsiaTheme="minorHAnsi" w:hAnsi="Times New Roman"/>
        </w:rPr>
      </w:pPr>
    </w:p>
    <w:p w14:paraId="667E838E" w14:textId="77777777" w:rsidR="000305AE" w:rsidRPr="00226724" w:rsidRDefault="000305AE" w:rsidP="0052455B">
      <w:pPr>
        <w:pStyle w:val="antrat3zz"/>
        <w:spacing w:before="0" w:after="0"/>
        <w:rPr>
          <w:rFonts w:ascii="Times New Roman" w:hAnsi="Times New Roman" w:cs="Times New Roman"/>
          <w:color w:val="7F7F7F" w:themeColor="text1" w:themeTint="80"/>
        </w:rPr>
      </w:pPr>
      <w:bookmarkStart w:id="27" w:name="_Toc39564836"/>
      <w:r w:rsidRPr="00226724">
        <w:rPr>
          <w:rFonts w:ascii="Times New Roman" w:hAnsi="Times New Roman" w:cs="Times New Roman"/>
          <w:color w:val="7F7F7F" w:themeColor="text1" w:themeTint="80"/>
        </w:rPr>
        <w:t xml:space="preserve">8 prioritetas. Socialinės </w:t>
      </w:r>
      <w:proofErr w:type="spellStart"/>
      <w:r w:rsidRPr="00226724">
        <w:rPr>
          <w:rFonts w:ascii="Times New Roman" w:hAnsi="Times New Roman" w:cs="Times New Roman"/>
          <w:color w:val="7F7F7F" w:themeColor="text1" w:themeTint="80"/>
        </w:rPr>
        <w:t>įtraukties</w:t>
      </w:r>
      <w:proofErr w:type="spellEnd"/>
      <w:r w:rsidRPr="00226724">
        <w:rPr>
          <w:rFonts w:ascii="Times New Roman" w:hAnsi="Times New Roman" w:cs="Times New Roman"/>
          <w:color w:val="7F7F7F" w:themeColor="text1" w:themeTint="80"/>
        </w:rPr>
        <w:t xml:space="preserve"> didinimas ir kova su skurdu</w:t>
      </w:r>
      <w:bookmarkEnd w:id="25"/>
      <w:bookmarkEnd w:id="26"/>
      <w:bookmarkEnd w:id="27"/>
      <w:r w:rsidRPr="00226724">
        <w:rPr>
          <w:rFonts w:ascii="Times New Roman" w:hAnsi="Times New Roman" w:cs="Times New Roman"/>
          <w:color w:val="7F7F7F" w:themeColor="text1" w:themeTint="80"/>
        </w:rPr>
        <w:t xml:space="preserve"> </w:t>
      </w:r>
    </w:p>
    <w:p w14:paraId="31652F28" w14:textId="06CFAEC8" w:rsidR="00226724" w:rsidRDefault="00226724" w:rsidP="00226724">
      <w:pPr>
        <w:pStyle w:val="tekstas"/>
        <w:ind w:firstLine="0"/>
        <w:rPr>
          <w:rFonts w:ascii="Times New Roman" w:hAnsi="Times New Roman"/>
          <w:color w:val="7F7F7F" w:themeColor="text1" w:themeTint="80"/>
          <w:lang w:eastAsia="lt-LT"/>
        </w:rPr>
      </w:pPr>
      <w:bookmarkStart w:id="28" w:name="_Toc10104960"/>
    </w:p>
    <w:p w14:paraId="6870F145" w14:textId="54B5D3F7" w:rsidR="00226724" w:rsidRPr="00226724" w:rsidRDefault="00226724" w:rsidP="00226724">
      <w:pPr>
        <w:ind w:firstLine="357"/>
        <w:jc w:val="both"/>
        <w:rPr>
          <w:color w:val="7F7F7F" w:themeColor="text1" w:themeTint="80"/>
          <w:szCs w:val="24"/>
          <w:lang w:eastAsia="lt-LT"/>
        </w:rPr>
      </w:pPr>
      <w:r w:rsidRPr="00226724">
        <w:rPr>
          <w:color w:val="7F7F7F" w:themeColor="text1" w:themeTint="80"/>
          <w:szCs w:val="24"/>
          <w:lang w:eastAsia="lt-LT"/>
        </w:rPr>
        <w:t xml:space="preserve">Socialinės </w:t>
      </w:r>
      <w:r>
        <w:rPr>
          <w:color w:val="7F7F7F" w:themeColor="text1" w:themeTint="80"/>
          <w:szCs w:val="24"/>
          <w:lang w:eastAsia="lt-LT"/>
        </w:rPr>
        <w:t xml:space="preserve">apsaugos ir darbo ministerijos </w:t>
      </w:r>
      <w:r w:rsidRPr="00226724">
        <w:rPr>
          <w:color w:val="7F7F7F" w:themeColor="text1" w:themeTint="80"/>
          <w:szCs w:val="24"/>
          <w:lang w:eastAsia="lt-LT"/>
        </w:rPr>
        <w:t>administruojamų</w:t>
      </w:r>
      <w:r>
        <w:rPr>
          <w:color w:val="7F7F7F" w:themeColor="text1" w:themeTint="80"/>
          <w:szCs w:val="24"/>
          <w:lang w:eastAsia="lt-LT"/>
        </w:rPr>
        <w:t xml:space="preserve"> 8</w:t>
      </w:r>
      <w:r w:rsidRPr="00226724">
        <w:rPr>
          <w:color w:val="7F7F7F" w:themeColor="text1" w:themeTint="80"/>
          <w:szCs w:val="24"/>
          <w:lang w:eastAsia="lt-LT"/>
        </w:rPr>
        <w:t xml:space="preserve"> prioriteto priemonių įgyvendini</w:t>
      </w:r>
      <w:r>
        <w:rPr>
          <w:color w:val="7F7F7F" w:themeColor="text1" w:themeTint="80"/>
          <w:szCs w:val="24"/>
          <w:lang w:eastAsia="lt-LT"/>
        </w:rPr>
        <w:t>mo tempas yra pakankamas</w:t>
      </w:r>
      <w:r w:rsidRPr="00226724">
        <w:rPr>
          <w:color w:val="7F7F7F" w:themeColor="text1" w:themeTint="80"/>
          <w:szCs w:val="24"/>
          <w:lang w:eastAsia="lt-LT"/>
        </w:rPr>
        <w:t xml:space="preserve"> (sutarčių pasirašyta </w:t>
      </w:r>
      <w:r>
        <w:rPr>
          <w:color w:val="7F7F7F" w:themeColor="text1" w:themeTint="80"/>
          <w:szCs w:val="24"/>
          <w:lang w:eastAsia="lt-LT"/>
        </w:rPr>
        <w:t>80</w:t>
      </w:r>
      <w:r w:rsidRPr="00226724">
        <w:rPr>
          <w:color w:val="7F7F7F" w:themeColor="text1" w:themeTint="80"/>
          <w:szCs w:val="24"/>
          <w:lang w:eastAsia="lt-LT"/>
        </w:rPr>
        <w:t xml:space="preserve"> proc., investuotas – </w:t>
      </w:r>
      <w:r>
        <w:rPr>
          <w:color w:val="7F7F7F" w:themeColor="text1" w:themeTint="80"/>
          <w:szCs w:val="24"/>
          <w:lang w:eastAsia="lt-LT"/>
        </w:rPr>
        <w:t>52</w:t>
      </w:r>
      <w:r w:rsidRPr="00226724">
        <w:rPr>
          <w:color w:val="7F7F7F" w:themeColor="text1" w:themeTint="80"/>
          <w:szCs w:val="24"/>
          <w:lang w:eastAsia="lt-LT"/>
        </w:rPr>
        <w:t xml:space="preserve"> proc.).</w:t>
      </w:r>
    </w:p>
    <w:p w14:paraId="0F9A3E0D" w14:textId="5C6A8324" w:rsidR="00226724" w:rsidRPr="00226724" w:rsidRDefault="00226724" w:rsidP="00226724">
      <w:pPr>
        <w:ind w:firstLine="357"/>
        <w:jc w:val="both"/>
        <w:rPr>
          <w:color w:val="7F7F7F" w:themeColor="text1" w:themeTint="80"/>
          <w:szCs w:val="24"/>
          <w:lang w:eastAsia="lt-LT"/>
        </w:rPr>
      </w:pPr>
      <w:r w:rsidRPr="00226724">
        <w:rPr>
          <w:color w:val="7F7F7F" w:themeColor="text1" w:themeTint="80"/>
          <w:szCs w:val="24"/>
          <w:lang w:eastAsia="lt-LT"/>
        </w:rPr>
        <w:t xml:space="preserve">Dalis Socialinės apsaugos ir darbo ministerijos </w:t>
      </w:r>
      <w:r>
        <w:rPr>
          <w:color w:val="7F7F7F" w:themeColor="text1" w:themeTint="80"/>
          <w:szCs w:val="24"/>
          <w:lang w:eastAsia="lt-LT"/>
        </w:rPr>
        <w:t>šio prioriteto lėšų (8 mln. eurų</w:t>
      </w:r>
      <w:r w:rsidRPr="00226724">
        <w:rPr>
          <w:color w:val="7F7F7F" w:themeColor="text1" w:themeTint="80"/>
          <w:szCs w:val="24"/>
          <w:lang w:eastAsia="lt-LT"/>
        </w:rPr>
        <w:t xml:space="preserve">) buvo perskirstyta kovai su </w:t>
      </w:r>
      <w:proofErr w:type="spellStart"/>
      <w:r w:rsidR="00B043CA">
        <w:rPr>
          <w:color w:val="7F7F7F" w:themeColor="text1" w:themeTint="80"/>
          <w:szCs w:val="24"/>
          <w:lang w:eastAsia="lt-LT"/>
        </w:rPr>
        <w:t>Covid-19</w:t>
      </w:r>
      <w:proofErr w:type="spellEnd"/>
      <w:r w:rsidR="00B043CA" w:rsidRPr="00B043CA">
        <w:rPr>
          <w:color w:val="7F7F7F" w:themeColor="text1" w:themeTint="80"/>
          <w:szCs w:val="24"/>
          <w:lang w:eastAsia="lt-LT"/>
        </w:rPr>
        <w:t xml:space="preserve"> </w:t>
      </w:r>
      <w:r w:rsidR="00B043CA">
        <w:rPr>
          <w:color w:val="7F7F7F" w:themeColor="text1" w:themeTint="80"/>
          <w:szCs w:val="24"/>
          <w:lang w:eastAsia="lt-LT"/>
        </w:rPr>
        <w:t>sveikatos apsaugos srityje.</w:t>
      </w:r>
    </w:p>
    <w:p w14:paraId="2B4B2874" w14:textId="3AF7F938" w:rsidR="00226724" w:rsidRPr="00226724" w:rsidRDefault="00B043CA" w:rsidP="00226724">
      <w:pPr>
        <w:ind w:firstLine="357"/>
        <w:jc w:val="both"/>
        <w:rPr>
          <w:color w:val="7F7F7F" w:themeColor="text1" w:themeTint="80"/>
          <w:szCs w:val="24"/>
          <w:lang w:eastAsia="lt-LT"/>
        </w:rPr>
      </w:pPr>
      <w:r>
        <w:rPr>
          <w:color w:val="7F7F7F" w:themeColor="text1" w:themeTint="80"/>
          <w:szCs w:val="24"/>
          <w:lang w:eastAsia="lt-LT"/>
        </w:rPr>
        <w:t>N</w:t>
      </w:r>
      <w:r w:rsidR="00226724" w:rsidRPr="00226724">
        <w:rPr>
          <w:color w:val="7F7F7F" w:themeColor="text1" w:themeTint="80"/>
          <w:szCs w:val="24"/>
          <w:lang w:eastAsia="lt-LT"/>
        </w:rPr>
        <w:t>epaisant lėšų perskirstymų dalis būtiniausių socialinių paslaugų yra teikiamos ir karantino metu, kitos bus atnaujintos nedelsiant, pasibaigus karantinui. 2020 metais numatyta skirti papildomą finansavimą</w:t>
      </w:r>
      <w:r>
        <w:rPr>
          <w:color w:val="7F7F7F" w:themeColor="text1" w:themeTint="80"/>
          <w:szCs w:val="24"/>
          <w:lang w:eastAsia="lt-LT"/>
        </w:rPr>
        <w:t xml:space="preserve"> (15,8 mln. eurų)</w:t>
      </w:r>
      <w:r w:rsidR="00226724" w:rsidRPr="00226724">
        <w:rPr>
          <w:color w:val="7F7F7F" w:themeColor="text1" w:themeTint="80"/>
          <w:szCs w:val="24"/>
          <w:lang w:eastAsia="lt-LT"/>
        </w:rPr>
        <w:t xml:space="preserve"> </w:t>
      </w:r>
      <w:r>
        <w:rPr>
          <w:color w:val="7F7F7F" w:themeColor="text1" w:themeTint="80"/>
          <w:szCs w:val="24"/>
          <w:lang w:eastAsia="lt-LT"/>
        </w:rPr>
        <w:t xml:space="preserve">pagalbai </w:t>
      </w:r>
      <w:r w:rsidR="00FA058E">
        <w:rPr>
          <w:color w:val="7F7F7F" w:themeColor="text1" w:themeTint="80"/>
          <w:szCs w:val="24"/>
          <w:lang w:eastAsia="lt-LT"/>
        </w:rPr>
        <w:t>pažeidžiamiausioms</w:t>
      </w:r>
      <w:r>
        <w:rPr>
          <w:color w:val="7F7F7F" w:themeColor="text1" w:themeTint="80"/>
          <w:szCs w:val="24"/>
          <w:lang w:eastAsia="lt-LT"/>
        </w:rPr>
        <w:t xml:space="preserve"> </w:t>
      </w:r>
      <w:r w:rsidR="00226724" w:rsidRPr="00226724">
        <w:rPr>
          <w:color w:val="7F7F7F" w:themeColor="text1" w:themeTint="80"/>
          <w:szCs w:val="24"/>
          <w:lang w:eastAsia="lt-LT"/>
        </w:rPr>
        <w:t>gyventojų grupėms (</w:t>
      </w:r>
      <w:r>
        <w:rPr>
          <w:color w:val="7F7F7F" w:themeColor="text1" w:themeTint="80"/>
          <w:szCs w:val="24"/>
          <w:lang w:eastAsia="lt-LT"/>
        </w:rPr>
        <w:t>kompleksinės paslaugos</w:t>
      </w:r>
      <w:r w:rsidR="00226724" w:rsidRPr="00226724">
        <w:rPr>
          <w:color w:val="7F7F7F" w:themeColor="text1" w:themeTint="80"/>
          <w:szCs w:val="24"/>
          <w:lang w:eastAsia="lt-LT"/>
        </w:rPr>
        <w:t xml:space="preserve"> šeimoms</w:t>
      </w:r>
      <w:r>
        <w:rPr>
          <w:color w:val="7F7F7F" w:themeColor="text1" w:themeTint="80"/>
          <w:szCs w:val="24"/>
          <w:lang w:eastAsia="lt-LT"/>
        </w:rPr>
        <w:t>,</w:t>
      </w:r>
      <w:r w:rsidR="00226724" w:rsidRPr="00226724">
        <w:rPr>
          <w:color w:val="7F7F7F" w:themeColor="text1" w:themeTint="80"/>
          <w:szCs w:val="24"/>
          <w:lang w:eastAsia="lt-LT"/>
        </w:rPr>
        <w:t xml:space="preserve"> </w:t>
      </w:r>
      <w:r>
        <w:rPr>
          <w:color w:val="7F7F7F" w:themeColor="text1" w:themeTint="80"/>
          <w:szCs w:val="24"/>
          <w:lang w:eastAsia="lt-LT"/>
        </w:rPr>
        <w:t>integrali pagalba</w:t>
      </w:r>
      <w:r w:rsidR="00226724" w:rsidRPr="00226724">
        <w:rPr>
          <w:color w:val="7F7F7F" w:themeColor="text1" w:themeTint="80"/>
          <w:szCs w:val="24"/>
          <w:lang w:eastAsia="lt-LT"/>
        </w:rPr>
        <w:t xml:space="preserve"> namuose</w:t>
      </w:r>
      <w:r>
        <w:rPr>
          <w:color w:val="7F7F7F" w:themeColor="text1" w:themeTint="80"/>
          <w:szCs w:val="24"/>
          <w:lang w:eastAsia="lt-LT"/>
        </w:rPr>
        <w:t>, paslaugos</w:t>
      </w:r>
      <w:r w:rsidR="00226724" w:rsidRPr="00226724">
        <w:rPr>
          <w:color w:val="7F7F7F" w:themeColor="text1" w:themeTint="80"/>
          <w:szCs w:val="24"/>
          <w:lang w:eastAsia="lt-LT"/>
        </w:rPr>
        <w:t xml:space="preserve"> </w:t>
      </w:r>
      <w:r w:rsidRPr="00226724">
        <w:rPr>
          <w:color w:val="7F7F7F" w:themeColor="text1" w:themeTint="80"/>
          <w:szCs w:val="24"/>
          <w:lang w:eastAsia="lt-LT"/>
        </w:rPr>
        <w:t xml:space="preserve">nuo psichoaktyviųjų medžiagų priklausomiems </w:t>
      </w:r>
      <w:r>
        <w:rPr>
          <w:color w:val="7F7F7F" w:themeColor="text1" w:themeTint="80"/>
          <w:szCs w:val="24"/>
          <w:lang w:eastAsia="lt-LT"/>
        </w:rPr>
        <w:t>asmenims)</w:t>
      </w:r>
      <w:r w:rsidR="00226724" w:rsidRPr="00226724">
        <w:rPr>
          <w:color w:val="7F7F7F" w:themeColor="text1" w:themeTint="80"/>
          <w:szCs w:val="24"/>
          <w:lang w:eastAsia="lt-LT"/>
        </w:rPr>
        <w:t>.</w:t>
      </w:r>
    </w:p>
    <w:p w14:paraId="7D5BB8A9" w14:textId="4580B073" w:rsidR="00226724" w:rsidRPr="00226724" w:rsidRDefault="00226724" w:rsidP="00226724">
      <w:pPr>
        <w:ind w:firstLine="426"/>
        <w:jc w:val="both"/>
        <w:rPr>
          <w:color w:val="7F7F7F" w:themeColor="text1" w:themeTint="80"/>
          <w:szCs w:val="24"/>
          <w:lang w:eastAsia="lt-LT"/>
        </w:rPr>
      </w:pPr>
      <w:r w:rsidRPr="00226724">
        <w:rPr>
          <w:color w:val="7F7F7F" w:themeColor="text1" w:themeTint="80"/>
          <w:szCs w:val="24"/>
          <w:lang w:eastAsia="lt-LT"/>
        </w:rPr>
        <w:t>Taip pat nėra atsisakoma ir ilgalaikių tarptautinių įsipareigojimų, tęsiami projektai, užtikrinantys vaikų ir negalią turinčių asmenų institucinės globos pertvarką. Š.</w:t>
      </w:r>
      <w:r w:rsidR="00B043CA">
        <w:rPr>
          <w:color w:val="7F7F7F" w:themeColor="text1" w:themeTint="80"/>
          <w:szCs w:val="24"/>
          <w:lang w:eastAsia="lt-LT"/>
        </w:rPr>
        <w:t xml:space="preserve"> </w:t>
      </w:r>
      <w:r w:rsidRPr="00226724">
        <w:rPr>
          <w:color w:val="7F7F7F" w:themeColor="text1" w:themeTint="80"/>
          <w:szCs w:val="24"/>
          <w:lang w:eastAsia="lt-LT"/>
        </w:rPr>
        <w:t xml:space="preserve">m. balandį planuojama pasirašyti </w:t>
      </w:r>
      <w:r w:rsidR="00B043CA" w:rsidRPr="00226724">
        <w:rPr>
          <w:color w:val="7F7F7F" w:themeColor="text1" w:themeTint="80"/>
          <w:szCs w:val="24"/>
          <w:lang w:eastAsia="lt-LT"/>
        </w:rPr>
        <w:t xml:space="preserve">17,6 mln. eurų </w:t>
      </w:r>
      <w:r w:rsidR="00B043CA">
        <w:rPr>
          <w:color w:val="7F7F7F" w:themeColor="text1" w:themeTint="80"/>
          <w:szCs w:val="24"/>
          <w:lang w:eastAsia="lt-LT"/>
        </w:rPr>
        <w:t xml:space="preserve">vertės </w:t>
      </w:r>
      <w:r w:rsidRPr="00226724">
        <w:rPr>
          <w:color w:val="7F7F7F" w:themeColor="text1" w:themeTint="80"/>
          <w:szCs w:val="24"/>
          <w:lang w:eastAsia="lt-LT"/>
        </w:rPr>
        <w:t xml:space="preserve">sutartį skirtą finansuoti neįgaliųjų integracijos bendruomenėje paslaugas. Sutartys su savivaldybėmis dėl vaikų globos pertvarkai reikalingos infrastruktūros bendruomenėse (13 mln. eurų) bus baigtos pasirašyti iki 2020 m. II </w:t>
      </w:r>
      <w:proofErr w:type="spellStart"/>
      <w:r w:rsidRPr="00226724">
        <w:rPr>
          <w:color w:val="7F7F7F" w:themeColor="text1" w:themeTint="80"/>
          <w:szCs w:val="24"/>
          <w:lang w:eastAsia="lt-LT"/>
        </w:rPr>
        <w:t>ketv</w:t>
      </w:r>
      <w:proofErr w:type="spellEnd"/>
      <w:r w:rsidRPr="00226724">
        <w:rPr>
          <w:color w:val="7F7F7F" w:themeColor="text1" w:themeTint="80"/>
          <w:szCs w:val="24"/>
          <w:lang w:eastAsia="lt-LT"/>
        </w:rPr>
        <w:t xml:space="preserve">. pabaigos. </w:t>
      </w:r>
    </w:p>
    <w:p w14:paraId="42C83962" w14:textId="77777777" w:rsidR="00226724" w:rsidRPr="00226724" w:rsidRDefault="00226724" w:rsidP="00226724">
      <w:pPr>
        <w:jc w:val="both"/>
        <w:rPr>
          <w:color w:val="7F7F7F" w:themeColor="text1" w:themeTint="80"/>
          <w:szCs w:val="24"/>
          <w:lang w:eastAsia="lt-LT"/>
        </w:rPr>
      </w:pPr>
    </w:p>
    <w:p w14:paraId="4D4ACE50" w14:textId="7FEC8C75" w:rsidR="00EC642F" w:rsidRDefault="00EC642F" w:rsidP="00226724">
      <w:pPr>
        <w:ind w:firstLine="426"/>
        <w:jc w:val="both"/>
        <w:rPr>
          <w:color w:val="7F7F7F" w:themeColor="text1" w:themeTint="80"/>
          <w:szCs w:val="24"/>
          <w:lang w:eastAsia="lt-LT"/>
        </w:rPr>
      </w:pPr>
      <w:r>
        <w:rPr>
          <w:color w:val="7F7F7F" w:themeColor="text1" w:themeTint="80"/>
          <w:szCs w:val="24"/>
          <w:lang w:eastAsia="lt-LT"/>
        </w:rPr>
        <w:t>Sveikatos apsaugos ministerijos administruojamų 8 prioriteto ESF lėšomis finansuojamų priemonių įgyvendinimas atsilieka nuo Veiksmų programos vidutinio lygio (sutarčių sudaryta 58 proc., investuota – 24 proc.).</w:t>
      </w:r>
    </w:p>
    <w:p w14:paraId="2698F984" w14:textId="598085F7" w:rsidR="00226724" w:rsidRPr="00EC642F" w:rsidRDefault="00A04E6E" w:rsidP="00226724">
      <w:pPr>
        <w:ind w:firstLine="426"/>
        <w:jc w:val="both"/>
        <w:rPr>
          <w:color w:val="7F7F7F" w:themeColor="text1" w:themeTint="80"/>
          <w:szCs w:val="24"/>
          <w:lang w:eastAsia="lt-LT"/>
        </w:rPr>
      </w:pPr>
      <w:r>
        <w:rPr>
          <w:color w:val="7F7F7F" w:themeColor="text1" w:themeTint="80"/>
          <w:szCs w:val="24"/>
          <w:lang w:eastAsia="lt-LT"/>
        </w:rPr>
        <w:t xml:space="preserve">Kovai su </w:t>
      </w:r>
      <w:proofErr w:type="spellStart"/>
      <w:r>
        <w:rPr>
          <w:color w:val="7F7F7F" w:themeColor="text1" w:themeTint="80"/>
          <w:szCs w:val="24"/>
          <w:lang w:eastAsia="lt-LT"/>
        </w:rPr>
        <w:t>Covid-19</w:t>
      </w:r>
      <w:proofErr w:type="spellEnd"/>
      <w:r>
        <w:rPr>
          <w:color w:val="7F7F7F" w:themeColor="text1" w:themeTint="80"/>
          <w:szCs w:val="24"/>
          <w:lang w:eastAsia="lt-LT"/>
        </w:rPr>
        <w:t xml:space="preserve"> pasekmėmis Sveikatos apsaugos ministerijai </w:t>
      </w:r>
      <w:r w:rsidR="00226724" w:rsidRPr="00EC642F">
        <w:rPr>
          <w:color w:val="7F7F7F" w:themeColor="text1" w:themeTint="80"/>
          <w:szCs w:val="24"/>
          <w:lang w:eastAsia="lt-LT"/>
        </w:rPr>
        <w:t xml:space="preserve">buvo </w:t>
      </w:r>
      <w:r>
        <w:rPr>
          <w:color w:val="7F7F7F" w:themeColor="text1" w:themeTint="80"/>
          <w:szCs w:val="24"/>
          <w:lang w:eastAsia="lt-LT"/>
        </w:rPr>
        <w:t>perskirstyta</w:t>
      </w:r>
      <w:r w:rsidR="00226724" w:rsidRPr="00EC642F">
        <w:rPr>
          <w:color w:val="7F7F7F" w:themeColor="text1" w:themeTint="80"/>
          <w:szCs w:val="24"/>
          <w:lang w:eastAsia="lt-LT"/>
        </w:rPr>
        <w:t xml:space="preserve"> 38,2 mln. ES lėšų. Perskirstytos lėšos ir dalis ministerijos nesuplanuotų lėšų (7,7 mln. eurų)</w:t>
      </w:r>
      <w:r>
        <w:rPr>
          <w:color w:val="7F7F7F" w:themeColor="text1" w:themeTint="80"/>
          <w:szCs w:val="24"/>
          <w:lang w:eastAsia="lt-LT"/>
        </w:rPr>
        <w:t xml:space="preserve"> skirta</w:t>
      </w:r>
      <w:r w:rsidR="00226724" w:rsidRPr="00EC642F">
        <w:rPr>
          <w:color w:val="7F7F7F" w:themeColor="text1" w:themeTint="80"/>
          <w:szCs w:val="24"/>
          <w:lang w:eastAsia="lt-LT"/>
        </w:rPr>
        <w:t xml:space="preserve"> sveikatos apsaugos ir gydymo priemonių įsigijimui bei sveikatos priežiūros specialistų mokymui siekiant efektyviai reaguoti į </w:t>
      </w:r>
      <w:proofErr w:type="spellStart"/>
      <w:r w:rsidR="00226724" w:rsidRPr="00EC642F">
        <w:rPr>
          <w:color w:val="7F7F7F" w:themeColor="text1" w:themeTint="80"/>
          <w:szCs w:val="24"/>
          <w:lang w:eastAsia="lt-LT"/>
        </w:rPr>
        <w:t>C</w:t>
      </w:r>
      <w:r>
        <w:rPr>
          <w:color w:val="7F7F7F" w:themeColor="text1" w:themeTint="80"/>
          <w:szCs w:val="24"/>
          <w:lang w:eastAsia="lt-LT"/>
        </w:rPr>
        <w:t>ovid</w:t>
      </w:r>
      <w:r w:rsidR="00226724" w:rsidRPr="00EC642F">
        <w:rPr>
          <w:color w:val="7F7F7F" w:themeColor="text1" w:themeTint="80"/>
          <w:szCs w:val="24"/>
          <w:lang w:eastAsia="lt-LT"/>
        </w:rPr>
        <w:t>-19</w:t>
      </w:r>
      <w:proofErr w:type="spellEnd"/>
      <w:r w:rsidR="00226724" w:rsidRPr="00EC642F">
        <w:rPr>
          <w:color w:val="7F7F7F" w:themeColor="text1" w:themeTint="80"/>
          <w:szCs w:val="24"/>
          <w:lang w:eastAsia="lt-LT"/>
        </w:rPr>
        <w:t xml:space="preserve"> keliamos ekstremalios situacijos padarinius.</w:t>
      </w:r>
    </w:p>
    <w:p w14:paraId="55A901F6" w14:textId="79B777A9" w:rsidR="00226724" w:rsidRPr="00EC642F" w:rsidRDefault="00A04E6E" w:rsidP="00226724">
      <w:pPr>
        <w:ind w:firstLine="426"/>
        <w:jc w:val="both"/>
        <w:rPr>
          <w:color w:val="7F7F7F" w:themeColor="text1" w:themeTint="80"/>
          <w:szCs w:val="24"/>
          <w:lang w:eastAsia="lt-LT"/>
        </w:rPr>
      </w:pPr>
      <w:r>
        <w:rPr>
          <w:color w:val="7F7F7F" w:themeColor="text1" w:themeTint="80"/>
          <w:szCs w:val="24"/>
          <w:lang w:eastAsia="lt-LT"/>
        </w:rPr>
        <w:lastRenderedPageBreak/>
        <w:t>Įgyvendinant šio prioriteto priemones p</w:t>
      </w:r>
      <w:r w:rsidR="00226724" w:rsidRPr="00EC642F">
        <w:rPr>
          <w:color w:val="7F7F7F" w:themeColor="text1" w:themeTint="80"/>
          <w:szCs w:val="24"/>
          <w:lang w:eastAsia="lt-LT"/>
        </w:rPr>
        <w:t xml:space="preserve">askelbtas 6 mln. eurų vertės kvietimas viešąsias pirmines ambulatorines asmens sveikatos priežiūros paslaugas teikiančioms įstaigoms teikti paraiškas </w:t>
      </w:r>
      <w:proofErr w:type="spellStart"/>
      <w:r w:rsidR="00226724" w:rsidRPr="00EC642F">
        <w:rPr>
          <w:color w:val="7F7F7F" w:themeColor="text1" w:themeTint="80"/>
          <w:szCs w:val="24"/>
          <w:lang w:eastAsia="lt-LT"/>
        </w:rPr>
        <w:t>inovatyvių</w:t>
      </w:r>
      <w:proofErr w:type="spellEnd"/>
      <w:r w:rsidR="00226724" w:rsidRPr="00EC642F">
        <w:rPr>
          <w:color w:val="7F7F7F" w:themeColor="text1" w:themeTint="80"/>
          <w:szCs w:val="24"/>
          <w:lang w:eastAsia="lt-LT"/>
        </w:rPr>
        <w:t xml:space="preserve"> paslaugų teikimo modelių išbandymui. </w:t>
      </w:r>
      <w:r>
        <w:rPr>
          <w:color w:val="7F7F7F" w:themeColor="text1" w:themeTint="80"/>
          <w:szCs w:val="24"/>
          <w:lang w:eastAsia="lt-LT"/>
        </w:rPr>
        <w:t>Taip pat p</w:t>
      </w:r>
      <w:r w:rsidR="00226724" w:rsidRPr="00EC642F">
        <w:rPr>
          <w:color w:val="7F7F7F" w:themeColor="text1" w:themeTint="80"/>
          <w:szCs w:val="24"/>
          <w:lang w:eastAsia="lt-LT"/>
        </w:rPr>
        <w:t xml:space="preserve">asirašyta 9,7 mln. eurų vertės </w:t>
      </w:r>
      <w:r>
        <w:rPr>
          <w:color w:val="7F7F7F" w:themeColor="text1" w:themeTint="80"/>
          <w:szCs w:val="24"/>
          <w:lang w:eastAsia="lt-LT"/>
        </w:rPr>
        <w:t>projekto</w:t>
      </w:r>
      <w:r w:rsidR="00226724" w:rsidRPr="00EC642F">
        <w:rPr>
          <w:color w:val="7F7F7F" w:themeColor="text1" w:themeTint="80"/>
          <w:szCs w:val="24"/>
          <w:lang w:eastAsia="lt-LT"/>
        </w:rPr>
        <w:t xml:space="preserve"> branduolinės medicinos srityje</w:t>
      </w:r>
      <w:r>
        <w:rPr>
          <w:color w:val="7F7F7F" w:themeColor="text1" w:themeTint="80"/>
          <w:szCs w:val="24"/>
          <w:lang w:eastAsia="lt-LT"/>
        </w:rPr>
        <w:t xml:space="preserve"> sutartis</w:t>
      </w:r>
      <w:r w:rsidR="00226724" w:rsidRPr="00EC642F">
        <w:rPr>
          <w:color w:val="7F7F7F" w:themeColor="text1" w:themeTint="80"/>
          <w:szCs w:val="24"/>
          <w:lang w:eastAsia="lt-LT"/>
        </w:rPr>
        <w:t>.</w:t>
      </w:r>
    </w:p>
    <w:p w14:paraId="256953A8" w14:textId="77777777" w:rsidR="00226724" w:rsidRPr="00EC642F" w:rsidRDefault="00226724" w:rsidP="00226724">
      <w:pPr>
        <w:pStyle w:val="tekstas"/>
        <w:spacing w:line="276" w:lineRule="auto"/>
        <w:ind w:firstLine="0"/>
        <w:rPr>
          <w:rFonts w:ascii="Times New Roman" w:hAnsi="Times New Roman"/>
          <w:color w:val="7F7F7F" w:themeColor="text1" w:themeTint="80"/>
          <w:lang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226724" w:rsidRPr="0047195F" w14:paraId="41907AF3" w14:textId="77777777" w:rsidTr="00B043CA">
        <w:tc>
          <w:tcPr>
            <w:tcW w:w="9638" w:type="dxa"/>
            <w:tcBorders>
              <w:top w:val="nil"/>
              <w:left w:val="nil"/>
              <w:bottom w:val="nil"/>
              <w:right w:val="nil"/>
            </w:tcBorders>
            <w:shd w:val="clear" w:color="auto" w:fill="D9D9D9" w:themeFill="background1" w:themeFillShade="D9"/>
          </w:tcPr>
          <w:p w14:paraId="54BB2D32" w14:textId="77777777" w:rsidR="00226724" w:rsidRPr="00EC642F" w:rsidRDefault="00226724" w:rsidP="00EC642F">
            <w:pPr>
              <w:pStyle w:val="tekstas"/>
              <w:ind w:right="96" w:firstLine="0"/>
              <w:rPr>
                <w:rFonts w:ascii="Times New Roman" w:hAnsi="Times New Roman"/>
                <w:b/>
                <w:color w:val="365F91" w:themeColor="accent1" w:themeShade="BF"/>
                <w:szCs w:val="20"/>
              </w:rPr>
            </w:pPr>
            <w:r w:rsidRPr="00EC642F">
              <w:rPr>
                <w:rFonts w:ascii="Times New Roman" w:hAnsi="Times New Roman"/>
                <w:b/>
                <w:color w:val="365F91" w:themeColor="accent1" w:themeShade="BF"/>
                <w:szCs w:val="20"/>
              </w:rPr>
              <w:t>Siūlymai Sveikatos apsaugos ministerijai:</w:t>
            </w:r>
          </w:p>
          <w:p w14:paraId="2BC1B6D9" w14:textId="77777777" w:rsidR="00226724" w:rsidRPr="00EC642F" w:rsidRDefault="00226724" w:rsidP="00EC642F">
            <w:pPr>
              <w:pStyle w:val="tekstas"/>
              <w:ind w:right="96" w:firstLine="0"/>
              <w:rPr>
                <w:color w:val="000000" w:themeColor="text1"/>
              </w:rPr>
            </w:pPr>
            <w:r w:rsidRPr="00EC642F">
              <w:rPr>
                <w:rFonts w:ascii="Times New Roman" w:hAnsi="Times New Roman"/>
                <w:color w:val="365F91" w:themeColor="accent1" w:themeShade="BF"/>
                <w:szCs w:val="20"/>
              </w:rPr>
              <w:t>- Iki š. m. birželio 30 d. į valstybės projektų sąrašą įtraukti nesuplanuotus projektus už 12,5 mln. eurų ES lėšų.</w:t>
            </w:r>
          </w:p>
        </w:tc>
      </w:tr>
    </w:tbl>
    <w:p w14:paraId="7587AB27" w14:textId="77777777" w:rsidR="002D181F" w:rsidRDefault="002D181F" w:rsidP="00226724">
      <w:pPr>
        <w:pStyle w:val="tekstas"/>
        <w:rPr>
          <w:rFonts w:ascii="Times New Roman" w:hAnsi="Times New Roman"/>
          <w:color w:val="7F7F7F" w:themeColor="text1" w:themeTint="80"/>
          <w:lang w:eastAsia="lt-LT"/>
        </w:rPr>
      </w:pPr>
    </w:p>
    <w:p w14:paraId="0382012D" w14:textId="17D0EDCE" w:rsidR="00226724" w:rsidRPr="002D181F" w:rsidRDefault="00226724" w:rsidP="002D181F">
      <w:pPr>
        <w:ind w:firstLine="426"/>
        <w:jc w:val="both"/>
        <w:rPr>
          <w:color w:val="7F7F7F" w:themeColor="text1" w:themeTint="80"/>
          <w:szCs w:val="24"/>
          <w:lang w:eastAsia="lt-LT"/>
        </w:rPr>
      </w:pPr>
      <w:r w:rsidRPr="002D181F">
        <w:rPr>
          <w:color w:val="7F7F7F" w:themeColor="text1" w:themeTint="80"/>
          <w:szCs w:val="24"/>
          <w:lang w:eastAsia="lt-LT"/>
        </w:rPr>
        <w:t>Vidaus reikalų ministerijos 8 prioriteto ERPF lėšomis finansuojamų priemonių įgyvendinimo rodikliai viršija Veiksmų programos lygio vidurkius: sudaryta sutarčių 99 proc., investuota 63 proc. ES lėšų.</w:t>
      </w:r>
      <w:r w:rsidR="002D181F">
        <w:rPr>
          <w:color w:val="7F7F7F" w:themeColor="text1" w:themeTint="80"/>
          <w:szCs w:val="24"/>
          <w:lang w:eastAsia="lt-LT"/>
        </w:rPr>
        <w:t xml:space="preserve"> Tačiau ESF lėšomis finansuojamų priemonių įgyvendinimas atsilieka (sudaryta sutarčių 60 proc., investuota 34 proc.)</w:t>
      </w:r>
    </w:p>
    <w:p w14:paraId="7451E86F" w14:textId="3178FCAB" w:rsidR="00226724" w:rsidRPr="002D181F" w:rsidRDefault="00226724" w:rsidP="002D181F">
      <w:pPr>
        <w:ind w:firstLine="426"/>
        <w:jc w:val="both"/>
        <w:rPr>
          <w:color w:val="7F7F7F" w:themeColor="text1" w:themeTint="80"/>
          <w:szCs w:val="24"/>
          <w:lang w:eastAsia="lt-LT"/>
        </w:rPr>
      </w:pPr>
      <w:r w:rsidRPr="002D181F">
        <w:rPr>
          <w:color w:val="7F7F7F" w:themeColor="text1" w:themeTint="80"/>
          <w:szCs w:val="24"/>
          <w:lang w:eastAsia="lt-LT"/>
        </w:rPr>
        <w:t xml:space="preserve">Įgyvendinant bendruomenių inicijuotą vietos plėtrą iki 2020 m. I </w:t>
      </w:r>
      <w:proofErr w:type="spellStart"/>
      <w:r w:rsidRPr="002D181F">
        <w:rPr>
          <w:color w:val="7F7F7F" w:themeColor="text1" w:themeTint="80"/>
          <w:szCs w:val="24"/>
          <w:lang w:eastAsia="lt-LT"/>
        </w:rPr>
        <w:t>ketv</w:t>
      </w:r>
      <w:proofErr w:type="spellEnd"/>
      <w:r w:rsidRPr="002D181F">
        <w:rPr>
          <w:color w:val="7F7F7F" w:themeColor="text1" w:themeTint="80"/>
          <w:szCs w:val="24"/>
          <w:lang w:eastAsia="lt-LT"/>
        </w:rPr>
        <w:t>. pabaig</w:t>
      </w:r>
      <w:r w:rsidR="002D181F">
        <w:rPr>
          <w:color w:val="7F7F7F" w:themeColor="text1" w:themeTint="80"/>
          <w:szCs w:val="24"/>
          <w:lang w:eastAsia="lt-LT"/>
        </w:rPr>
        <w:t>os miesto vietos veiklos grupės</w:t>
      </w:r>
      <w:r w:rsidRPr="002D181F">
        <w:rPr>
          <w:color w:val="7F7F7F" w:themeColor="text1" w:themeTint="80"/>
          <w:szCs w:val="24"/>
          <w:lang w:eastAsia="lt-LT"/>
        </w:rPr>
        <w:t xml:space="preserve"> yra pradėjusios įgyvendinti projektų už 11 mln. eurų ES ir valstybės biudžeto lėšų, į sąrašus įtraukta vietos plėtros projektinių pasiūlymų už 18 mln. eurų </w:t>
      </w:r>
      <w:r w:rsidR="002D181F">
        <w:rPr>
          <w:color w:val="7F7F7F" w:themeColor="text1" w:themeTint="80"/>
          <w:szCs w:val="24"/>
          <w:lang w:eastAsia="lt-LT"/>
        </w:rPr>
        <w:t>(iš planuotų 23,6 mln. eurų</w:t>
      </w:r>
      <w:r w:rsidRPr="002D181F">
        <w:rPr>
          <w:color w:val="7F7F7F" w:themeColor="text1" w:themeTint="80"/>
          <w:szCs w:val="24"/>
          <w:lang w:eastAsia="lt-LT"/>
        </w:rPr>
        <w:t xml:space="preserve">), pradėtos įgyvendinti visos 39 vietos veiklos strategijos. Visi vietos plėtros projektai turi būti atrinkti ir įtraukti į sąrašus iki </w:t>
      </w:r>
      <w:r w:rsidR="002D181F">
        <w:rPr>
          <w:color w:val="7F7F7F" w:themeColor="text1" w:themeTint="80"/>
          <w:szCs w:val="24"/>
          <w:lang w:eastAsia="lt-LT"/>
        </w:rPr>
        <w:t>š.</w:t>
      </w:r>
      <w:r w:rsidRPr="002D181F">
        <w:rPr>
          <w:color w:val="7F7F7F" w:themeColor="text1" w:themeTint="80"/>
          <w:szCs w:val="24"/>
          <w:lang w:eastAsia="lt-LT"/>
        </w:rPr>
        <w:t xml:space="preserve"> m. birželio 30 d., o projektų sutartys sudarytos iki gruodžio 31 d</w:t>
      </w:r>
      <w:r w:rsidR="002D181F">
        <w:rPr>
          <w:color w:val="7F7F7F" w:themeColor="text1" w:themeTint="80"/>
          <w:szCs w:val="24"/>
          <w:lang w:eastAsia="lt-LT"/>
        </w:rPr>
        <w:t>.</w:t>
      </w:r>
    </w:p>
    <w:p w14:paraId="61F3E6C9" w14:textId="77777777" w:rsidR="00EE50D1" w:rsidRPr="002D181F" w:rsidRDefault="00EE50D1" w:rsidP="002D181F">
      <w:pPr>
        <w:ind w:firstLine="426"/>
        <w:jc w:val="both"/>
        <w:rPr>
          <w:color w:val="7F7F7F" w:themeColor="text1" w:themeTint="80"/>
          <w:szCs w:val="24"/>
          <w:lang w:eastAsia="lt-LT"/>
        </w:rPr>
      </w:pPr>
    </w:p>
    <w:p w14:paraId="64E9917F" w14:textId="77777777" w:rsidR="000305AE" w:rsidRPr="002D181F" w:rsidRDefault="000305AE" w:rsidP="00882088">
      <w:pPr>
        <w:pStyle w:val="antrat3zz"/>
        <w:spacing w:before="0" w:after="0"/>
        <w:rPr>
          <w:rFonts w:ascii="Times New Roman" w:hAnsi="Times New Roman" w:cs="Times New Roman"/>
          <w:color w:val="7F7F7F" w:themeColor="text1" w:themeTint="80"/>
        </w:rPr>
      </w:pPr>
      <w:bookmarkStart w:id="29" w:name="_Toc39564837"/>
      <w:r w:rsidRPr="002D181F">
        <w:rPr>
          <w:rFonts w:ascii="Times New Roman" w:hAnsi="Times New Roman" w:cs="Times New Roman"/>
          <w:color w:val="7F7F7F" w:themeColor="text1" w:themeTint="80"/>
        </w:rPr>
        <w:t>9 prioritetas. Visuomenės švietimas ir žmogiškųjų išteklių potencialo didinimas</w:t>
      </w:r>
      <w:bookmarkEnd w:id="28"/>
      <w:bookmarkEnd w:id="29"/>
    </w:p>
    <w:p w14:paraId="1AB3B013" w14:textId="77777777" w:rsidR="004C210B" w:rsidRPr="002D181F" w:rsidRDefault="004C210B" w:rsidP="004C210B">
      <w:pPr>
        <w:pStyle w:val="tekstas"/>
        <w:ind w:firstLine="0"/>
        <w:rPr>
          <w:rFonts w:ascii="Times New Roman" w:hAnsi="Times New Roman"/>
          <w:color w:val="7F7F7F" w:themeColor="text1" w:themeTint="80"/>
          <w:lang w:eastAsia="lt-LT"/>
        </w:rPr>
      </w:pPr>
    </w:p>
    <w:p w14:paraId="76B4E8C0" w14:textId="0B20BE8B" w:rsidR="002D181F" w:rsidRPr="002D181F" w:rsidRDefault="00EA24A8" w:rsidP="002D181F">
      <w:pPr>
        <w:ind w:firstLine="426"/>
        <w:jc w:val="both"/>
        <w:rPr>
          <w:color w:val="7F7F7F" w:themeColor="text1" w:themeTint="80"/>
          <w:szCs w:val="24"/>
          <w:lang w:eastAsia="lt-LT"/>
        </w:rPr>
      </w:pPr>
      <w:r>
        <w:rPr>
          <w:color w:val="7F7F7F" w:themeColor="text1" w:themeTint="80"/>
          <w:szCs w:val="24"/>
          <w:lang w:eastAsia="lt-LT"/>
        </w:rPr>
        <w:t xml:space="preserve">Švietimo, mokslo ir sporto ministerijos </w:t>
      </w:r>
      <w:r w:rsidR="002D181F" w:rsidRPr="002D181F">
        <w:rPr>
          <w:color w:val="7F7F7F" w:themeColor="text1" w:themeTint="80"/>
          <w:szCs w:val="24"/>
          <w:lang w:eastAsia="lt-LT"/>
        </w:rPr>
        <w:t xml:space="preserve">9 prioriteto ERPF lėšomis finansuojamose priemonėse pasirašyta 93 % sutarčių ir </w:t>
      </w:r>
      <w:r>
        <w:rPr>
          <w:color w:val="7F7F7F" w:themeColor="text1" w:themeTint="80"/>
          <w:szCs w:val="24"/>
          <w:lang w:eastAsia="lt-LT"/>
        </w:rPr>
        <w:t>investuota</w:t>
      </w:r>
      <w:r w:rsidR="002D181F" w:rsidRPr="002D181F">
        <w:rPr>
          <w:color w:val="7F7F7F" w:themeColor="text1" w:themeTint="80"/>
          <w:szCs w:val="24"/>
          <w:lang w:eastAsia="lt-LT"/>
        </w:rPr>
        <w:t xml:space="preserve"> 43 %</w:t>
      </w:r>
      <w:r>
        <w:rPr>
          <w:color w:val="7F7F7F" w:themeColor="text1" w:themeTint="80"/>
          <w:szCs w:val="24"/>
          <w:lang w:eastAsia="lt-LT"/>
        </w:rPr>
        <w:t xml:space="preserve"> ES lėšų</w:t>
      </w:r>
      <w:r w:rsidR="002D181F" w:rsidRPr="002D181F">
        <w:rPr>
          <w:color w:val="7F7F7F" w:themeColor="text1" w:themeTint="80"/>
          <w:szCs w:val="24"/>
          <w:lang w:eastAsia="lt-LT"/>
        </w:rPr>
        <w:t xml:space="preserve">. </w:t>
      </w:r>
      <w:r w:rsidR="00641463">
        <w:rPr>
          <w:color w:val="7F7F7F" w:themeColor="text1" w:themeTint="80"/>
          <w:szCs w:val="24"/>
          <w:lang w:eastAsia="lt-LT"/>
        </w:rPr>
        <w:t>Į</w:t>
      </w:r>
      <w:r w:rsidR="002D181F" w:rsidRPr="002D181F">
        <w:rPr>
          <w:color w:val="7F7F7F" w:themeColor="text1" w:themeTint="80"/>
          <w:szCs w:val="24"/>
          <w:lang w:eastAsia="lt-LT"/>
        </w:rPr>
        <w:t xml:space="preserve">vertinus šio ketvirčio ženklią investavimo pažangą, bendras investavimo lygis vis dar atsilieka nuo Veiksmų programos lygio vidurkio, </w:t>
      </w:r>
      <w:r w:rsidRPr="002D181F">
        <w:rPr>
          <w:color w:val="7F7F7F" w:themeColor="text1" w:themeTint="80"/>
          <w:szCs w:val="24"/>
          <w:lang w:eastAsia="lt-LT"/>
        </w:rPr>
        <w:t>daugiausiai</w:t>
      </w:r>
      <w:r w:rsidR="002D181F" w:rsidRPr="002D181F">
        <w:rPr>
          <w:color w:val="7F7F7F" w:themeColor="text1" w:themeTint="80"/>
          <w:szCs w:val="24"/>
          <w:lang w:eastAsia="lt-LT"/>
        </w:rPr>
        <w:t xml:space="preserve"> dėl vėluojančių investicijų į studijų aplinką, infrastruktūros koncentravimą ir informacinių sistemų plėtrą.</w:t>
      </w:r>
    </w:p>
    <w:p w14:paraId="1551F6E1" w14:textId="668DC222" w:rsidR="002D181F" w:rsidRPr="002D181F" w:rsidRDefault="00641463" w:rsidP="002D181F">
      <w:pPr>
        <w:ind w:firstLine="426"/>
        <w:jc w:val="both"/>
        <w:rPr>
          <w:color w:val="7F7F7F" w:themeColor="text1" w:themeTint="80"/>
          <w:szCs w:val="24"/>
          <w:lang w:eastAsia="lt-LT"/>
        </w:rPr>
      </w:pPr>
      <w:r>
        <w:rPr>
          <w:color w:val="7F7F7F" w:themeColor="text1" w:themeTint="80"/>
          <w:szCs w:val="24"/>
          <w:lang w:eastAsia="lt-LT"/>
        </w:rPr>
        <w:t>ESF</w:t>
      </w:r>
      <w:r w:rsidR="002D181F" w:rsidRPr="002D181F">
        <w:rPr>
          <w:color w:val="7F7F7F" w:themeColor="text1" w:themeTint="80"/>
          <w:szCs w:val="24"/>
          <w:lang w:eastAsia="lt-LT"/>
        </w:rPr>
        <w:t xml:space="preserve"> lėš</w:t>
      </w:r>
      <w:r>
        <w:rPr>
          <w:color w:val="7F7F7F" w:themeColor="text1" w:themeTint="80"/>
          <w:szCs w:val="24"/>
          <w:lang w:eastAsia="lt-LT"/>
        </w:rPr>
        <w:t>omis finansuojamose priemonėse n</w:t>
      </w:r>
      <w:r w:rsidR="002D181F" w:rsidRPr="002D181F">
        <w:rPr>
          <w:color w:val="7F7F7F" w:themeColor="text1" w:themeTint="80"/>
          <w:szCs w:val="24"/>
          <w:lang w:eastAsia="lt-LT"/>
        </w:rPr>
        <w:t>uo f</w:t>
      </w:r>
      <w:r w:rsidR="00FA058E">
        <w:rPr>
          <w:color w:val="7F7F7F" w:themeColor="text1" w:themeTint="80"/>
          <w:szCs w:val="24"/>
          <w:lang w:eastAsia="lt-LT"/>
        </w:rPr>
        <w:t xml:space="preserve">inansinio periodo pasirašyta </w:t>
      </w:r>
      <w:proofErr w:type="gramStart"/>
      <w:r w:rsidR="00FA058E">
        <w:rPr>
          <w:color w:val="7F7F7F" w:themeColor="text1" w:themeTint="80"/>
          <w:szCs w:val="24"/>
          <w:lang w:eastAsia="lt-LT"/>
        </w:rPr>
        <w:t>86%</w:t>
      </w:r>
      <w:proofErr w:type="gramEnd"/>
      <w:r w:rsidR="00FA058E">
        <w:rPr>
          <w:color w:val="7F7F7F" w:themeColor="text1" w:themeTint="80"/>
          <w:szCs w:val="24"/>
          <w:lang w:eastAsia="lt-LT"/>
        </w:rPr>
        <w:t xml:space="preserve"> sutarčių, išmokėta 51</w:t>
      </w:r>
      <w:r w:rsidR="002D181F" w:rsidRPr="002D181F">
        <w:rPr>
          <w:color w:val="7F7F7F" w:themeColor="text1" w:themeTint="80"/>
          <w:szCs w:val="24"/>
          <w:lang w:eastAsia="lt-LT"/>
        </w:rPr>
        <w:t>% lėšų, skirtų investicijoms į žmogiškąjį kapitalą, formalųjį ir neformalų mokymąsi, aukšto</w:t>
      </w:r>
      <w:r>
        <w:rPr>
          <w:color w:val="7F7F7F" w:themeColor="text1" w:themeTint="80"/>
          <w:szCs w:val="24"/>
          <w:lang w:eastAsia="lt-LT"/>
        </w:rPr>
        <w:t>jo mokslo reformos įgyvendinimą</w:t>
      </w:r>
      <w:r w:rsidR="002D181F" w:rsidRPr="002D181F">
        <w:rPr>
          <w:color w:val="7F7F7F" w:themeColor="text1" w:themeTint="80"/>
          <w:szCs w:val="24"/>
          <w:lang w:eastAsia="lt-LT"/>
        </w:rPr>
        <w:t xml:space="preserve"> bei</w:t>
      </w:r>
      <w:r>
        <w:rPr>
          <w:color w:val="7F7F7F" w:themeColor="text1" w:themeTint="80"/>
          <w:szCs w:val="24"/>
          <w:lang w:eastAsia="lt-LT"/>
        </w:rPr>
        <w:t xml:space="preserve"> darbuotojų kompetencijų ugdymą, profesinio mokymo skatinimą.</w:t>
      </w:r>
    </w:p>
    <w:p w14:paraId="0478C339" w14:textId="0A7BD264" w:rsidR="002D181F" w:rsidRDefault="002D181F" w:rsidP="002D181F">
      <w:pPr>
        <w:ind w:firstLine="426"/>
        <w:jc w:val="both"/>
        <w:rPr>
          <w:color w:val="7F7F7F" w:themeColor="text1" w:themeTint="80"/>
          <w:szCs w:val="24"/>
          <w:lang w:eastAsia="lt-LT"/>
        </w:rPr>
      </w:pPr>
      <w:proofErr w:type="spellStart"/>
      <w:r w:rsidRPr="002D181F">
        <w:rPr>
          <w:color w:val="7F7F7F" w:themeColor="text1" w:themeTint="80"/>
          <w:szCs w:val="24"/>
          <w:lang w:eastAsia="lt-LT"/>
        </w:rPr>
        <w:t>C</w:t>
      </w:r>
      <w:r w:rsidR="00641463">
        <w:rPr>
          <w:color w:val="7F7F7F" w:themeColor="text1" w:themeTint="80"/>
          <w:szCs w:val="24"/>
          <w:lang w:eastAsia="lt-LT"/>
        </w:rPr>
        <w:t>orona</w:t>
      </w:r>
      <w:r w:rsidRPr="002D181F">
        <w:rPr>
          <w:color w:val="7F7F7F" w:themeColor="text1" w:themeTint="80"/>
          <w:szCs w:val="24"/>
          <w:lang w:eastAsia="lt-LT"/>
        </w:rPr>
        <w:t>-19</w:t>
      </w:r>
      <w:proofErr w:type="spellEnd"/>
      <w:r w:rsidRPr="002D181F">
        <w:rPr>
          <w:color w:val="7F7F7F" w:themeColor="text1" w:themeTint="80"/>
          <w:szCs w:val="24"/>
          <w:lang w:eastAsia="lt-LT"/>
        </w:rPr>
        <w:t xml:space="preserve"> sveikatos krizė ir karantinas paveikė projektų įgyvendinimą. Dėl paskelbto šalyje karantino, dalis ESF fondo lėšomis finansuojamų veiklų, tokių kaip neformalusis vaikų švietimas, mokymai negali </w:t>
      </w:r>
      <w:r w:rsidR="00641463">
        <w:rPr>
          <w:color w:val="7F7F7F" w:themeColor="text1" w:themeTint="80"/>
          <w:szCs w:val="24"/>
          <w:lang w:eastAsia="lt-LT"/>
        </w:rPr>
        <w:t>vykti</w:t>
      </w:r>
      <w:r w:rsidRPr="002D181F">
        <w:rPr>
          <w:color w:val="7F7F7F" w:themeColor="text1" w:themeTint="80"/>
          <w:szCs w:val="24"/>
          <w:lang w:eastAsia="lt-LT"/>
        </w:rPr>
        <w:t xml:space="preserve"> arba sulėtėjo jų </w:t>
      </w:r>
      <w:r w:rsidR="00641463">
        <w:rPr>
          <w:color w:val="7F7F7F" w:themeColor="text1" w:themeTint="80"/>
          <w:szCs w:val="24"/>
          <w:lang w:eastAsia="lt-LT"/>
        </w:rPr>
        <w:t xml:space="preserve">vykdymo </w:t>
      </w:r>
      <w:r w:rsidR="005A154D">
        <w:rPr>
          <w:color w:val="7F7F7F" w:themeColor="text1" w:themeTint="80"/>
          <w:szCs w:val="24"/>
          <w:lang w:eastAsia="lt-LT"/>
        </w:rPr>
        <w:t>procesas</w:t>
      </w:r>
      <w:r w:rsidRPr="002D181F">
        <w:rPr>
          <w:color w:val="7F7F7F" w:themeColor="text1" w:themeTint="80"/>
          <w:szCs w:val="24"/>
          <w:lang w:eastAsia="lt-LT"/>
        </w:rPr>
        <w:t>. Siekdama prisidėti prie ekonomikos skatinimo plano įgyvendinimo, ministerija įvertino galimybes spartinti ES lėšų išmokėjimus</w:t>
      </w:r>
      <w:r w:rsidR="00641463">
        <w:rPr>
          <w:color w:val="7F7F7F" w:themeColor="text1" w:themeTint="80"/>
          <w:szCs w:val="24"/>
          <w:lang w:eastAsia="lt-LT"/>
        </w:rPr>
        <w:t>.</w:t>
      </w:r>
      <w:r w:rsidRPr="002D181F">
        <w:rPr>
          <w:color w:val="7F7F7F" w:themeColor="text1" w:themeTint="80"/>
          <w:szCs w:val="24"/>
          <w:lang w:eastAsia="lt-LT"/>
        </w:rPr>
        <w:t xml:space="preserve"> </w:t>
      </w:r>
      <w:r w:rsidR="00641463">
        <w:rPr>
          <w:color w:val="7F7F7F" w:themeColor="text1" w:themeTint="80"/>
          <w:szCs w:val="24"/>
          <w:lang w:eastAsia="lt-LT"/>
        </w:rPr>
        <w:t>Planuojama</w:t>
      </w:r>
      <w:r w:rsidRPr="002D181F">
        <w:rPr>
          <w:color w:val="7F7F7F" w:themeColor="text1" w:themeTint="80"/>
          <w:szCs w:val="24"/>
          <w:lang w:eastAsia="lt-LT"/>
        </w:rPr>
        <w:t xml:space="preserve"> 2020 m. lėšų išmokėjimai</w:t>
      </w:r>
      <w:r w:rsidR="00641463">
        <w:rPr>
          <w:color w:val="7F7F7F" w:themeColor="text1" w:themeTint="80"/>
          <w:szCs w:val="24"/>
          <w:lang w:eastAsia="lt-LT"/>
        </w:rPr>
        <w:t xml:space="preserve"> padidinti</w:t>
      </w:r>
      <w:r w:rsidRPr="002D181F">
        <w:rPr>
          <w:color w:val="7F7F7F" w:themeColor="text1" w:themeTint="80"/>
          <w:szCs w:val="24"/>
          <w:lang w:eastAsia="lt-LT"/>
        </w:rPr>
        <w:t xml:space="preserve"> apie 7 mln. eurų, o 2021 m</w:t>
      </w:r>
      <w:r w:rsidR="00641463">
        <w:rPr>
          <w:color w:val="7F7F7F" w:themeColor="text1" w:themeTint="80"/>
          <w:szCs w:val="24"/>
          <w:lang w:eastAsia="lt-LT"/>
        </w:rPr>
        <w:t xml:space="preserve"> ketinama išlaikyti planuotą investicijų lygį</w:t>
      </w:r>
      <w:r w:rsidRPr="002D181F">
        <w:rPr>
          <w:color w:val="7F7F7F" w:themeColor="text1" w:themeTint="80"/>
          <w:szCs w:val="24"/>
          <w:lang w:eastAsia="lt-LT"/>
        </w:rPr>
        <w:t>.</w:t>
      </w:r>
    </w:p>
    <w:p w14:paraId="1F9C12D0" w14:textId="5D79C8DE" w:rsidR="002D181F" w:rsidRDefault="00B25C1A" w:rsidP="00B25C1A">
      <w:pPr>
        <w:ind w:firstLine="426"/>
        <w:jc w:val="both"/>
        <w:rPr>
          <w:color w:val="7F7F7F" w:themeColor="text1" w:themeTint="80"/>
          <w:szCs w:val="24"/>
          <w:lang w:eastAsia="lt-LT"/>
        </w:rPr>
      </w:pPr>
      <w:r w:rsidRPr="002D181F">
        <w:rPr>
          <w:color w:val="7F7F7F" w:themeColor="text1" w:themeTint="80"/>
          <w:szCs w:val="24"/>
          <w:lang w:eastAsia="lt-LT"/>
        </w:rPr>
        <w:t>ŠMSM, siekdama užtikrinti nenutraukiamą ir kokybišką visų (</w:t>
      </w:r>
      <w:r>
        <w:rPr>
          <w:color w:val="7F7F7F" w:themeColor="text1" w:themeTint="80"/>
          <w:szCs w:val="24"/>
          <w:lang w:eastAsia="lt-LT"/>
        </w:rPr>
        <w:t>tarp jų</w:t>
      </w:r>
      <w:r w:rsidRPr="002D181F">
        <w:rPr>
          <w:color w:val="7F7F7F" w:themeColor="text1" w:themeTint="80"/>
          <w:szCs w:val="24"/>
          <w:lang w:eastAsia="lt-LT"/>
        </w:rPr>
        <w:t xml:space="preserve"> ir nepalankiose sąlygose gyvenančių) v</w:t>
      </w:r>
      <w:r w:rsidR="0066151B">
        <w:rPr>
          <w:color w:val="7F7F7F" w:themeColor="text1" w:themeTint="80"/>
          <w:szCs w:val="24"/>
          <w:lang w:eastAsia="lt-LT"/>
        </w:rPr>
        <w:t>aikų, ugdymo procesą, skyrė 13,6</w:t>
      </w:r>
      <w:r w:rsidRPr="002D181F">
        <w:rPr>
          <w:color w:val="7F7F7F" w:themeColor="text1" w:themeTint="80"/>
          <w:szCs w:val="24"/>
          <w:lang w:eastAsia="lt-LT"/>
        </w:rPr>
        <w:t xml:space="preserve"> mln. eurų kompiuterių vaikams įsigijimui. Šis pavyzdys parodo, kad net ir suplanavus projektus, būtina nuolatinė jų eigos, sutaupymų ir veiklų aktualumo peržiūra, atliepiant aktualiausius sektoriaus poreikius.</w:t>
      </w:r>
    </w:p>
    <w:p w14:paraId="19B00B30" w14:textId="77777777" w:rsidR="00FA058E" w:rsidRDefault="00FA058E" w:rsidP="00B25C1A">
      <w:pPr>
        <w:ind w:firstLine="426"/>
        <w:jc w:val="both"/>
        <w:rPr>
          <w:color w:val="7F7F7F" w:themeColor="text1" w:themeTint="80"/>
          <w:szCs w:val="24"/>
          <w:lang w:eastAsia="lt-LT"/>
        </w:rPr>
      </w:pPr>
    </w:p>
    <w:tbl>
      <w:tblPr>
        <w:tblStyle w:val="Lentelstinklelis"/>
        <w:tblpPr w:leftFromText="180" w:rightFromText="180" w:vertAnchor="text" w:horzAnchor="margin" w:tblpY="-27"/>
        <w:tblW w:w="0" w:type="auto"/>
        <w:shd w:val="clear" w:color="auto" w:fill="D9D9D9" w:themeFill="background1" w:themeFillShade="D9"/>
        <w:tblLook w:val="04A0" w:firstRow="1" w:lastRow="0" w:firstColumn="1" w:lastColumn="0" w:noHBand="0" w:noVBand="1"/>
      </w:tblPr>
      <w:tblGrid>
        <w:gridCol w:w="9638"/>
      </w:tblGrid>
      <w:tr w:rsidR="00FA058E" w:rsidRPr="00882088" w14:paraId="50FD1F8B" w14:textId="77777777" w:rsidTr="00FA058E">
        <w:tc>
          <w:tcPr>
            <w:tcW w:w="9638" w:type="dxa"/>
            <w:tcBorders>
              <w:top w:val="nil"/>
              <w:left w:val="nil"/>
              <w:bottom w:val="nil"/>
              <w:right w:val="nil"/>
            </w:tcBorders>
            <w:shd w:val="clear" w:color="auto" w:fill="D9D9D9" w:themeFill="background1" w:themeFillShade="D9"/>
          </w:tcPr>
          <w:p w14:paraId="2FF9835D" w14:textId="77777777" w:rsidR="00FA058E" w:rsidRPr="002D181F" w:rsidRDefault="00FA058E" w:rsidP="00FA058E">
            <w:pPr>
              <w:pStyle w:val="tekstas"/>
              <w:ind w:right="96" w:firstLine="0"/>
              <w:rPr>
                <w:rFonts w:ascii="Times New Roman" w:hAnsi="Times New Roman"/>
                <w:b/>
                <w:color w:val="365F91" w:themeColor="accent1" w:themeShade="BF"/>
                <w:szCs w:val="20"/>
              </w:rPr>
            </w:pPr>
            <w:r>
              <w:rPr>
                <w:rFonts w:ascii="Times New Roman" w:hAnsi="Times New Roman"/>
                <w:b/>
                <w:color w:val="365F91" w:themeColor="accent1" w:themeShade="BF"/>
                <w:szCs w:val="20"/>
              </w:rPr>
              <w:t>Siūlymai</w:t>
            </w:r>
            <w:r w:rsidRPr="002D181F">
              <w:rPr>
                <w:rFonts w:ascii="Times New Roman" w:hAnsi="Times New Roman"/>
                <w:b/>
                <w:color w:val="365F91" w:themeColor="accent1" w:themeShade="BF"/>
                <w:szCs w:val="20"/>
              </w:rPr>
              <w:t xml:space="preserve"> Švietimo, mokslo ir sporto ministerijai:</w:t>
            </w:r>
          </w:p>
          <w:p w14:paraId="123141C2" w14:textId="2B528258" w:rsidR="00FA058E" w:rsidRPr="002D181F" w:rsidRDefault="004828C3" w:rsidP="00FA058E">
            <w:pPr>
              <w:pStyle w:val="tekstas"/>
              <w:ind w:right="96" w:firstLine="0"/>
              <w:rPr>
                <w:rFonts w:ascii="Times New Roman" w:hAnsi="Times New Roman"/>
                <w:color w:val="365F91" w:themeColor="accent1" w:themeShade="BF"/>
                <w:szCs w:val="20"/>
              </w:rPr>
            </w:pPr>
            <w:r>
              <w:rPr>
                <w:rFonts w:ascii="Times New Roman" w:hAnsi="Times New Roman"/>
                <w:color w:val="365F91" w:themeColor="accent1" w:themeShade="BF"/>
                <w:szCs w:val="20"/>
              </w:rPr>
              <w:t>- I</w:t>
            </w:r>
            <w:r w:rsidR="00FA058E" w:rsidRPr="002D181F">
              <w:rPr>
                <w:rFonts w:ascii="Times New Roman" w:hAnsi="Times New Roman"/>
                <w:color w:val="365F91" w:themeColor="accent1" w:themeShade="BF"/>
                <w:szCs w:val="20"/>
              </w:rPr>
              <w:t xml:space="preserve">ki 2020 m. </w:t>
            </w:r>
            <w:r w:rsidR="007178A2">
              <w:rPr>
                <w:rFonts w:ascii="Times New Roman" w:hAnsi="Times New Roman"/>
                <w:color w:val="365F91" w:themeColor="accent1" w:themeShade="BF"/>
                <w:szCs w:val="20"/>
              </w:rPr>
              <w:t>birželio 12</w:t>
            </w:r>
            <w:r w:rsidR="00FA058E" w:rsidRPr="002D181F">
              <w:rPr>
                <w:rFonts w:ascii="Times New Roman" w:hAnsi="Times New Roman"/>
                <w:color w:val="365F91" w:themeColor="accent1" w:themeShade="BF"/>
                <w:szCs w:val="20"/>
              </w:rPr>
              <w:t xml:space="preserve"> d. kartu su ESFA ir CPVA išnagrinėti projektus, kurių vykdymas sulėtėjo, ir to priežastis, taip pat įvertinti įgyvendinamų projektų aktualumą bei papildomo finansavimo jiems skyrimo tikslingumą ir apie atliktą peržiūrą</w:t>
            </w:r>
            <w:r w:rsidR="00CF686D">
              <w:rPr>
                <w:rFonts w:ascii="Times New Roman" w:hAnsi="Times New Roman"/>
                <w:color w:val="365F91" w:themeColor="accent1" w:themeShade="BF"/>
                <w:szCs w:val="20"/>
              </w:rPr>
              <w:t xml:space="preserve"> informuoti Finansų ministeriją;</w:t>
            </w:r>
          </w:p>
          <w:p w14:paraId="06B46115" w14:textId="2ACE1782" w:rsidR="00FA058E" w:rsidRPr="00B25C1A" w:rsidRDefault="004828C3" w:rsidP="00FA058E">
            <w:pPr>
              <w:pStyle w:val="tekstas"/>
              <w:ind w:right="96" w:firstLine="0"/>
              <w:rPr>
                <w:rFonts w:ascii="Times New Roman" w:hAnsi="Times New Roman"/>
                <w:color w:val="365F91" w:themeColor="accent1" w:themeShade="BF"/>
                <w:szCs w:val="20"/>
              </w:rPr>
            </w:pPr>
            <w:r>
              <w:rPr>
                <w:rFonts w:ascii="Times New Roman" w:hAnsi="Times New Roman"/>
                <w:color w:val="365F91" w:themeColor="accent1" w:themeShade="BF"/>
                <w:szCs w:val="20"/>
              </w:rPr>
              <w:t>- K</w:t>
            </w:r>
            <w:r w:rsidR="00FA058E" w:rsidRPr="002D181F">
              <w:rPr>
                <w:rFonts w:ascii="Times New Roman" w:hAnsi="Times New Roman"/>
                <w:color w:val="365F91" w:themeColor="accent1" w:themeShade="BF"/>
                <w:szCs w:val="20"/>
              </w:rPr>
              <w:t>artu su ESFA ir CPVA</w:t>
            </w:r>
            <w:r w:rsidR="00FA058E">
              <w:rPr>
                <w:rFonts w:ascii="Times New Roman" w:hAnsi="Times New Roman"/>
                <w:color w:val="365F91" w:themeColor="accent1" w:themeShade="BF"/>
                <w:szCs w:val="20"/>
              </w:rPr>
              <w:t xml:space="preserve"> peržiūrėti galimybes kiekvienoje administruojamoje priemonėje</w:t>
            </w:r>
            <w:r w:rsidR="00FA058E" w:rsidRPr="002D181F">
              <w:rPr>
                <w:rFonts w:ascii="Times New Roman" w:hAnsi="Times New Roman"/>
                <w:color w:val="365F91" w:themeColor="accent1" w:themeShade="BF"/>
                <w:szCs w:val="20"/>
              </w:rPr>
              <w:t xml:space="preserve"> geriau prisidėti prie </w:t>
            </w:r>
            <w:proofErr w:type="spellStart"/>
            <w:r w:rsidR="00FA058E" w:rsidRPr="002D181F">
              <w:rPr>
                <w:rFonts w:ascii="Times New Roman" w:hAnsi="Times New Roman"/>
                <w:color w:val="365F91" w:themeColor="accent1" w:themeShade="BF"/>
                <w:szCs w:val="20"/>
              </w:rPr>
              <w:t>C</w:t>
            </w:r>
            <w:r w:rsidR="00FA058E">
              <w:rPr>
                <w:rFonts w:ascii="Times New Roman" w:hAnsi="Times New Roman"/>
                <w:color w:val="365F91" w:themeColor="accent1" w:themeShade="BF"/>
                <w:szCs w:val="20"/>
              </w:rPr>
              <w:t>ovid</w:t>
            </w:r>
            <w:r w:rsidR="00FA058E" w:rsidRPr="002D181F">
              <w:rPr>
                <w:rFonts w:ascii="Times New Roman" w:hAnsi="Times New Roman"/>
                <w:color w:val="365F91" w:themeColor="accent1" w:themeShade="BF"/>
                <w:szCs w:val="20"/>
              </w:rPr>
              <w:t>-19</w:t>
            </w:r>
            <w:proofErr w:type="spellEnd"/>
            <w:r w:rsidR="00FA058E" w:rsidRPr="002D181F">
              <w:rPr>
                <w:rFonts w:ascii="Times New Roman" w:hAnsi="Times New Roman"/>
                <w:color w:val="365F91" w:themeColor="accent1" w:themeShade="BF"/>
                <w:szCs w:val="20"/>
              </w:rPr>
              <w:t xml:space="preserve"> sukeltų problemų sprendimo – tikslinti priemones, nebetęsti aktualumo netekusių veiklų, o sutaupytas lėšas ar planuotą skirti papildomą finansavimą nukreipti </w:t>
            </w:r>
            <w:proofErr w:type="spellStart"/>
            <w:r w:rsidR="00FA058E" w:rsidRPr="002D181F">
              <w:rPr>
                <w:rFonts w:ascii="Times New Roman" w:hAnsi="Times New Roman"/>
                <w:color w:val="365F91" w:themeColor="accent1" w:themeShade="BF"/>
                <w:szCs w:val="20"/>
              </w:rPr>
              <w:t>C</w:t>
            </w:r>
            <w:r w:rsidR="00FA058E">
              <w:rPr>
                <w:rFonts w:ascii="Times New Roman" w:hAnsi="Times New Roman"/>
                <w:color w:val="365F91" w:themeColor="accent1" w:themeShade="BF"/>
                <w:szCs w:val="20"/>
              </w:rPr>
              <w:t>ovid</w:t>
            </w:r>
            <w:r w:rsidR="00FA058E" w:rsidRPr="002D181F">
              <w:rPr>
                <w:rFonts w:ascii="Times New Roman" w:hAnsi="Times New Roman"/>
                <w:color w:val="365F91" w:themeColor="accent1" w:themeShade="BF"/>
                <w:szCs w:val="20"/>
              </w:rPr>
              <w:t>-19</w:t>
            </w:r>
            <w:proofErr w:type="spellEnd"/>
            <w:r w:rsidR="00FA058E" w:rsidRPr="002D181F">
              <w:rPr>
                <w:rFonts w:ascii="Times New Roman" w:hAnsi="Times New Roman"/>
                <w:color w:val="365F91" w:themeColor="accent1" w:themeShade="BF"/>
                <w:szCs w:val="20"/>
              </w:rPr>
              <w:t xml:space="preserve"> sukeltos krizės aktualiausiems poreikiams.</w:t>
            </w:r>
          </w:p>
        </w:tc>
      </w:tr>
    </w:tbl>
    <w:p w14:paraId="62CC16C6" w14:textId="65E99C8B" w:rsidR="002D181F" w:rsidRDefault="002D181F" w:rsidP="00B25C1A">
      <w:pPr>
        <w:pStyle w:val="tekstas"/>
        <w:ind w:firstLine="0"/>
        <w:rPr>
          <w:rFonts w:ascii="Times New Roman" w:hAnsi="Times New Roman"/>
          <w:color w:val="000000" w:themeColor="text1"/>
          <w:lang w:eastAsia="lt-LT"/>
        </w:rPr>
      </w:pPr>
    </w:p>
    <w:p w14:paraId="4A928DCF" w14:textId="02B3BEB6" w:rsidR="002D181F" w:rsidRPr="00B25C1A" w:rsidRDefault="00B25C1A" w:rsidP="002D181F">
      <w:pPr>
        <w:pStyle w:val="tekstas"/>
        <w:rPr>
          <w:rFonts w:ascii="Times New Roman" w:hAnsi="Times New Roman"/>
          <w:color w:val="7F7F7F" w:themeColor="text1" w:themeTint="80"/>
          <w:lang w:eastAsia="lt-LT"/>
        </w:rPr>
      </w:pPr>
      <w:r>
        <w:rPr>
          <w:rFonts w:ascii="Times New Roman" w:hAnsi="Times New Roman"/>
          <w:color w:val="7F7F7F" w:themeColor="text1" w:themeTint="80"/>
          <w:lang w:eastAsia="lt-LT"/>
        </w:rPr>
        <w:lastRenderedPageBreak/>
        <w:t>Ekonomikos ir inovacijų</w:t>
      </w:r>
      <w:r w:rsidR="002D181F" w:rsidRPr="00B25C1A">
        <w:rPr>
          <w:rFonts w:ascii="Times New Roman" w:hAnsi="Times New Roman"/>
          <w:color w:val="7F7F7F" w:themeColor="text1" w:themeTint="80"/>
          <w:lang w:eastAsia="lt-LT"/>
        </w:rPr>
        <w:t xml:space="preserve"> 9 prioriteto ERPF lėšomis finansuojamų priemonių įgyvendinimo rodikliai atsilieka nuo Veiksmų programos lygio vidurkių: sudaryta sutarčių 70 proc., investuota 30 proc. ES lėšų.</w:t>
      </w:r>
    </w:p>
    <w:p w14:paraId="73571CE8" w14:textId="2C9CA53C" w:rsidR="002D181F" w:rsidRPr="00B25C1A" w:rsidRDefault="002D181F" w:rsidP="002D181F">
      <w:pPr>
        <w:tabs>
          <w:tab w:val="left" w:pos="426"/>
        </w:tabs>
        <w:ind w:firstLine="426"/>
        <w:jc w:val="both"/>
        <w:rPr>
          <w:color w:val="7F7F7F" w:themeColor="text1" w:themeTint="80"/>
          <w:szCs w:val="24"/>
          <w:lang w:eastAsia="lt-LT"/>
        </w:rPr>
      </w:pPr>
      <w:r w:rsidRPr="00B25C1A">
        <w:rPr>
          <w:color w:val="7F7F7F" w:themeColor="text1" w:themeTint="80"/>
          <w:szCs w:val="24"/>
          <w:lang w:eastAsia="lt-LT"/>
        </w:rPr>
        <w:t xml:space="preserve">Kyla rizika, kad II </w:t>
      </w:r>
      <w:proofErr w:type="spellStart"/>
      <w:r w:rsidRPr="00B25C1A">
        <w:rPr>
          <w:color w:val="7F7F7F" w:themeColor="text1" w:themeTint="80"/>
          <w:szCs w:val="24"/>
          <w:lang w:eastAsia="lt-LT"/>
        </w:rPr>
        <w:t>ketv</w:t>
      </w:r>
      <w:proofErr w:type="spellEnd"/>
      <w:r w:rsidRPr="00B25C1A">
        <w:rPr>
          <w:color w:val="7F7F7F" w:themeColor="text1" w:themeTint="80"/>
          <w:szCs w:val="24"/>
          <w:lang w:eastAsia="lt-LT"/>
        </w:rPr>
        <w:t xml:space="preserve">. prioriteto spartą dar labiau sulėtins dėl </w:t>
      </w:r>
      <w:proofErr w:type="spellStart"/>
      <w:r w:rsidRPr="00B25C1A">
        <w:rPr>
          <w:color w:val="7F7F7F" w:themeColor="text1" w:themeTint="80"/>
          <w:szCs w:val="24"/>
          <w:lang w:eastAsia="lt-LT"/>
        </w:rPr>
        <w:t>C</w:t>
      </w:r>
      <w:r w:rsidR="00B25C1A">
        <w:rPr>
          <w:color w:val="7F7F7F" w:themeColor="text1" w:themeTint="80"/>
          <w:szCs w:val="24"/>
          <w:lang w:eastAsia="lt-LT"/>
        </w:rPr>
        <w:t>ovid</w:t>
      </w:r>
      <w:r w:rsidRPr="00B25C1A">
        <w:rPr>
          <w:color w:val="7F7F7F" w:themeColor="text1" w:themeTint="80"/>
          <w:szCs w:val="24"/>
          <w:lang w:eastAsia="lt-LT"/>
        </w:rPr>
        <w:t>-19</w:t>
      </w:r>
      <w:proofErr w:type="spellEnd"/>
      <w:r w:rsidRPr="00B25C1A">
        <w:rPr>
          <w:color w:val="7F7F7F" w:themeColor="text1" w:themeTint="80"/>
          <w:szCs w:val="24"/>
          <w:lang w:eastAsia="lt-LT"/>
        </w:rPr>
        <w:t xml:space="preserve"> paskelbta ekstremali situacija ir karantinas, kadangi dauguma veiklų</w:t>
      </w:r>
      <w:r w:rsidR="00FC0E01">
        <w:rPr>
          <w:color w:val="7F7F7F" w:themeColor="text1" w:themeTint="80"/>
          <w:szCs w:val="24"/>
          <w:lang w:eastAsia="lt-LT"/>
        </w:rPr>
        <w:t>,</w:t>
      </w:r>
      <w:r w:rsidRPr="00B25C1A">
        <w:rPr>
          <w:color w:val="7F7F7F" w:themeColor="text1" w:themeTint="80"/>
          <w:szCs w:val="24"/>
          <w:lang w:eastAsia="lt-LT"/>
        </w:rPr>
        <w:t xml:space="preserve"> susijusios su mokymais, skirtais darbuotojų kvalifikacijai kelti ar perkvalifikuoti</w:t>
      </w:r>
      <w:r w:rsidR="00FC0E01">
        <w:rPr>
          <w:color w:val="7F7F7F" w:themeColor="text1" w:themeTint="80"/>
          <w:szCs w:val="24"/>
          <w:lang w:eastAsia="lt-LT"/>
        </w:rPr>
        <w:t>,</w:t>
      </w:r>
      <w:r w:rsidRPr="00B25C1A">
        <w:rPr>
          <w:color w:val="7F7F7F" w:themeColor="text1" w:themeTint="80"/>
          <w:szCs w:val="24"/>
          <w:lang w:eastAsia="lt-LT"/>
        </w:rPr>
        <w:t xml:space="preserve"> šiuo metu nukeliamos ir atidedami mokėjimai. Tikimasi, kad veiklos bus atnaujintos ir išmokėjimų padaugės pasibaigus karantino laikotarpiui.</w:t>
      </w:r>
    </w:p>
    <w:p w14:paraId="411BEF0F" w14:textId="77777777" w:rsidR="009E2B3E" w:rsidRPr="00DF3F93" w:rsidRDefault="009E2B3E" w:rsidP="009E2B3E">
      <w:pPr>
        <w:pStyle w:val="tekstas"/>
        <w:tabs>
          <w:tab w:val="left" w:pos="426"/>
        </w:tabs>
        <w:ind w:firstLine="0"/>
        <w:rPr>
          <w:rFonts w:ascii="Times New Roman" w:hAnsi="Times New Roman"/>
          <w:color w:val="595959" w:themeColor="text1" w:themeTint="A6"/>
          <w:lang w:eastAsia="lt-LT"/>
        </w:rPr>
      </w:pPr>
    </w:p>
    <w:p w14:paraId="67AED9A1" w14:textId="77777777" w:rsidR="000305AE" w:rsidRPr="00FC0E01" w:rsidRDefault="000305AE" w:rsidP="00467050">
      <w:pPr>
        <w:pStyle w:val="antrat3zz"/>
        <w:spacing w:before="0" w:after="0"/>
        <w:rPr>
          <w:rFonts w:ascii="Times New Roman" w:hAnsi="Times New Roman" w:cs="Times New Roman"/>
          <w:color w:val="7F7F7F" w:themeColor="text1" w:themeTint="80"/>
        </w:rPr>
      </w:pPr>
      <w:bookmarkStart w:id="30" w:name="_Toc10104961"/>
      <w:bookmarkStart w:id="31" w:name="_Toc39564838"/>
      <w:r w:rsidRPr="00FC0E01">
        <w:rPr>
          <w:rStyle w:val="antrat2ZZDiagrama"/>
          <w:rFonts w:ascii="Times New Roman" w:hAnsi="Times New Roman" w:cs="Times New Roman"/>
          <w:b/>
          <w:bCs/>
          <w:color w:val="7F7F7F" w:themeColor="text1" w:themeTint="80"/>
          <w:sz w:val="24"/>
          <w:szCs w:val="24"/>
        </w:rPr>
        <w:t>10 prioritetas. Visuomenės</w:t>
      </w:r>
      <w:r w:rsidRPr="00FC0E01">
        <w:rPr>
          <w:rFonts w:ascii="Times New Roman" w:hAnsi="Times New Roman" w:cs="Times New Roman"/>
          <w:color w:val="7F7F7F" w:themeColor="text1" w:themeTint="80"/>
        </w:rPr>
        <w:t xml:space="preserve"> poreikius atitinkantis ir pažangus viešasis valdymas</w:t>
      </w:r>
      <w:bookmarkEnd w:id="30"/>
      <w:bookmarkEnd w:id="31"/>
    </w:p>
    <w:p w14:paraId="1C2FD0D3" w14:textId="77777777" w:rsidR="00FC0E01" w:rsidRDefault="00FC0E01" w:rsidP="00FC0E01">
      <w:pPr>
        <w:pStyle w:val="tekstas"/>
        <w:rPr>
          <w:rFonts w:ascii="Times New Roman" w:hAnsi="Times New Roman"/>
          <w:color w:val="7F7F7F" w:themeColor="text1" w:themeTint="80"/>
          <w:lang w:eastAsia="lt-LT"/>
        </w:rPr>
      </w:pPr>
      <w:bookmarkStart w:id="32" w:name="_Toc473644133"/>
    </w:p>
    <w:p w14:paraId="3B326497" w14:textId="4DD91992" w:rsidR="00FC0E01" w:rsidRPr="00FC0E01" w:rsidRDefault="00FC0E01" w:rsidP="00FC0E01">
      <w:pPr>
        <w:pStyle w:val="tekstas"/>
        <w:rPr>
          <w:rFonts w:ascii="Times New Roman" w:hAnsi="Times New Roman"/>
          <w:color w:val="7F7F7F" w:themeColor="text1" w:themeTint="80"/>
          <w:lang w:eastAsia="lt-LT"/>
        </w:rPr>
      </w:pPr>
      <w:r w:rsidRPr="00FC0E01">
        <w:rPr>
          <w:rFonts w:ascii="Times New Roman" w:hAnsi="Times New Roman"/>
          <w:color w:val="7F7F7F" w:themeColor="text1" w:themeTint="80"/>
          <w:lang w:eastAsia="lt-LT"/>
        </w:rPr>
        <w:t xml:space="preserve">2020 m. I </w:t>
      </w:r>
      <w:proofErr w:type="spellStart"/>
      <w:r w:rsidRPr="00FC0E01">
        <w:rPr>
          <w:rFonts w:ascii="Times New Roman" w:hAnsi="Times New Roman"/>
          <w:color w:val="7F7F7F" w:themeColor="text1" w:themeTint="80"/>
          <w:lang w:eastAsia="lt-LT"/>
        </w:rPr>
        <w:t>ketv</w:t>
      </w:r>
      <w:proofErr w:type="spellEnd"/>
      <w:r w:rsidRPr="00FC0E01">
        <w:rPr>
          <w:rFonts w:ascii="Times New Roman" w:hAnsi="Times New Roman"/>
          <w:color w:val="7F7F7F" w:themeColor="text1" w:themeTint="80"/>
          <w:lang w:eastAsia="lt-LT"/>
        </w:rPr>
        <w:t>. paba</w:t>
      </w:r>
      <w:r>
        <w:rPr>
          <w:rFonts w:ascii="Times New Roman" w:hAnsi="Times New Roman"/>
          <w:color w:val="7F7F7F" w:themeColor="text1" w:themeTint="80"/>
          <w:lang w:eastAsia="lt-LT"/>
        </w:rPr>
        <w:t>igoje Vidaus reikalų ministerijos administruojamame 10 prioritete suplanuotos beveik visos</w:t>
      </w:r>
      <w:r w:rsidRPr="00FC0E01">
        <w:rPr>
          <w:rFonts w:ascii="Times New Roman" w:hAnsi="Times New Roman"/>
          <w:color w:val="7F7F7F" w:themeColor="text1" w:themeTint="80"/>
          <w:lang w:eastAsia="lt-LT"/>
        </w:rPr>
        <w:t xml:space="preserve"> </w:t>
      </w:r>
      <w:r>
        <w:rPr>
          <w:rFonts w:ascii="Times New Roman" w:hAnsi="Times New Roman"/>
          <w:color w:val="7F7F7F" w:themeColor="text1" w:themeTint="80"/>
          <w:lang w:eastAsia="lt-LT"/>
        </w:rPr>
        <w:t>lėšos (pasirašyta sutarčių 98 proc.), o investuota 33 proc. lėšų. N</w:t>
      </w:r>
      <w:r w:rsidRPr="00FC0E01">
        <w:rPr>
          <w:rFonts w:ascii="Times New Roman" w:hAnsi="Times New Roman"/>
          <w:color w:val="7F7F7F" w:themeColor="text1" w:themeTint="80"/>
          <w:lang w:eastAsia="lt-LT"/>
        </w:rPr>
        <w:t xml:space="preserve">esuplanuotas likutis 4 mln. </w:t>
      </w:r>
      <w:r>
        <w:rPr>
          <w:rFonts w:ascii="Times New Roman" w:hAnsi="Times New Roman"/>
          <w:color w:val="7F7F7F" w:themeColor="text1" w:themeTint="80"/>
          <w:lang w:eastAsia="lt-LT"/>
        </w:rPr>
        <w:t>eurų</w:t>
      </w:r>
      <w:r w:rsidRPr="00FC0E01">
        <w:rPr>
          <w:rFonts w:ascii="Times New Roman" w:hAnsi="Times New Roman"/>
          <w:color w:val="7F7F7F" w:themeColor="text1" w:themeTint="80"/>
          <w:lang w:eastAsia="lt-LT"/>
        </w:rPr>
        <w:t xml:space="preserve"> ES lėšų bus perskirstytas </w:t>
      </w:r>
      <w:proofErr w:type="spellStart"/>
      <w:r>
        <w:rPr>
          <w:rFonts w:ascii="Times New Roman" w:hAnsi="Times New Roman"/>
          <w:color w:val="7F7F7F" w:themeColor="text1" w:themeTint="80"/>
          <w:lang w:eastAsia="lt-LT"/>
        </w:rPr>
        <w:t>Covid-19</w:t>
      </w:r>
      <w:proofErr w:type="spellEnd"/>
      <w:r>
        <w:rPr>
          <w:rFonts w:ascii="Times New Roman" w:hAnsi="Times New Roman"/>
          <w:color w:val="7F7F7F" w:themeColor="text1" w:themeTint="80"/>
          <w:lang w:eastAsia="lt-LT"/>
        </w:rPr>
        <w:t xml:space="preserve"> plano</w:t>
      </w:r>
      <w:r w:rsidRPr="00FC0E01">
        <w:rPr>
          <w:rFonts w:ascii="Times New Roman" w:hAnsi="Times New Roman"/>
          <w:color w:val="7F7F7F" w:themeColor="text1" w:themeTint="80"/>
          <w:lang w:eastAsia="lt-LT"/>
        </w:rPr>
        <w:t xml:space="preserve"> įgyvendinimui.</w:t>
      </w:r>
    </w:p>
    <w:p w14:paraId="1749B7C5" w14:textId="1F5624AA" w:rsidR="00FC0E01" w:rsidRPr="00FC0E01" w:rsidRDefault="00FC0E01" w:rsidP="00FC0E01">
      <w:pPr>
        <w:pStyle w:val="tekstas"/>
        <w:ind w:firstLine="357"/>
        <w:rPr>
          <w:rFonts w:ascii="Times New Roman" w:hAnsi="Times New Roman"/>
          <w:color w:val="7F7F7F" w:themeColor="text1" w:themeTint="80"/>
          <w:lang w:eastAsia="lt-LT"/>
        </w:rPr>
      </w:pPr>
      <w:r>
        <w:rPr>
          <w:rFonts w:ascii="Times New Roman" w:hAnsi="Times New Roman"/>
          <w:color w:val="7F7F7F" w:themeColor="text1" w:themeTint="80"/>
          <w:lang w:eastAsia="lt-LT"/>
        </w:rPr>
        <w:t>Vidaus reikalų m</w:t>
      </w:r>
      <w:r w:rsidRPr="00FC0E01">
        <w:rPr>
          <w:rFonts w:ascii="Times New Roman" w:hAnsi="Times New Roman"/>
          <w:color w:val="7F7F7F" w:themeColor="text1" w:themeTint="80"/>
          <w:lang w:eastAsia="lt-LT"/>
        </w:rPr>
        <w:t xml:space="preserve">inisterijai yra leista </w:t>
      </w:r>
      <w:proofErr w:type="spellStart"/>
      <w:r w:rsidRPr="00FC0E01">
        <w:rPr>
          <w:rFonts w:ascii="Times New Roman" w:hAnsi="Times New Roman"/>
          <w:color w:val="7F7F7F" w:themeColor="text1" w:themeTint="80"/>
          <w:lang w:eastAsia="lt-LT"/>
        </w:rPr>
        <w:t>virškontraktuoti</w:t>
      </w:r>
      <w:proofErr w:type="spellEnd"/>
      <w:r w:rsidRPr="00FC0E01">
        <w:rPr>
          <w:rFonts w:ascii="Times New Roman" w:hAnsi="Times New Roman"/>
          <w:color w:val="7F7F7F" w:themeColor="text1" w:themeTint="80"/>
          <w:lang w:eastAsia="lt-LT"/>
        </w:rPr>
        <w:t xml:space="preserve"> 7 proc. 10</w:t>
      </w:r>
      <w:r>
        <w:rPr>
          <w:rFonts w:ascii="Times New Roman" w:hAnsi="Times New Roman"/>
          <w:color w:val="7F7F7F" w:themeColor="text1" w:themeTint="80"/>
          <w:lang w:eastAsia="lt-LT"/>
        </w:rPr>
        <w:t xml:space="preserve"> prioriteto ES lėšų. Šiuo metu m</w:t>
      </w:r>
      <w:r w:rsidRPr="00FC0E01">
        <w:rPr>
          <w:rFonts w:ascii="Times New Roman" w:hAnsi="Times New Roman"/>
          <w:color w:val="7F7F7F" w:themeColor="text1" w:themeTint="80"/>
          <w:lang w:eastAsia="lt-LT"/>
        </w:rPr>
        <w:t xml:space="preserve">inisterija yra gavusi vertinimui projektinių pasiūlymų už visą </w:t>
      </w:r>
      <w:proofErr w:type="spellStart"/>
      <w:r w:rsidRPr="00FC0E01">
        <w:rPr>
          <w:rFonts w:ascii="Times New Roman" w:hAnsi="Times New Roman"/>
          <w:color w:val="7F7F7F" w:themeColor="text1" w:themeTint="80"/>
          <w:lang w:eastAsia="lt-LT"/>
        </w:rPr>
        <w:t>virškontraktavimui</w:t>
      </w:r>
      <w:proofErr w:type="spellEnd"/>
      <w:r w:rsidRPr="00FC0E01">
        <w:rPr>
          <w:rFonts w:ascii="Times New Roman" w:hAnsi="Times New Roman"/>
          <w:color w:val="7F7F7F" w:themeColor="text1" w:themeTint="80"/>
          <w:lang w:eastAsia="lt-LT"/>
        </w:rPr>
        <w:t xml:space="preserve"> numatytą sumą. Pažymėtina, jog siekiant spartinti investicijas, </w:t>
      </w:r>
      <w:r>
        <w:rPr>
          <w:rFonts w:ascii="Times New Roman" w:hAnsi="Times New Roman"/>
          <w:color w:val="7F7F7F" w:themeColor="text1" w:themeTint="80"/>
          <w:lang w:eastAsia="lt-LT"/>
        </w:rPr>
        <w:t>m</w:t>
      </w:r>
      <w:r w:rsidRPr="00FC0E01">
        <w:rPr>
          <w:rFonts w:ascii="Times New Roman" w:hAnsi="Times New Roman"/>
          <w:color w:val="7F7F7F" w:themeColor="text1" w:themeTint="80"/>
          <w:lang w:eastAsia="lt-LT"/>
        </w:rPr>
        <w:t xml:space="preserve">inisterija iki 2020 m. II </w:t>
      </w:r>
      <w:proofErr w:type="spellStart"/>
      <w:r w:rsidRPr="00FC0E01">
        <w:rPr>
          <w:rFonts w:ascii="Times New Roman" w:hAnsi="Times New Roman"/>
          <w:color w:val="7F7F7F" w:themeColor="text1" w:themeTint="80"/>
          <w:lang w:eastAsia="lt-LT"/>
        </w:rPr>
        <w:t>ketv</w:t>
      </w:r>
      <w:proofErr w:type="spellEnd"/>
      <w:r w:rsidRPr="00FC0E01">
        <w:rPr>
          <w:rFonts w:ascii="Times New Roman" w:hAnsi="Times New Roman"/>
          <w:color w:val="7F7F7F" w:themeColor="text1" w:themeTint="80"/>
          <w:lang w:eastAsia="lt-LT"/>
        </w:rPr>
        <w:t xml:space="preserve">. pabaigos visus projektus, kurie bus finansuoti iš 10 prioritetui skirto finansavimo ir leidžiamo </w:t>
      </w:r>
      <w:proofErr w:type="spellStart"/>
      <w:r w:rsidRPr="00FC0E01">
        <w:rPr>
          <w:rFonts w:ascii="Times New Roman" w:hAnsi="Times New Roman"/>
          <w:color w:val="7F7F7F" w:themeColor="text1" w:themeTint="80"/>
          <w:lang w:eastAsia="lt-LT"/>
        </w:rPr>
        <w:t>virškontraktavimo</w:t>
      </w:r>
      <w:proofErr w:type="spellEnd"/>
      <w:r w:rsidRPr="00FC0E01">
        <w:rPr>
          <w:rFonts w:ascii="Times New Roman" w:hAnsi="Times New Roman"/>
          <w:color w:val="7F7F7F" w:themeColor="text1" w:themeTint="80"/>
          <w:lang w:eastAsia="lt-LT"/>
        </w:rPr>
        <w:t>, turi įtraukti į valstybės projektų sąrašus ir iki metų pabaigos pasirašyti visas sutartis.</w:t>
      </w:r>
    </w:p>
    <w:p w14:paraId="021BBBEA" w14:textId="77777777" w:rsidR="00FC0E01" w:rsidRPr="00FC0E01" w:rsidRDefault="00FC0E01" w:rsidP="00FC0E01">
      <w:pPr>
        <w:jc w:val="both"/>
        <w:rPr>
          <w:color w:val="7F7F7F" w:themeColor="text1" w:themeTint="80"/>
          <w:szCs w:val="24"/>
          <w:lang w:eastAsia="lt-LT"/>
        </w:rPr>
      </w:pPr>
    </w:p>
    <w:p w14:paraId="6F275502" w14:textId="77777777" w:rsidR="004F7027" w:rsidRPr="00DF3F93" w:rsidRDefault="00135619" w:rsidP="006E47DA">
      <w:pPr>
        <w:pStyle w:val="Antrat1"/>
        <w:spacing w:before="0" w:after="0"/>
        <w:rPr>
          <w:rFonts w:ascii="Times New Roman" w:hAnsi="Times New Roman" w:cs="Times New Roman"/>
        </w:rPr>
      </w:pPr>
      <w:bookmarkStart w:id="33" w:name="_Toc39564839"/>
      <w:r w:rsidRPr="00DF3F93">
        <w:rPr>
          <w:rFonts w:ascii="Times New Roman" w:hAnsi="Times New Roman" w:cs="Times New Roman"/>
        </w:rPr>
        <w:t>Pasirengimas 2021–</w:t>
      </w:r>
      <w:r w:rsidR="002760BA" w:rsidRPr="00DF3F93">
        <w:rPr>
          <w:rFonts w:ascii="Times New Roman" w:hAnsi="Times New Roman" w:cs="Times New Roman"/>
        </w:rPr>
        <w:t>2027 m. periodui</w:t>
      </w:r>
      <w:bookmarkEnd w:id="33"/>
    </w:p>
    <w:p w14:paraId="23CA4B62" w14:textId="77777777" w:rsidR="002E5F43" w:rsidRPr="00DF3F93" w:rsidRDefault="002E5F43" w:rsidP="00D10FE2">
      <w:pPr>
        <w:pStyle w:val="tekstas"/>
        <w:ind w:firstLine="0"/>
        <w:rPr>
          <w:rFonts w:ascii="Times New Roman" w:hAnsi="Times New Roman"/>
        </w:rPr>
      </w:pPr>
    </w:p>
    <w:p w14:paraId="03EA7AEE" w14:textId="5AD08213" w:rsidR="00500D3A" w:rsidRDefault="00FC0E01" w:rsidP="003D48C5">
      <w:pPr>
        <w:pStyle w:val="tekstas"/>
        <w:rPr>
          <w:rFonts w:ascii="Times New Roman" w:hAnsi="Times New Roman"/>
          <w:color w:val="7F7F7F" w:themeColor="text1" w:themeTint="80"/>
          <w:lang w:eastAsia="lt-LT"/>
        </w:rPr>
      </w:pPr>
      <w:r w:rsidRPr="00FC0E01">
        <w:rPr>
          <w:rFonts w:ascii="Times New Roman" w:hAnsi="Times New Roman"/>
          <w:color w:val="7F7F7F" w:themeColor="text1" w:themeTint="80"/>
          <w:lang w:eastAsia="lt-LT"/>
        </w:rPr>
        <w:t xml:space="preserve">Įsibėgėja 2021–2027 m. ES fondų investicijų programos rengimas. Ministerijos atnaujino penkių prioritetų aprašymus pagal pateiktas </w:t>
      </w:r>
      <w:r w:rsidR="003D48C5">
        <w:rPr>
          <w:rFonts w:ascii="Times New Roman" w:hAnsi="Times New Roman"/>
          <w:color w:val="7F7F7F" w:themeColor="text1" w:themeTint="80"/>
          <w:lang w:eastAsia="lt-LT"/>
        </w:rPr>
        <w:t>EK</w:t>
      </w:r>
      <w:r w:rsidRPr="00FC0E01">
        <w:rPr>
          <w:rFonts w:ascii="Times New Roman" w:hAnsi="Times New Roman"/>
          <w:color w:val="7F7F7F" w:themeColor="text1" w:themeTint="80"/>
          <w:lang w:eastAsia="lt-LT"/>
        </w:rPr>
        <w:t xml:space="preserve"> pastabas</w:t>
      </w:r>
      <w:r w:rsidR="003D48C5">
        <w:rPr>
          <w:rFonts w:ascii="Times New Roman" w:hAnsi="Times New Roman"/>
          <w:color w:val="7F7F7F" w:themeColor="text1" w:themeTint="80"/>
          <w:lang w:eastAsia="lt-LT"/>
        </w:rPr>
        <w:t>. Š.</w:t>
      </w:r>
      <w:r w:rsidRPr="00FC0E01">
        <w:rPr>
          <w:rFonts w:ascii="Times New Roman" w:hAnsi="Times New Roman"/>
          <w:color w:val="7F7F7F" w:themeColor="text1" w:themeTint="80"/>
          <w:lang w:eastAsia="lt-LT"/>
        </w:rPr>
        <w:t xml:space="preserve"> m. kovo 13 d. </w:t>
      </w:r>
      <w:r w:rsidR="003D48C5" w:rsidRPr="00FC0E01">
        <w:rPr>
          <w:rFonts w:ascii="Times New Roman" w:hAnsi="Times New Roman"/>
          <w:color w:val="7F7F7F" w:themeColor="text1" w:themeTint="80"/>
          <w:lang w:eastAsia="lt-LT"/>
        </w:rPr>
        <w:t xml:space="preserve">EK buvo pateiktas </w:t>
      </w:r>
      <w:r w:rsidRPr="00FC0E01">
        <w:rPr>
          <w:rFonts w:ascii="Times New Roman" w:hAnsi="Times New Roman"/>
          <w:color w:val="7F7F7F" w:themeColor="text1" w:themeTint="80"/>
          <w:lang w:eastAsia="lt-LT"/>
        </w:rPr>
        <w:t xml:space="preserve">pirminis </w:t>
      </w:r>
      <w:r w:rsidR="003D48C5">
        <w:rPr>
          <w:rFonts w:ascii="Times New Roman" w:hAnsi="Times New Roman"/>
          <w:color w:val="7F7F7F" w:themeColor="text1" w:themeTint="80"/>
          <w:lang w:eastAsia="lt-LT"/>
        </w:rPr>
        <w:t>Investicijų p</w:t>
      </w:r>
      <w:r w:rsidRPr="00FC0E01">
        <w:rPr>
          <w:rFonts w:ascii="Times New Roman" w:hAnsi="Times New Roman"/>
          <w:color w:val="7F7F7F" w:themeColor="text1" w:themeTint="80"/>
          <w:lang w:eastAsia="lt-LT"/>
        </w:rPr>
        <w:t>rogramos projektas, išskyrus Švietimo, mokslo ir sporto ministerijos (4 prioritetas) bei Vidaus reikalų ministerijos (5 priorit</w:t>
      </w:r>
      <w:r w:rsidR="00500D3A">
        <w:rPr>
          <w:rFonts w:ascii="Times New Roman" w:hAnsi="Times New Roman"/>
          <w:color w:val="7F7F7F" w:themeColor="text1" w:themeTint="80"/>
          <w:lang w:eastAsia="lt-LT"/>
        </w:rPr>
        <w:t>etas) planuojamas investicijas.</w:t>
      </w:r>
    </w:p>
    <w:p w14:paraId="0209D510" w14:textId="6A45CABA" w:rsidR="00500D3A" w:rsidRDefault="00FC0E01" w:rsidP="003D48C5">
      <w:pPr>
        <w:pStyle w:val="tekstas"/>
        <w:rPr>
          <w:rFonts w:ascii="Times New Roman" w:hAnsi="Times New Roman"/>
          <w:color w:val="7F7F7F" w:themeColor="text1" w:themeTint="80"/>
          <w:lang w:eastAsia="lt-LT"/>
        </w:rPr>
      </w:pPr>
      <w:r w:rsidRPr="00FC0E01">
        <w:rPr>
          <w:rFonts w:ascii="Times New Roman" w:hAnsi="Times New Roman"/>
          <w:color w:val="7F7F7F" w:themeColor="text1" w:themeTint="80"/>
          <w:lang w:eastAsia="lt-LT"/>
        </w:rPr>
        <w:t>Švietimo, mokslo ir sporto ministerijos atveju, nebuvo pagrįstas siūlomų tęsti investicijų poveikis ir efektyvumas, trūko investicijų kompleksiškumo (reformų įgyvendinimo pažangos) ir išgrynintų prioritetinių sričių, į kurias nukreipus investicijas, turėtume didžiausią poveikį šviet</w:t>
      </w:r>
      <w:r w:rsidR="00500D3A">
        <w:rPr>
          <w:rFonts w:ascii="Times New Roman" w:hAnsi="Times New Roman"/>
          <w:color w:val="7F7F7F" w:themeColor="text1" w:themeTint="80"/>
          <w:lang w:eastAsia="lt-LT"/>
        </w:rPr>
        <w:t>imo sektoriaus tikslų siekimui.</w:t>
      </w:r>
    </w:p>
    <w:p w14:paraId="253E581E" w14:textId="0927BF41" w:rsidR="00FC0E01" w:rsidRPr="00FC0E01" w:rsidRDefault="00FC0E01" w:rsidP="003D48C5">
      <w:pPr>
        <w:pStyle w:val="tekstas"/>
        <w:rPr>
          <w:rFonts w:ascii="Times New Roman" w:hAnsi="Times New Roman"/>
          <w:color w:val="7F7F7F" w:themeColor="text1" w:themeTint="80"/>
          <w:lang w:eastAsia="lt-LT"/>
        </w:rPr>
      </w:pPr>
      <w:r w:rsidRPr="00FC0E01">
        <w:rPr>
          <w:rFonts w:ascii="Times New Roman" w:hAnsi="Times New Roman"/>
          <w:color w:val="7F7F7F" w:themeColor="text1" w:themeTint="80"/>
          <w:lang w:eastAsia="lt-LT"/>
        </w:rPr>
        <w:t>Vidaus reikalų ministerijos atveju –</w:t>
      </w:r>
      <w:r w:rsidR="003D48C5">
        <w:rPr>
          <w:rFonts w:ascii="Times New Roman" w:hAnsi="Times New Roman"/>
          <w:color w:val="7F7F7F" w:themeColor="text1" w:themeTint="80"/>
          <w:lang w:eastAsia="lt-LT"/>
        </w:rPr>
        <w:t xml:space="preserve"> </w:t>
      </w:r>
      <w:r w:rsidRPr="00FC0E01">
        <w:rPr>
          <w:rFonts w:ascii="Times New Roman" w:hAnsi="Times New Roman"/>
          <w:color w:val="7F7F7F" w:themeColor="text1" w:themeTint="80"/>
          <w:lang w:eastAsia="lt-LT"/>
        </w:rPr>
        <w:t>neatlikta regionų esamos situacijos analizė, kurioje būtų identifikuota, kokios intervencijos yra reikalingos konkrečiam regionui, kurios iš jų turėtų didžiausią poveikį, įvertinus ankstesnių intervencijų rezultatus siekiant Nacional</w:t>
      </w:r>
      <w:r w:rsidR="003D48C5">
        <w:rPr>
          <w:rFonts w:ascii="Times New Roman" w:hAnsi="Times New Roman"/>
          <w:color w:val="7F7F7F" w:themeColor="text1" w:themeTint="80"/>
          <w:lang w:eastAsia="lt-LT"/>
        </w:rPr>
        <w:t xml:space="preserve">iniame pažangos plane nustatytų </w:t>
      </w:r>
      <w:r w:rsidR="00A87D55">
        <w:rPr>
          <w:rFonts w:ascii="Times New Roman" w:hAnsi="Times New Roman"/>
          <w:color w:val="7F7F7F" w:themeColor="text1" w:themeTint="80"/>
          <w:lang w:eastAsia="lt-LT"/>
        </w:rPr>
        <w:t>(toliau – NPP)</w:t>
      </w:r>
      <w:r w:rsidR="00005647">
        <w:rPr>
          <w:rFonts w:ascii="Times New Roman" w:hAnsi="Times New Roman"/>
          <w:color w:val="7F7F7F" w:themeColor="text1" w:themeTint="80"/>
          <w:lang w:eastAsia="lt-LT"/>
        </w:rPr>
        <w:t xml:space="preserve"> </w:t>
      </w:r>
      <w:r w:rsidR="003D48C5">
        <w:rPr>
          <w:rFonts w:ascii="Times New Roman" w:hAnsi="Times New Roman"/>
          <w:color w:val="7F7F7F" w:themeColor="text1" w:themeTint="80"/>
          <w:lang w:eastAsia="lt-LT"/>
        </w:rPr>
        <w:t>tikslų</w:t>
      </w:r>
      <w:r w:rsidRPr="00FC0E01">
        <w:rPr>
          <w:rFonts w:ascii="Times New Roman" w:hAnsi="Times New Roman"/>
          <w:color w:val="7F7F7F" w:themeColor="text1" w:themeTint="80"/>
          <w:lang w:eastAsia="lt-LT"/>
        </w:rPr>
        <w:t>. Taip pat planuojat investicijas į infrastruktūrą neįvertintos demografinės tendencijos iki 2030 m., todėl kyla rizika, kad įgyvendinant regionines priemones bus sukurta perteklinė infrastruktūra.</w:t>
      </w:r>
    </w:p>
    <w:p w14:paraId="63C742E0" w14:textId="77777777" w:rsidR="00FC0E01" w:rsidRPr="00FC0E01" w:rsidRDefault="00FC0E01" w:rsidP="00FC0E01">
      <w:pPr>
        <w:pStyle w:val="tekstas"/>
        <w:rPr>
          <w:rFonts w:ascii="Times New Roman" w:hAnsi="Times New Roman"/>
          <w:color w:val="7F7F7F" w:themeColor="text1" w:themeTint="80"/>
          <w:lang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FC0E01" w:rsidRPr="00882088" w14:paraId="2B6DA0BC" w14:textId="77777777" w:rsidTr="00C923F5">
        <w:tc>
          <w:tcPr>
            <w:tcW w:w="9638" w:type="dxa"/>
            <w:tcBorders>
              <w:top w:val="nil"/>
              <w:left w:val="nil"/>
              <w:bottom w:val="nil"/>
              <w:right w:val="nil"/>
            </w:tcBorders>
            <w:shd w:val="clear" w:color="auto" w:fill="D9D9D9" w:themeFill="background1" w:themeFillShade="D9"/>
          </w:tcPr>
          <w:p w14:paraId="6E5D6C41" w14:textId="77777777" w:rsidR="00FC0E01" w:rsidRPr="00FC0E01" w:rsidRDefault="00FC0E01" w:rsidP="00FC0E01">
            <w:pPr>
              <w:pStyle w:val="tekstas"/>
              <w:ind w:right="96" w:firstLine="0"/>
              <w:rPr>
                <w:rFonts w:ascii="Times New Roman" w:hAnsi="Times New Roman"/>
                <w:b/>
                <w:color w:val="365F91" w:themeColor="accent1" w:themeShade="BF"/>
                <w:szCs w:val="20"/>
              </w:rPr>
            </w:pPr>
            <w:r w:rsidRPr="00FC0E01">
              <w:rPr>
                <w:rFonts w:ascii="Times New Roman" w:hAnsi="Times New Roman"/>
                <w:b/>
                <w:color w:val="365F91" w:themeColor="accent1" w:themeShade="BF"/>
                <w:szCs w:val="20"/>
              </w:rPr>
              <w:t>Siūlymas Vidaus reikalų ministerijai:</w:t>
            </w:r>
          </w:p>
          <w:p w14:paraId="05C681C9" w14:textId="743A6FB8" w:rsidR="003D48C5" w:rsidRPr="00FC0E01" w:rsidRDefault="00FC0E01" w:rsidP="00EE13B9">
            <w:pPr>
              <w:pStyle w:val="tekstas"/>
              <w:ind w:right="96" w:firstLine="0"/>
              <w:rPr>
                <w:rFonts w:ascii="Times New Roman" w:hAnsi="Times New Roman"/>
                <w:color w:val="365F91" w:themeColor="accent1" w:themeShade="BF"/>
                <w:szCs w:val="20"/>
              </w:rPr>
            </w:pPr>
            <w:r w:rsidRPr="00FC0E01">
              <w:rPr>
                <w:rFonts w:ascii="Times New Roman" w:hAnsi="Times New Roman"/>
                <w:color w:val="365F91" w:themeColor="accent1" w:themeShade="BF"/>
                <w:szCs w:val="20"/>
              </w:rPr>
              <w:t>- Atlikti kiekvieno regiono situacijos analizę (</w:t>
            </w:r>
            <w:r w:rsidR="00A87D55">
              <w:rPr>
                <w:rFonts w:ascii="Times New Roman" w:hAnsi="Times New Roman"/>
                <w:color w:val="365F91" w:themeColor="accent1" w:themeShade="BF"/>
                <w:szCs w:val="20"/>
              </w:rPr>
              <w:t>nustatant siektinus NPP rodiklius</w:t>
            </w:r>
            <w:r w:rsidR="001C2F31">
              <w:rPr>
                <w:rFonts w:ascii="Times New Roman" w:hAnsi="Times New Roman"/>
                <w:color w:val="365F91" w:themeColor="accent1" w:themeShade="BF"/>
                <w:szCs w:val="20"/>
              </w:rPr>
              <w:t xml:space="preserve"> </w:t>
            </w:r>
            <w:r w:rsidR="00281F4E">
              <w:rPr>
                <w:rFonts w:ascii="Times New Roman" w:hAnsi="Times New Roman"/>
                <w:color w:val="365F91" w:themeColor="accent1" w:themeShade="BF"/>
                <w:szCs w:val="20"/>
              </w:rPr>
              <w:t xml:space="preserve">ir </w:t>
            </w:r>
            <w:r w:rsidR="00A87D55">
              <w:rPr>
                <w:rFonts w:ascii="Times New Roman" w:hAnsi="Times New Roman"/>
                <w:color w:val="365F91" w:themeColor="accent1" w:themeShade="BF"/>
                <w:szCs w:val="20"/>
              </w:rPr>
              <w:t xml:space="preserve">atsižvelgiant į </w:t>
            </w:r>
            <w:r w:rsidRPr="00FC0E01">
              <w:rPr>
                <w:rFonts w:ascii="Times New Roman" w:hAnsi="Times New Roman"/>
                <w:color w:val="365F91" w:themeColor="accent1" w:themeShade="BF"/>
                <w:szCs w:val="20"/>
              </w:rPr>
              <w:t>demografin</w:t>
            </w:r>
            <w:r w:rsidR="001C2F31">
              <w:rPr>
                <w:rFonts w:ascii="Times New Roman" w:hAnsi="Times New Roman"/>
                <w:color w:val="365F91" w:themeColor="accent1" w:themeShade="BF"/>
                <w:szCs w:val="20"/>
              </w:rPr>
              <w:t>e</w:t>
            </w:r>
            <w:r w:rsidRPr="00FC0E01">
              <w:rPr>
                <w:rFonts w:ascii="Times New Roman" w:hAnsi="Times New Roman"/>
                <w:color w:val="365F91" w:themeColor="accent1" w:themeShade="BF"/>
                <w:szCs w:val="20"/>
              </w:rPr>
              <w:t xml:space="preserve">s </w:t>
            </w:r>
            <w:r w:rsidR="00A87D55" w:rsidRPr="00FC0E01">
              <w:rPr>
                <w:rFonts w:ascii="Times New Roman" w:hAnsi="Times New Roman"/>
                <w:color w:val="365F91" w:themeColor="accent1" w:themeShade="BF"/>
                <w:szCs w:val="20"/>
              </w:rPr>
              <w:t>tendencij</w:t>
            </w:r>
            <w:r w:rsidR="00A87D55">
              <w:rPr>
                <w:rFonts w:ascii="Times New Roman" w:hAnsi="Times New Roman"/>
                <w:color w:val="365F91" w:themeColor="accent1" w:themeShade="BF"/>
                <w:szCs w:val="20"/>
              </w:rPr>
              <w:t>a</w:t>
            </w:r>
            <w:r w:rsidR="00A87D55" w:rsidRPr="00FC0E01">
              <w:rPr>
                <w:rFonts w:ascii="Times New Roman" w:hAnsi="Times New Roman"/>
                <w:color w:val="365F91" w:themeColor="accent1" w:themeShade="BF"/>
                <w:szCs w:val="20"/>
              </w:rPr>
              <w:t xml:space="preserve">s </w:t>
            </w:r>
            <w:r w:rsidRPr="00FC0E01">
              <w:rPr>
                <w:rFonts w:ascii="Times New Roman" w:hAnsi="Times New Roman"/>
                <w:color w:val="365F91" w:themeColor="accent1" w:themeShade="BF"/>
                <w:szCs w:val="20"/>
              </w:rPr>
              <w:t xml:space="preserve">iki 2030 m. </w:t>
            </w:r>
            <w:r w:rsidR="00281F4E">
              <w:rPr>
                <w:rFonts w:ascii="Times New Roman" w:hAnsi="Times New Roman"/>
                <w:color w:val="365F91" w:themeColor="accent1" w:themeShade="BF"/>
                <w:szCs w:val="20"/>
              </w:rPr>
              <w:t>bei</w:t>
            </w:r>
            <w:r w:rsidR="00281F4E" w:rsidRPr="00FC0E01">
              <w:rPr>
                <w:rFonts w:ascii="Times New Roman" w:hAnsi="Times New Roman"/>
                <w:color w:val="365F91" w:themeColor="accent1" w:themeShade="BF"/>
                <w:szCs w:val="20"/>
              </w:rPr>
              <w:t xml:space="preserve"> </w:t>
            </w:r>
            <w:r w:rsidR="00281F4E">
              <w:rPr>
                <w:rFonts w:ascii="Times New Roman" w:hAnsi="Times New Roman"/>
                <w:color w:val="365F91" w:themeColor="accent1" w:themeShade="BF"/>
                <w:szCs w:val="20"/>
              </w:rPr>
              <w:t xml:space="preserve">regionų specializacijas). </w:t>
            </w:r>
            <w:r w:rsidR="0045538B">
              <w:rPr>
                <w:rFonts w:ascii="Times New Roman" w:hAnsi="Times New Roman"/>
                <w:color w:val="365F91" w:themeColor="accent1" w:themeShade="BF"/>
                <w:szCs w:val="20"/>
              </w:rPr>
              <w:t xml:space="preserve">Iki š. m. rugpjūčio 14 d. </w:t>
            </w:r>
            <w:r w:rsidRPr="00FC0E01">
              <w:rPr>
                <w:rFonts w:ascii="Times New Roman" w:hAnsi="Times New Roman"/>
                <w:color w:val="365F91" w:themeColor="accent1" w:themeShade="BF"/>
                <w:szCs w:val="20"/>
              </w:rPr>
              <w:t>identifikuot</w:t>
            </w:r>
            <w:r w:rsidR="0045538B">
              <w:rPr>
                <w:rFonts w:ascii="Times New Roman" w:hAnsi="Times New Roman"/>
                <w:color w:val="365F91" w:themeColor="accent1" w:themeShade="BF"/>
                <w:szCs w:val="20"/>
              </w:rPr>
              <w:t>i kriterijus</w:t>
            </w:r>
            <w:r w:rsidR="000A0922">
              <w:rPr>
                <w:rFonts w:ascii="Times New Roman" w:hAnsi="Times New Roman"/>
                <w:color w:val="365F91" w:themeColor="accent1" w:themeShade="BF"/>
                <w:szCs w:val="20"/>
              </w:rPr>
              <w:t xml:space="preserve">, kuriais remiantis bus skatinamos investicijos į konkrečius regionus pagal jų tipą </w:t>
            </w:r>
            <w:r w:rsidRPr="00FC0E01">
              <w:rPr>
                <w:rFonts w:ascii="Times New Roman" w:hAnsi="Times New Roman"/>
                <w:color w:val="365F91" w:themeColor="accent1" w:themeShade="BF"/>
                <w:szCs w:val="20"/>
              </w:rPr>
              <w:t xml:space="preserve">ir iki š. m. </w:t>
            </w:r>
            <w:r w:rsidR="00D960CA">
              <w:rPr>
                <w:rFonts w:ascii="Times New Roman" w:hAnsi="Times New Roman"/>
                <w:color w:val="365F91" w:themeColor="accent1" w:themeShade="BF"/>
                <w:szCs w:val="20"/>
              </w:rPr>
              <w:t xml:space="preserve">rugpjūčio 17 </w:t>
            </w:r>
            <w:r w:rsidRPr="00FC0E01">
              <w:rPr>
                <w:rFonts w:ascii="Times New Roman" w:hAnsi="Times New Roman"/>
                <w:color w:val="365F91" w:themeColor="accent1" w:themeShade="BF"/>
                <w:szCs w:val="20"/>
              </w:rPr>
              <w:t xml:space="preserve">d. atnaujinti </w:t>
            </w:r>
            <w:r w:rsidR="008823A3">
              <w:rPr>
                <w:rFonts w:ascii="Times New Roman" w:hAnsi="Times New Roman"/>
                <w:color w:val="365F91" w:themeColor="accent1" w:themeShade="BF"/>
                <w:szCs w:val="20"/>
              </w:rPr>
              <w:t xml:space="preserve">ir pateikti Finansų ministerijai </w:t>
            </w:r>
            <w:r w:rsidRPr="00FC0E01">
              <w:rPr>
                <w:rFonts w:ascii="Times New Roman" w:hAnsi="Times New Roman"/>
                <w:color w:val="365F91" w:themeColor="accent1" w:themeShade="BF"/>
                <w:szCs w:val="20"/>
              </w:rPr>
              <w:t xml:space="preserve">5 prioriteto intervencijas. </w:t>
            </w:r>
          </w:p>
        </w:tc>
      </w:tr>
    </w:tbl>
    <w:p w14:paraId="1068B5B0" w14:textId="77777777" w:rsidR="003D48C5" w:rsidRDefault="003D48C5" w:rsidP="00FC0E01">
      <w:pPr>
        <w:pStyle w:val="tekstas"/>
        <w:ind w:firstLine="0"/>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3D48C5" w:rsidRPr="00907BDB" w14:paraId="71DEBC78" w14:textId="77777777" w:rsidTr="00C923F5">
        <w:tc>
          <w:tcPr>
            <w:tcW w:w="9638" w:type="dxa"/>
            <w:tcBorders>
              <w:top w:val="nil"/>
              <w:left w:val="nil"/>
              <w:bottom w:val="nil"/>
              <w:right w:val="nil"/>
            </w:tcBorders>
            <w:shd w:val="clear" w:color="auto" w:fill="D9D9D9" w:themeFill="background1" w:themeFillShade="D9"/>
          </w:tcPr>
          <w:p w14:paraId="21905339" w14:textId="77777777" w:rsidR="003D48C5" w:rsidRPr="003D48C5" w:rsidRDefault="003D48C5" w:rsidP="003D48C5">
            <w:pPr>
              <w:pStyle w:val="tekstas"/>
              <w:ind w:right="96" w:firstLine="0"/>
              <w:rPr>
                <w:rFonts w:ascii="Times New Roman" w:hAnsi="Times New Roman"/>
                <w:b/>
                <w:color w:val="365F91" w:themeColor="accent1" w:themeShade="BF"/>
                <w:szCs w:val="20"/>
              </w:rPr>
            </w:pPr>
            <w:r w:rsidRPr="003D48C5">
              <w:rPr>
                <w:rFonts w:ascii="Times New Roman" w:hAnsi="Times New Roman"/>
                <w:b/>
                <w:color w:val="365F91" w:themeColor="accent1" w:themeShade="BF"/>
                <w:szCs w:val="20"/>
              </w:rPr>
              <w:t>Siūlymas Švietimo, mokslo ir sporto ministerijai:</w:t>
            </w:r>
          </w:p>
          <w:p w14:paraId="38D581BB" w14:textId="500BFE18" w:rsidR="003D48C5" w:rsidRPr="003D48C5" w:rsidRDefault="003D48C5" w:rsidP="0013264D">
            <w:pPr>
              <w:pStyle w:val="tekstas"/>
              <w:ind w:right="96" w:firstLine="0"/>
              <w:rPr>
                <w:rFonts w:eastAsiaTheme="minorHAnsi" w:cstheme="minorHAnsi"/>
                <w:color w:val="000000"/>
              </w:rPr>
            </w:pPr>
            <w:r w:rsidRPr="003D48C5">
              <w:rPr>
                <w:rFonts w:ascii="Times New Roman" w:hAnsi="Times New Roman"/>
                <w:color w:val="365F91" w:themeColor="accent1" w:themeShade="BF"/>
                <w:szCs w:val="20"/>
              </w:rPr>
              <w:t xml:space="preserve">- </w:t>
            </w:r>
            <w:r w:rsidR="0027075E">
              <w:rPr>
                <w:rFonts w:ascii="Times New Roman" w:hAnsi="Times New Roman"/>
                <w:color w:val="365F91" w:themeColor="accent1" w:themeShade="BF"/>
                <w:szCs w:val="20"/>
              </w:rPr>
              <w:t>P</w:t>
            </w:r>
            <w:r w:rsidRPr="003D48C5">
              <w:rPr>
                <w:rFonts w:ascii="Times New Roman" w:hAnsi="Times New Roman"/>
                <w:color w:val="365F91" w:themeColor="accent1" w:themeShade="BF"/>
                <w:szCs w:val="20"/>
              </w:rPr>
              <w:t xml:space="preserve">apildyti iki š. m. </w:t>
            </w:r>
            <w:r w:rsidR="007178A2">
              <w:rPr>
                <w:rFonts w:ascii="Times New Roman" w:hAnsi="Times New Roman"/>
                <w:color w:val="365F91" w:themeColor="accent1" w:themeShade="BF"/>
                <w:szCs w:val="20"/>
              </w:rPr>
              <w:t xml:space="preserve">birželio </w:t>
            </w:r>
            <w:r w:rsidR="006003DE">
              <w:rPr>
                <w:rFonts w:ascii="Times New Roman" w:hAnsi="Times New Roman"/>
                <w:color w:val="365F91" w:themeColor="accent1" w:themeShade="BF"/>
                <w:szCs w:val="20"/>
              </w:rPr>
              <w:t>12</w:t>
            </w:r>
            <w:r w:rsidRPr="003D48C5">
              <w:rPr>
                <w:rFonts w:ascii="Times New Roman" w:hAnsi="Times New Roman"/>
                <w:color w:val="365F91" w:themeColor="accent1" w:themeShade="BF"/>
                <w:szCs w:val="20"/>
              </w:rPr>
              <w:t xml:space="preserve"> d. 2021–2030 m. investicijų poreikio į švietimo sistemą žemėlapį 2014–2020 m. ES investicijų poveikio vertinimo rezultatais, nurodant kiek kiekybiškai kiekviena intervencija (ypač tos, kurias planuojama tęsti) prisidėjo prie problemos sprendimo ir pademonstruoti pažangą įgyvendinant švietimo reformą įvairiuose lygmenyse arba atsisakyti investicijų į tas sritis, kur reforma yra sustabdyta.</w:t>
            </w:r>
          </w:p>
        </w:tc>
      </w:tr>
    </w:tbl>
    <w:p w14:paraId="28520825" w14:textId="397D9E22" w:rsidR="003D48C5" w:rsidRPr="00C92733" w:rsidRDefault="003D48C5" w:rsidP="00FC0E01">
      <w:pPr>
        <w:pStyle w:val="tekstas"/>
        <w:ind w:firstLine="0"/>
        <w:rPr>
          <w:rFonts w:ascii="Times New Roman" w:hAnsi="Times New Roman"/>
          <w:color w:val="7F7F7F" w:themeColor="text1" w:themeTint="80"/>
          <w:lang w:eastAsia="lt-LT"/>
        </w:rPr>
      </w:pPr>
    </w:p>
    <w:p w14:paraId="206CC6FC" w14:textId="5685B721" w:rsidR="00FC0E01" w:rsidRPr="00C92733" w:rsidRDefault="00FC0E01" w:rsidP="00C92733">
      <w:pPr>
        <w:pStyle w:val="tekstas"/>
        <w:rPr>
          <w:rFonts w:ascii="Times New Roman" w:hAnsi="Times New Roman"/>
          <w:color w:val="7F7F7F" w:themeColor="text1" w:themeTint="80"/>
          <w:lang w:eastAsia="lt-LT"/>
        </w:rPr>
      </w:pPr>
      <w:r w:rsidRPr="00C92733">
        <w:rPr>
          <w:rFonts w:ascii="Times New Roman" w:hAnsi="Times New Roman"/>
          <w:color w:val="7F7F7F" w:themeColor="text1" w:themeTint="80"/>
          <w:lang w:eastAsia="lt-LT"/>
        </w:rPr>
        <w:lastRenderedPageBreak/>
        <w:t xml:space="preserve">2020 m. balandžio 8 d. EK pateikė pastabas pirminiam </w:t>
      </w:r>
      <w:r w:rsidR="00C92733">
        <w:rPr>
          <w:rFonts w:ascii="Times New Roman" w:hAnsi="Times New Roman"/>
          <w:color w:val="7F7F7F" w:themeColor="text1" w:themeTint="80"/>
          <w:lang w:eastAsia="lt-LT"/>
        </w:rPr>
        <w:t>Investicijų p</w:t>
      </w:r>
      <w:r w:rsidRPr="00C92733">
        <w:rPr>
          <w:rFonts w:ascii="Times New Roman" w:hAnsi="Times New Roman"/>
          <w:color w:val="7F7F7F" w:themeColor="text1" w:themeTint="80"/>
          <w:lang w:eastAsia="lt-LT"/>
        </w:rPr>
        <w:t xml:space="preserve">rogramos projektui. Planuojama, kad </w:t>
      </w:r>
      <w:r w:rsidR="00C92733">
        <w:rPr>
          <w:rFonts w:ascii="Times New Roman" w:hAnsi="Times New Roman"/>
          <w:color w:val="7F7F7F" w:themeColor="text1" w:themeTint="80"/>
          <w:lang w:eastAsia="lt-LT"/>
        </w:rPr>
        <w:t>Investicijų p</w:t>
      </w:r>
      <w:r w:rsidR="00C92733" w:rsidRPr="00C92733">
        <w:rPr>
          <w:rFonts w:ascii="Times New Roman" w:hAnsi="Times New Roman"/>
          <w:color w:val="7F7F7F" w:themeColor="text1" w:themeTint="80"/>
          <w:lang w:eastAsia="lt-LT"/>
        </w:rPr>
        <w:t>rogramos</w:t>
      </w:r>
      <w:r w:rsidRPr="00C92733">
        <w:rPr>
          <w:rFonts w:ascii="Times New Roman" w:hAnsi="Times New Roman"/>
          <w:color w:val="7F7F7F" w:themeColor="text1" w:themeTint="80"/>
          <w:lang w:eastAsia="lt-LT"/>
        </w:rPr>
        <w:t xml:space="preserve"> projektas bus patikslintas ir pateiktas EK derinti iki 2020 m. liepos mėn. 17 d.</w:t>
      </w:r>
    </w:p>
    <w:p w14:paraId="78B65C6F" w14:textId="46131349" w:rsidR="00FC0E01" w:rsidRPr="00C92733" w:rsidRDefault="00FC0E01" w:rsidP="00C92733">
      <w:pPr>
        <w:pStyle w:val="tekstas"/>
        <w:rPr>
          <w:rFonts w:ascii="Times New Roman" w:hAnsi="Times New Roman"/>
          <w:color w:val="7F7F7F" w:themeColor="text1" w:themeTint="80"/>
          <w:lang w:eastAsia="lt-LT"/>
        </w:rPr>
      </w:pPr>
      <w:r w:rsidRPr="00C92733">
        <w:rPr>
          <w:rFonts w:ascii="Times New Roman" w:hAnsi="Times New Roman"/>
          <w:color w:val="7F7F7F" w:themeColor="text1" w:themeTint="80"/>
          <w:lang w:eastAsia="lt-LT"/>
        </w:rPr>
        <w:t>Ministerijos buvo įpareigotos parengti reikiamas sąlygas</w:t>
      </w:r>
      <w:r w:rsidR="00C92733">
        <w:rPr>
          <w:rStyle w:val="Puslapioinaosnuoroda"/>
          <w:rFonts w:ascii="Times New Roman" w:hAnsi="Times New Roman"/>
          <w:color w:val="7F7F7F" w:themeColor="text1" w:themeTint="80"/>
          <w:lang w:eastAsia="lt-LT"/>
        </w:rPr>
        <w:footnoteReference w:id="3"/>
      </w:r>
      <w:r w:rsidRPr="00C92733">
        <w:rPr>
          <w:rFonts w:ascii="Times New Roman" w:hAnsi="Times New Roman"/>
          <w:color w:val="7F7F7F" w:themeColor="text1" w:themeTint="80"/>
          <w:lang w:eastAsia="lt-LT"/>
        </w:rPr>
        <w:t xml:space="preserve"> įgyvendinančių kriterijų dokumentų projektus ir pateikti iki 2020 m. balandžio 30 d. (jei turi būti rengiamas priemonių planas) ir iki 2020 m. birželio 30 d. (jei neturi būti rengiamas priemonių planas), tačiau dėl situacijos, susijusios su </w:t>
      </w:r>
      <w:proofErr w:type="spellStart"/>
      <w:r w:rsidRPr="00C92733">
        <w:rPr>
          <w:rFonts w:ascii="Times New Roman" w:hAnsi="Times New Roman"/>
          <w:color w:val="7F7F7F" w:themeColor="text1" w:themeTint="80"/>
          <w:lang w:eastAsia="lt-LT"/>
        </w:rPr>
        <w:t>C</w:t>
      </w:r>
      <w:r w:rsidR="00C92733">
        <w:rPr>
          <w:rFonts w:ascii="Times New Roman" w:hAnsi="Times New Roman"/>
          <w:color w:val="7F7F7F" w:themeColor="text1" w:themeTint="80"/>
          <w:lang w:eastAsia="lt-LT"/>
        </w:rPr>
        <w:t>ovid</w:t>
      </w:r>
      <w:r w:rsidRPr="00C92733">
        <w:rPr>
          <w:rFonts w:ascii="Times New Roman" w:hAnsi="Times New Roman"/>
          <w:color w:val="7F7F7F" w:themeColor="text1" w:themeTint="80"/>
          <w:lang w:eastAsia="lt-LT"/>
        </w:rPr>
        <w:t>-19</w:t>
      </w:r>
      <w:proofErr w:type="spellEnd"/>
      <w:r w:rsidRPr="00C92733">
        <w:rPr>
          <w:rFonts w:ascii="Times New Roman" w:hAnsi="Times New Roman"/>
          <w:color w:val="7F7F7F" w:themeColor="text1" w:themeTint="80"/>
          <w:lang w:eastAsia="lt-LT"/>
        </w:rPr>
        <w:t xml:space="preserve"> terminai koreguojami. Tais atvejais, kai reikiamų sąlygų įgyvendinimo kriterijus išpildo nacionalinių plėtros programų ir nacionalinių plėtros programų priemonių planas, ministerijų yra prašomos šių dokumentų projektus parengti ir pateikti juos Finansų ministerijai atitinkamai iki 2020 m. birželio 30 d. ir iki 2020 m. rugpjūčio 31 d. </w:t>
      </w:r>
    </w:p>
    <w:p w14:paraId="07050218" w14:textId="6F4D1CD4" w:rsidR="00FC0E01" w:rsidRPr="00C92733" w:rsidRDefault="00FC0E01" w:rsidP="00C92733">
      <w:pPr>
        <w:pStyle w:val="tekstas"/>
        <w:rPr>
          <w:rFonts w:ascii="Times New Roman" w:hAnsi="Times New Roman"/>
          <w:color w:val="7F7F7F" w:themeColor="text1" w:themeTint="80"/>
          <w:lang w:eastAsia="lt-LT"/>
        </w:rPr>
      </w:pPr>
      <w:r w:rsidRPr="00C92733">
        <w:rPr>
          <w:rFonts w:ascii="Times New Roman" w:hAnsi="Times New Roman"/>
          <w:color w:val="7F7F7F" w:themeColor="text1" w:themeTint="80"/>
          <w:lang w:eastAsia="lt-LT"/>
        </w:rPr>
        <w:t xml:space="preserve">Ministerijų pateiktą informaciją dėl reikiamų sąlygų įgyvendinimo kriterijų, suderinus su Finansų ministerija, planuojama pateikti EK 2020 metų </w:t>
      </w:r>
      <w:r w:rsidR="00C92733">
        <w:rPr>
          <w:rFonts w:ascii="Times New Roman" w:hAnsi="Times New Roman"/>
          <w:color w:val="7F7F7F" w:themeColor="text1" w:themeTint="80"/>
          <w:lang w:eastAsia="lt-LT"/>
        </w:rPr>
        <w:t>spalio mėn.</w:t>
      </w:r>
    </w:p>
    <w:p w14:paraId="662DF841" w14:textId="7CA81B9C" w:rsidR="00FC0E01" w:rsidRPr="00C92733" w:rsidRDefault="00FC0E01" w:rsidP="00C92733">
      <w:pPr>
        <w:pStyle w:val="tekstas"/>
        <w:rPr>
          <w:rFonts w:ascii="Times New Roman" w:hAnsi="Times New Roman"/>
          <w:color w:val="7F7F7F" w:themeColor="text1" w:themeTint="80"/>
          <w:lang w:eastAsia="lt-LT"/>
        </w:rPr>
      </w:pPr>
      <w:r w:rsidRPr="00C92733">
        <w:rPr>
          <w:rFonts w:ascii="Times New Roman" w:hAnsi="Times New Roman"/>
          <w:color w:val="7F7F7F" w:themeColor="text1" w:themeTint="80"/>
          <w:lang w:eastAsia="lt-LT"/>
        </w:rPr>
        <w:t xml:space="preserve">Pažymėtina, kad </w:t>
      </w:r>
      <w:r w:rsidR="00C92733">
        <w:rPr>
          <w:rFonts w:ascii="Times New Roman" w:hAnsi="Times New Roman"/>
          <w:color w:val="7F7F7F" w:themeColor="text1" w:themeTint="80"/>
          <w:lang w:eastAsia="lt-LT"/>
        </w:rPr>
        <w:t>yra rizika</w:t>
      </w:r>
      <w:r w:rsidRPr="00C92733">
        <w:rPr>
          <w:rFonts w:ascii="Times New Roman" w:hAnsi="Times New Roman"/>
          <w:color w:val="7F7F7F" w:themeColor="text1" w:themeTint="80"/>
          <w:lang w:eastAsia="lt-LT"/>
        </w:rPr>
        <w:t>, jog kai kurių ministerijų atsakomybėje</w:t>
      </w:r>
      <w:r w:rsidR="00C92733">
        <w:rPr>
          <w:rFonts w:ascii="Times New Roman" w:hAnsi="Times New Roman"/>
          <w:color w:val="7F7F7F" w:themeColor="text1" w:themeTint="80"/>
          <w:lang w:eastAsia="lt-LT"/>
        </w:rPr>
        <w:t xml:space="preserve"> (pvz.</w:t>
      </w:r>
      <w:r w:rsidRPr="00C92733">
        <w:rPr>
          <w:rFonts w:ascii="Times New Roman" w:hAnsi="Times New Roman"/>
          <w:color w:val="7F7F7F" w:themeColor="text1" w:themeTint="80"/>
          <w:lang w:eastAsia="lt-LT"/>
        </w:rPr>
        <w:t>, Aplinkos ministerijos, Vidaus reikalų ministerijos) esančių reikiamų sąlygų kriterijų įgyvendinimas nebus atliktas laiku. Siekiant pradėti naujojo laikotarpio investicijas laiku, yra ypatingai svarbu, kad ministerijos atsakingai ir tinkamai vykdytų įsipareigojimus dėl reikiamas sąlygas įgyvendinančių kriterijų dokumentų pateikimo laiku.</w:t>
      </w:r>
    </w:p>
    <w:p w14:paraId="0C99D5E5" w14:textId="77777777" w:rsidR="00FC0E01" w:rsidRPr="00C92733" w:rsidRDefault="00FC0E01" w:rsidP="00FC0E01">
      <w:pPr>
        <w:pStyle w:val="tekstas"/>
        <w:ind w:firstLine="0"/>
        <w:rPr>
          <w:rFonts w:ascii="Times New Roman" w:hAnsi="Times New Roman"/>
          <w:color w:val="7F7F7F" w:themeColor="text1" w:themeTint="80"/>
          <w:lang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FC0E01" w:rsidRPr="00882088" w14:paraId="1033CCB3" w14:textId="77777777" w:rsidTr="00C923F5">
        <w:tc>
          <w:tcPr>
            <w:tcW w:w="9638" w:type="dxa"/>
            <w:tcBorders>
              <w:top w:val="nil"/>
              <w:left w:val="nil"/>
              <w:bottom w:val="nil"/>
              <w:right w:val="nil"/>
            </w:tcBorders>
            <w:shd w:val="clear" w:color="auto" w:fill="D9D9D9" w:themeFill="background1" w:themeFillShade="D9"/>
          </w:tcPr>
          <w:p w14:paraId="04AF6479" w14:textId="77777777" w:rsidR="00FC0E01" w:rsidRPr="00C92733" w:rsidRDefault="00FC0E01" w:rsidP="00C923F5">
            <w:pPr>
              <w:jc w:val="both"/>
              <w:rPr>
                <w:b/>
                <w:color w:val="365F91" w:themeColor="accent1" w:themeShade="BF"/>
              </w:rPr>
            </w:pPr>
            <w:r w:rsidRPr="00C92733">
              <w:rPr>
                <w:b/>
                <w:color w:val="365F91" w:themeColor="accent1" w:themeShade="BF"/>
              </w:rPr>
              <w:t>Siūlymas Aplinkos ir Vidaus reikalų ministerijoms:</w:t>
            </w:r>
          </w:p>
          <w:p w14:paraId="4EC900E2" w14:textId="5947DD6E" w:rsidR="00FC0E01" w:rsidRPr="00582523" w:rsidRDefault="00FC0E01" w:rsidP="0027075E">
            <w:pPr>
              <w:tabs>
                <w:tab w:val="left" w:pos="897"/>
              </w:tabs>
              <w:jc w:val="both"/>
              <w:rPr>
                <w:color w:val="365F91" w:themeColor="accent1" w:themeShade="BF"/>
              </w:rPr>
            </w:pPr>
            <w:r w:rsidRPr="00C92733">
              <w:rPr>
                <w:color w:val="365F91" w:themeColor="accent1" w:themeShade="BF"/>
              </w:rPr>
              <w:t xml:space="preserve">- </w:t>
            </w:r>
            <w:r w:rsidR="0027075E">
              <w:rPr>
                <w:color w:val="365F91" w:themeColor="accent1" w:themeShade="BF"/>
              </w:rPr>
              <w:t>U</w:t>
            </w:r>
            <w:r w:rsidRPr="00C92733">
              <w:rPr>
                <w:color w:val="365F91" w:themeColor="accent1" w:themeShade="BF"/>
              </w:rPr>
              <w:t>žtikrinti, kad visi dokumentų projektai (</w:t>
            </w:r>
            <w:r w:rsidR="00500D3A">
              <w:rPr>
                <w:color w:val="365F91" w:themeColor="accent1" w:themeShade="BF"/>
              </w:rPr>
              <w:t>kurie nepatenka į</w:t>
            </w:r>
            <w:r w:rsidRPr="00C92733">
              <w:rPr>
                <w:color w:val="365F91" w:themeColor="accent1" w:themeShade="BF"/>
              </w:rPr>
              <w:t xml:space="preserve"> plėtros</w:t>
            </w:r>
            <w:r w:rsidR="00500D3A">
              <w:rPr>
                <w:color w:val="365F91" w:themeColor="accent1" w:themeShade="BF"/>
              </w:rPr>
              <w:t xml:space="preserve"> programas ir priemonių planus)</w:t>
            </w:r>
            <w:r w:rsidRPr="00C92733">
              <w:rPr>
                <w:color w:val="365F91" w:themeColor="accent1" w:themeShade="BF"/>
              </w:rPr>
              <w:t xml:space="preserve"> kurie reikalingi šioms ministerijoms priskirtų reikiamų sąlygų kriterijų įgyvendinimui, būtų parengti ir Finansų ministerijai pateikti derinti iki 2020 m. rugpjūčio 31 d.</w:t>
            </w:r>
          </w:p>
        </w:tc>
      </w:tr>
    </w:tbl>
    <w:p w14:paraId="2E40A667" w14:textId="02011F17" w:rsidR="00FC0E01" w:rsidRDefault="00FC0E01" w:rsidP="00FC0E01">
      <w:pPr>
        <w:pStyle w:val="tekstas"/>
        <w:ind w:firstLine="0"/>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27075E" w:rsidRPr="00882088" w14:paraId="19F59C96" w14:textId="77777777" w:rsidTr="0048276F">
        <w:tc>
          <w:tcPr>
            <w:tcW w:w="9638" w:type="dxa"/>
            <w:tcBorders>
              <w:top w:val="nil"/>
              <w:left w:val="nil"/>
              <w:bottom w:val="nil"/>
              <w:right w:val="nil"/>
            </w:tcBorders>
            <w:shd w:val="clear" w:color="auto" w:fill="D9D9D9" w:themeFill="background1" w:themeFillShade="D9"/>
          </w:tcPr>
          <w:p w14:paraId="25E031C7" w14:textId="77777777" w:rsidR="0027075E" w:rsidRPr="00C92733" w:rsidRDefault="0027075E" w:rsidP="0048276F">
            <w:pPr>
              <w:jc w:val="both"/>
              <w:rPr>
                <w:b/>
                <w:color w:val="365F91" w:themeColor="accent1" w:themeShade="BF"/>
              </w:rPr>
            </w:pPr>
            <w:r w:rsidRPr="00C92733">
              <w:rPr>
                <w:b/>
                <w:color w:val="365F91" w:themeColor="accent1" w:themeShade="BF"/>
              </w:rPr>
              <w:t>Siūlymas ministerijoms:</w:t>
            </w:r>
          </w:p>
          <w:p w14:paraId="3E2BE96A" w14:textId="554A609C" w:rsidR="0027075E" w:rsidRPr="0027075E" w:rsidRDefault="0027075E" w:rsidP="0027075E">
            <w:pPr>
              <w:tabs>
                <w:tab w:val="left" w:pos="897"/>
              </w:tabs>
              <w:jc w:val="both"/>
              <w:rPr>
                <w:color w:val="365F91" w:themeColor="accent1" w:themeShade="BF"/>
              </w:rPr>
            </w:pPr>
            <w:r>
              <w:rPr>
                <w:color w:val="365F91" w:themeColor="accent1" w:themeShade="BF"/>
              </w:rPr>
              <w:t xml:space="preserve">- </w:t>
            </w:r>
            <w:r w:rsidRPr="0027075E">
              <w:rPr>
                <w:color w:val="365F91" w:themeColor="accent1" w:themeShade="BF"/>
              </w:rPr>
              <w:t>Plėtros programų ir jų priemonių projektus, rengiamus siekiant įgyvendinti reikiamas sąlygas, pateikt</w:t>
            </w:r>
            <w:r>
              <w:rPr>
                <w:color w:val="365F91" w:themeColor="accent1" w:themeShade="BF"/>
              </w:rPr>
              <w:t>i derinti Finansų ministerijai:</w:t>
            </w:r>
          </w:p>
          <w:p w14:paraId="35A660AD" w14:textId="561D162B" w:rsidR="0027075E" w:rsidRPr="0027075E" w:rsidRDefault="0027075E" w:rsidP="0027075E">
            <w:pPr>
              <w:pStyle w:val="Sraopastraipa"/>
              <w:numPr>
                <w:ilvl w:val="0"/>
                <w:numId w:val="4"/>
              </w:numPr>
              <w:tabs>
                <w:tab w:val="left" w:pos="567"/>
              </w:tabs>
              <w:spacing w:after="0" w:line="240" w:lineRule="auto"/>
              <w:ind w:left="0" w:firstLine="227"/>
              <w:contextualSpacing w:val="0"/>
              <w:jc w:val="both"/>
              <w:rPr>
                <w:rFonts w:ascii="Times New Roman" w:eastAsia="Times New Roman" w:hAnsi="Times New Roman"/>
                <w:color w:val="365F91" w:themeColor="accent1" w:themeShade="BF"/>
                <w:sz w:val="24"/>
                <w:szCs w:val="20"/>
              </w:rPr>
            </w:pPr>
            <w:r w:rsidRPr="0027075E">
              <w:rPr>
                <w:rFonts w:ascii="Times New Roman" w:eastAsia="Times New Roman" w:hAnsi="Times New Roman"/>
                <w:color w:val="365F91" w:themeColor="accent1" w:themeShade="BF"/>
                <w:sz w:val="24"/>
                <w:szCs w:val="20"/>
              </w:rPr>
              <w:t>jei reikiamų sąlygų įgyvendinimui kartu su plėtros programa turi</w:t>
            </w:r>
            <w:r>
              <w:rPr>
                <w:rFonts w:ascii="Times New Roman" w:eastAsia="Times New Roman" w:hAnsi="Times New Roman"/>
                <w:color w:val="365F91" w:themeColor="accent1" w:themeShade="BF"/>
                <w:sz w:val="24"/>
                <w:szCs w:val="20"/>
              </w:rPr>
              <w:t xml:space="preserve"> būti parengta (-</w:t>
            </w:r>
            <w:proofErr w:type="spellStart"/>
            <w:r>
              <w:rPr>
                <w:rFonts w:ascii="Times New Roman" w:eastAsia="Times New Roman" w:hAnsi="Times New Roman"/>
                <w:color w:val="365F91" w:themeColor="accent1" w:themeShade="BF"/>
                <w:sz w:val="24"/>
                <w:szCs w:val="20"/>
              </w:rPr>
              <w:t>os</w:t>
            </w:r>
            <w:proofErr w:type="spellEnd"/>
            <w:r>
              <w:rPr>
                <w:rFonts w:ascii="Times New Roman" w:eastAsia="Times New Roman" w:hAnsi="Times New Roman"/>
                <w:color w:val="365F91" w:themeColor="accent1" w:themeShade="BF"/>
                <w:sz w:val="24"/>
                <w:szCs w:val="20"/>
              </w:rPr>
              <w:t>) priemonė (</w:t>
            </w:r>
            <w:r w:rsidRPr="0027075E">
              <w:rPr>
                <w:rFonts w:ascii="Times New Roman" w:eastAsia="Times New Roman" w:hAnsi="Times New Roman"/>
                <w:color w:val="365F91" w:themeColor="accent1" w:themeShade="BF"/>
                <w:sz w:val="24"/>
                <w:szCs w:val="20"/>
              </w:rPr>
              <w:t>ės), plėtros programos projektą pateikti iki 2020 m. birželio 30 d., priemonės (-</w:t>
            </w:r>
            <w:proofErr w:type="spellStart"/>
            <w:r w:rsidRPr="0027075E">
              <w:rPr>
                <w:rFonts w:ascii="Times New Roman" w:eastAsia="Times New Roman" w:hAnsi="Times New Roman"/>
                <w:color w:val="365F91" w:themeColor="accent1" w:themeShade="BF"/>
                <w:sz w:val="24"/>
                <w:szCs w:val="20"/>
              </w:rPr>
              <w:t>ių</w:t>
            </w:r>
            <w:proofErr w:type="spellEnd"/>
            <w:r w:rsidRPr="0027075E">
              <w:rPr>
                <w:rFonts w:ascii="Times New Roman" w:eastAsia="Times New Roman" w:hAnsi="Times New Roman"/>
                <w:color w:val="365F91" w:themeColor="accent1" w:themeShade="BF"/>
                <w:sz w:val="24"/>
                <w:szCs w:val="20"/>
              </w:rPr>
              <w:t>) projektą – iki 2020 m. rugpjūčio 31 d.;</w:t>
            </w:r>
          </w:p>
          <w:p w14:paraId="24E25578" w14:textId="7DB6B1EF" w:rsidR="0027075E" w:rsidRPr="0027075E" w:rsidRDefault="0027075E" w:rsidP="0027075E">
            <w:pPr>
              <w:pStyle w:val="Sraopastraipa"/>
              <w:numPr>
                <w:ilvl w:val="0"/>
                <w:numId w:val="4"/>
              </w:numPr>
              <w:tabs>
                <w:tab w:val="left" w:pos="567"/>
              </w:tabs>
              <w:spacing w:after="0" w:line="240" w:lineRule="auto"/>
              <w:ind w:left="0" w:firstLine="227"/>
              <w:contextualSpacing w:val="0"/>
              <w:jc w:val="both"/>
              <w:rPr>
                <w:color w:val="365F91" w:themeColor="accent1" w:themeShade="BF"/>
              </w:rPr>
            </w:pPr>
            <w:r w:rsidRPr="0027075E">
              <w:rPr>
                <w:rFonts w:ascii="Times New Roman" w:eastAsia="Times New Roman" w:hAnsi="Times New Roman"/>
                <w:color w:val="365F91" w:themeColor="accent1" w:themeShade="BF"/>
                <w:sz w:val="24"/>
                <w:szCs w:val="20"/>
              </w:rPr>
              <w:t>jei reikiamų sąlygų įgyvendinimui pakanka parengti tik plėtros programą, plėtros programos projektą pateikti iki 2020 m. rugpjūčio 31 d.</w:t>
            </w:r>
          </w:p>
        </w:tc>
      </w:tr>
    </w:tbl>
    <w:p w14:paraId="0FBCFDEA" w14:textId="77777777" w:rsidR="0027075E" w:rsidRDefault="0027075E" w:rsidP="00FC0E01">
      <w:pPr>
        <w:pStyle w:val="tekstas"/>
        <w:ind w:firstLine="0"/>
      </w:pPr>
    </w:p>
    <w:p w14:paraId="099377AF" w14:textId="77777777" w:rsidR="001D75D9" w:rsidRDefault="00601471" w:rsidP="008C6033">
      <w:pPr>
        <w:pStyle w:val="tekstas"/>
        <w:rPr>
          <w:rFonts w:ascii="Times New Roman" w:hAnsi="Times New Roman"/>
          <w:color w:val="7F7F7F" w:themeColor="text1" w:themeTint="80"/>
          <w:lang w:eastAsia="lt-LT"/>
        </w:rPr>
      </w:pPr>
      <w:r>
        <w:rPr>
          <w:rFonts w:ascii="Times New Roman" w:hAnsi="Times New Roman"/>
          <w:color w:val="7F7F7F" w:themeColor="text1" w:themeTint="80"/>
          <w:lang w:eastAsia="lt-LT"/>
        </w:rPr>
        <w:t xml:space="preserve">Valdant atsako </w:t>
      </w:r>
      <w:proofErr w:type="spellStart"/>
      <w:r w:rsidR="008C6033">
        <w:rPr>
          <w:rFonts w:ascii="Times New Roman" w:hAnsi="Times New Roman"/>
          <w:color w:val="7F7F7F" w:themeColor="text1" w:themeTint="80"/>
          <w:lang w:eastAsia="lt-LT"/>
        </w:rPr>
        <w:t>C</w:t>
      </w:r>
      <w:r>
        <w:rPr>
          <w:rFonts w:ascii="Times New Roman" w:hAnsi="Times New Roman"/>
          <w:color w:val="7F7F7F" w:themeColor="text1" w:themeTint="80"/>
          <w:lang w:eastAsia="lt-LT"/>
        </w:rPr>
        <w:t>ovid-19</w:t>
      </w:r>
      <w:proofErr w:type="spellEnd"/>
      <w:r>
        <w:rPr>
          <w:rFonts w:ascii="Times New Roman" w:hAnsi="Times New Roman"/>
          <w:color w:val="7F7F7F" w:themeColor="text1" w:themeTint="80"/>
          <w:lang w:eastAsia="lt-LT"/>
        </w:rPr>
        <w:t xml:space="preserve"> sukeliamų neigiamų</w:t>
      </w:r>
      <w:r w:rsidR="008C6033">
        <w:rPr>
          <w:rFonts w:ascii="Times New Roman" w:hAnsi="Times New Roman"/>
          <w:color w:val="7F7F7F" w:themeColor="text1" w:themeTint="80"/>
          <w:lang w:eastAsia="lt-LT"/>
        </w:rPr>
        <w:t xml:space="preserve"> </w:t>
      </w:r>
      <w:r>
        <w:rPr>
          <w:rFonts w:ascii="Times New Roman" w:hAnsi="Times New Roman"/>
          <w:color w:val="7F7F7F" w:themeColor="text1" w:themeTint="80"/>
          <w:lang w:eastAsia="lt-LT"/>
        </w:rPr>
        <w:t>pasekmių ekonomikai</w:t>
      </w:r>
      <w:r w:rsidR="008C6033">
        <w:rPr>
          <w:rFonts w:ascii="Times New Roman" w:hAnsi="Times New Roman"/>
          <w:color w:val="7F7F7F" w:themeColor="text1" w:themeTint="80"/>
          <w:lang w:eastAsia="lt-LT"/>
        </w:rPr>
        <w:t xml:space="preserve"> </w:t>
      </w:r>
      <w:r>
        <w:rPr>
          <w:rFonts w:ascii="Times New Roman" w:hAnsi="Times New Roman"/>
          <w:color w:val="7F7F7F" w:themeColor="text1" w:themeTint="80"/>
          <w:lang w:eastAsia="lt-LT"/>
        </w:rPr>
        <w:t xml:space="preserve">priemones </w:t>
      </w:r>
      <w:r w:rsidR="00500D3A" w:rsidRPr="00500D3A">
        <w:rPr>
          <w:rFonts w:ascii="Times New Roman" w:hAnsi="Times New Roman"/>
          <w:color w:val="7F7F7F" w:themeColor="text1" w:themeTint="80"/>
          <w:lang w:eastAsia="lt-LT"/>
        </w:rPr>
        <w:t>būtinas kasdieninis besikeičiančios ekonominės situacijos vertinimas, investicijų apimčių ir ti</w:t>
      </w:r>
      <w:r w:rsidR="001D75D9">
        <w:rPr>
          <w:rFonts w:ascii="Times New Roman" w:hAnsi="Times New Roman"/>
          <w:color w:val="7F7F7F" w:themeColor="text1" w:themeTint="80"/>
          <w:lang w:eastAsia="lt-LT"/>
        </w:rPr>
        <w:t xml:space="preserve">kslų reguliavimas, siekiant </w:t>
      </w:r>
      <w:r w:rsidR="00500D3A" w:rsidRPr="00500D3A">
        <w:rPr>
          <w:rFonts w:ascii="Times New Roman" w:hAnsi="Times New Roman"/>
          <w:color w:val="7F7F7F" w:themeColor="text1" w:themeTint="80"/>
          <w:lang w:eastAsia="lt-LT"/>
        </w:rPr>
        <w:t>skatinti ekonomiką</w:t>
      </w:r>
      <w:r w:rsidR="001D75D9">
        <w:rPr>
          <w:rFonts w:ascii="Times New Roman" w:hAnsi="Times New Roman"/>
          <w:color w:val="7F7F7F" w:themeColor="text1" w:themeTint="80"/>
          <w:lang w:eastAsia="lt-LT"/>
        </w:rPr>
        <w:t>,</w:t>
      </w:r>
      <w:r w:rsidR="00500D3A" w:rsidRPr="00500D3A">
        <w:rPr>
          <w:rFonts w:ascii="Times New Roman" w:hAnsi="Times New Roman"/>
          <w:color w:val="7F7F7F" w:themeColor="text1" w:themeTint="80"/>
          <w:lang w:eastAsia="lt-LT"/>
        </w:rPr>
        <w:t xml:space="preserve"> strategiškai planuoti ekonomikos atsigavimą </w:t>
      </w:r>
      <w:r w:rsidR="008C6033">
        <w:rPr>
          <w:rFonts w:ascii="Times New Roman" w:hAnsi="Times New Roman"/>
          <w:color w:val="7F7F7F" w:themeColor="text1" w:themeTint="80"/>
          <w:lang w:eastAsia="lt-LT"/>
        </w:rPr>
        <w:t>ir</w:t>
      </w:r>
      <w:r w:rsidR="00500D3A" w:rsidRPr="00500D3A">
        <w:rPr>
          <w:rFonts w:ascii="Times New Roman" w:hAnsi="Times New Roman"/>
          <w:color w:val="7F7F7F" w:themeColor="text1" w:themeTint="80"/>
          <w:lang w:eastAsia="lt-LT"/>
        </w:rPr>
        <w:t xml:space="preserve"> jos transformaciją pasibaigus pandemijai. </w:t>
      </w:r>
    </w:p>
    <w:p w14:paraId="197C1727" w14:textId="0B88045D" w:rsidR="00500D3A" w:rsidRPr="00500D3A" w:rsidRDefault="008C6033" w:rsidP="008C6033">
      <w:pPr>
        <w:pStyle w:val="tekstas"/>
        <w:rPr>
          <w:rFonts w:ascii="Times New Roman" w:hAnsi="Times New Roman"/>
          <w:color w:val="7F7F7F" w:themeColor="text1" w:themeTint="80"/>
          <w:lang w:eastAsia="lt-LT"/>
        </w:rPr>
      </w:pPr>
      <w:r>
        <w:rPr>
          <w:rFonts w:ascii="Times New Roman" w:hAnsi="Times New Roman"/>
          <w:color w:val="7F7F7F" w:themeColor="text1" w:themeTint="80"/>
          <w:lang w:eastAsia="lt-LT"/>
        </w:rPr>
        <w:t>Planuojant</w:t>
      </w:r>
      <w:r w:rsidRPr="00500D3A">
        <w:rPr>
          <w:rFonts w:ascii="Times New Roman" w:hAnsi="Times New Roman"/>
          <w:color w:val="7F7F7F" w:themeColor="text1" w:themeTint="80"/>
          <w:lang w:eastAsia="lt-LT"/>
        </w:rPr>
        <w:t xml:space="preserve"> </w:t>
      </w:r>
      <w:r w:rsidR="001D75D9">
        <w:rPr>
          <w:rFonts w:ascii="Times New Roman" w:hAnsi="Times New Roman"/>
          <w:color w:val="7F7F7F" w:themeColor="text1" w:themeTint="80"/>
          <w:lang w:eastAsia="lt-LT"/>
        </w:rPr>
        <w:t>ilgalaikio poveikio</w:t>
      </w:r>
      <w:r>
        <w:rPr>
          <w:rFonts w:ascii="Times New Roman" w:hAnsi="Times New Roman"/>
          <w:color w:val="7F7F7F" w:themeColor="text1" w:themeTint="80"/>
          <w:lang w:eastAsia="lt-LT"/>
        </w:rPr>
        <w:t xml:space="preserve"> </w:t>
      </w:r>
      <w:r w:rsidR="001D75D9" w:rsidRPr="00500D3A">
        <w:rPr>
          <w:rFonts w:ascii="Times New Roman" w:hAnsi="Times New Roman"/>
          <w:color w:val="7F7F7F" w:themeColor="text1" w:themeTint="80"/>
          <w:lang w:eastAsia="lt-LT"/>
        </w:rPr>
        <w:t>tikslin</w:t>
      </w:r>
      <w:r w:rsidR="001D75D9">
        <w:rPr>
          <w:rFonts w:ascii="Times New Roman" w:hAnsi="Times New Roman"/>
          <w:color w:val="7F7F7F" w:themeColor="text1" w:themeTint="80"/>
          <w:lang w:eastAsia="lt-LT"/>
        </w:rPr>
        <w:t>e</w:t>
      </w:r>
      <w:r w:rsidR="001D75D9" w:rsidRPr="00500D3A">
        <w:rPr>
          <w:rFonts w:ascii="Times New Roman" w:hAnsi="Times New Roman"/>
          <w:color w:val="7F7F7F" w:themeColor="text1" w:themeTint="80"/>
          <w:lang w:eastAsia="lt-LT"/>
        </w:rPr>
        <w:t>s investicij</w:t>
      </w:r>
      <w:r w:rsidR="001D75D9">
        <w:rPr>
          <w:rFonts w:ascii="Times New Roman" w:hAnsi="Times New Roman"/>
          <w:color w:val="7F7F7F" w:themeColor="text1" w:themeTint="80"/>
          <w:lang w:eastAsia="lt-LT"/>
        </w:rPr>
        <w:t>a</w:t>
      </w:r>
      <w:r w:rsidR="001D75D9" w:rsidRPr="00500D3A">
        <w:rPr>
          <w:rFonts w:ascii="Times New Roman" w:hAnsi="Times New Roman"/>
          <w:color w:val="7F7F7F" w:themeColor="text1" w:themeTint="80"/>
          <w:lang w:eastAsia="lt-LT"/>
        </w:rPr>
        <w:t xml:space="preserve">s </w:t>
      </w:r>
      <w:r>
        <w:rPr>
          <w:rFonts w:ascii="Times New Roman" w:hAnsi="Times New Roman"/>
          <w:color w:val="7F7F7F" w:themeColor="text1" w:themeTint="80"/>
          <w:lang w:eastAsia="lt-LT"/>
        </w:rPr>
        <w:t xml:space="preserve">yra numatyta </w:t>
      </w:r>
      <w:r w:rsidRPr="008C6033">
        <w:rPr>
          <w:rFonts w:ascii="Times New Roman" w:hAnsi="Times New Roman"/>
          <w:color w:val="7F7F7F" w:themeColor="text1" w:themeTint="80"/>
          <w:lang w:eastAsia="lt-LT"/>
        </w:rPr>
        <w:t xml:space="preserve">ne mažiau kaip 500 mln. </w:t>
      </w:r>
      <w:r>
        <w:rPr>
          <w:rFonts w:ascii="Times New Roman" w:hAnsi="Times New Roman"/>
          <w:color w:val="7F7F7F" w:themeColor="text1" w:themeTint="80"/>
          <w:lang w:eastAsia="lt-LT"/>
        </w:rPr>
        <w:t>eurų</w:t>
      </w:r>
      <w:r w:rsidRPr="008C6033">
        <w:rPr>
          <w:rFonts w:ascii="Times New Roman" w:hAnsi="Times New Roman"/>
          <w:color w:val="7F7F7F" w:themeColor="text1" w:themeTint="80"/>
          <w:lang w:eastAsia="lt-LT"/>
        </w:rPr>
        <w:t xml:space="preserve"> naujo 2021– 2027 m. finansinio laikotarpio lėšų investuoti 2021 m.</w:t>
      </w:r>
      <w:r>
        <w:rPr>
          <w:rFonts w:ascii="Times New Roman" w:hAnsi="Times New Roman"/>
          <w:color w:val="7F7F7F" w:themeColor="text1" w:themeTint="80"/>
          <w:lang w:eastAsia="lt-LT"/>
        </w:rPr>
        <w:t xml:space="preserve"> Si</w:t>
      </w:r>
      <w:r w:rsidR="00500D3A" w:rsidRPr="00500D3A">
        <w:rPr>
          <w:rFonts w:ascii="Times New Roman" w:hAnsi="Times New Roman"/>
          <w:color w:val="7F7F7F" w:themeColor="text1" w:themeTint="80"/>
          <w:lang w:eastAsia="lt-LT"/>
        </w:rPr>
        <w:t>ekiant tai įgyvendinti, ministerijos turi laiku parengti plėtros programas ir priemonių planus. Plėtros programų ir priemonių parengimas yra bū</w:t>
      </w:r>
      <w:r w:rsidR="00601471">
        <w:rPr>
          <w:rFonts w:ascii="Times New Roman" w:hAnsi="Times New Roman"/>
          <w:color w:val="7F7F7F" w:themeColor="text1" w:themeTint="80"/>
          <w:lang w:eastAsia="lt-LT"/>
        </w:rPr>
        <w:t>tinas atsižvelgiant taip pat į:</w:t>
      </w:r>
    </w:p>
    <w:p w14:paraId="489104D7" w14:textId="77777777" w:rsidR="00500D3A" w:rsidRPr="00500D3A" w:rsidRDefault="00500D3A" w:rsidP="00500D3A">
      <w:pPr>
        <w:pStyle w:val="tekstas"/>
        <w:rPr>
          <w:rFonts w:ascii="Times New Roman" w:hAnsi="Times New Roman"/>
          <w:color w:val="7F7F7F" w:themeColor="text1" w:themeTint="80"/>
          <w:lang w:eastAsia="lt-LT"/>
        </w:rPr>
      </w:pPr>
      <w:r w:rsidRPr="00500D3A">
        <w:rPr>
          <w:rFonts w:ascii="Times New Roman" w:hAnsi="Times New Roman"/>
          <w:color w:val="7F7F7F" w:themeColor="text1" w:themeTint="80"/>
          <w:lang w:eastAsia="lt-LT"/>
        </w:rPr>
        <w:t>- šiuo metu vykdomą strateginio planavimo ir valdymo sistemos pertvarką, kurios kontekste parengtas ir Lietuvos Respublikos Seimui pateiktas Strateginio valdymo įstatymo projektas;</w:t>
      </w:r>
    </w:p>
    <w:p w14:paraId="7E73857E" w14:textId="7FCCD775" w:rsidR="00500D3A" w:rsidRPr="00500D3A" w:rsidRDefault="00500D3A" w:rsidP="00500D3A">
      <w:pPr>
        <w:pStyle w:val="tekstas"/>
        <w:rPr>
          <w:rFonts w:ascii="Times New Roman" w:hAnsi="Times New Roman"/>
          <w:color w:val="7F7F7F" w:themeColor="text1" w:themeTint="80"/>
          <w:lang w:eastAsia="lt-LT"/>
        </w:rPr>
      </w:pPr>
      <w:r w:rsidRPr="00500D3A">
        <w:rPr>
          <w:rFonts w:ascii="Times New Roman" w:hAnsi="Times New Roman"/>
          <w:color w:val="7F7F7F" w:themeColor="text1" w:themeTint="80"/>
          <w:lang w:eastAsia="lt-LT"/>
        </w:rPr>
        <w:t>- tai, kad ministerijoms pavesta (Vyriausybės 2020 kovo 25 d. pasitarimo pr</w:t>
      </w:r>
      <w:r w:rsidR="001D75D9">
        <w:rPr>
          <w:rFonts w:ascii="Times New Roman" w:hAnsi="Times New Roman"/>
          <w:color w:val="7F7F7F" w:themeColor="text1" w:themeTint="80"/>
          <w:lang w:eastAsia="lt-LT"/>
        </w:rPr>
        <w:t>otokolas Nr. 16) įvertinti 2021</w:t>
      </w:r>
      <w:r w:rsidRPr="00500D3A">
        <w:rPr>
          <w:rFonts w:ascii="Times New Roman" w:hAnsi="Times New Roman"/>
          <w:color w:val="7F7F7F" w:themeColor="text1" w:themeTint="80"/>
          <w:lang w:eastAsia="lt-LT"/>
        </w:rPr>
        <w:t xml:space="preserve">¬2030 metų Nacionalinio pažangos plano projekte nustatytus tikslus, pažangos uždavinius bei poveikio rodiklius ir pateikti pasiūlymus dėl jų keitimo ir (ar) papildymo (šie </w:t>
      </w:r>
      <w:r w:rsidRPr="00500D3A">
        <w:rPr>
          <w:rFonts w:ascii="Times New Roman" w:hAnsi="Times New Roman"/>
          <w:color w:val="7F7F7F" w:themeColor="text1" w:themeTint="80"/>
          <w:lang w:eastAsia="lt-LT"/>
        </w:rPr>
        <w:lastRenderedPageBreak/>
        <w:t>siūlymai turi būti pagrįsti ir tam gali būti panaudojama nacionalinių plėtros programų rengimo metu atliekama problemų priežasčių analizė);</w:t>
      </w:r>
    </w:p>
    <w:p w14:paraId="001272E0" w14:textId="522AB25B" w:rsidR="00500D3A" w:rsidRDefault="00500D3A" w:rsidP="00601471">
      <w:pPr>
        <w:pStyle w:val="tekstas"/>
        <w:rPr>
          <w:rFonts w:ascii="Times New Roman" w:hAnsi="Times New Roman"/>
          <w:color w:val="7F7F7F" w:themeColor="text1" w:themeTint="80"/>
          <w:lang w:eastAsia="lt-LT"/>
        </w:rPr>
      </w:pPr>
      <w:r w:rsidRPr="00500D3A">
        <w:rPr>
          <w:rFonts w:ascii="Times New Roman" w:hAnsi="Times New Roman"/>
          <w:color w:val="7F7F7F" w:themeColor="text1" w:themeTint="80"/>
          <w:lang w:eastAsia="lt-LT"/>
        </w:rPr>
        <w:t>- tai, kad vienas esminių strateginio planavimo ir valdymo sistemos pertvarkos tikslų – mažinti strateginio planavimo dokumentų kiekį, didinti jų tarpusavio sąsajas ir sąsajas su finansavimo galimybėmis</w:t>
      </w:r>
      <w:r w:rsidR="00601471">
        <w:rPr>
          <w:rFonts w:ascii="Times New Roman" w:hAnsi="Times New Roman"/>
          <w:color w:val="7F7F7F" w:themeColor="text1" w:themeTint="80"/>
          <w:lang w:eastAsia="lt-LT"/>
        </w:rPr>
        <w:t>.</w:t>
      </w:r>
    </w:p>
    <w:p w14:paraId="4B093642" w14:textId="77777777" w:rsidR="00601471" w:rsidRDefault="00601471" w:rsidP="00601471">
      <w:pPr>
        <w:pStyle w:val="tekstas"/>
        <w:rPr>
          <w:rFonts w:ascii="Times New Roman" w:hAnsi="Times New Roman"/>
          <w:color w:val="7F7F7F" w:themeColor="text1" w:themeTint="80"/>
          <w:lang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601471" w:rsidRPr="00882088" w14:paraId="0F643011" w14:textId="77777777" w:rsidTr="00C923F5">
        <w:tc>
          <w:tcPr>
            <w:tcW w:w="9638" w:type="dxa"/>
            <w:tcBorders>
              <w:top w:val="nil"/>
              <w:left w:val="nil"/>
              <w:bottom w:val="nil"/>
              <w:right w:val="nil"/>
            </w:tcBorders>
            <w:shd w:val="clear" w:color="auto" w:fill="D9D9D9" w:themeFill="background1" w:themeFillShade="D9"/>
          </w:tcPr>
          <w:p w14:paraId="51ED16DC" w14:textId="1F038D48" w:rsidR="00601471" w:rsidRPr="00C92733" w:rsidRDefault="00601471" w:rsidP="00C923F5">
            <w:pPr>
              <w:jc w:val="both"/>
              <w:rPr>
                <w:b/>
                <w:color w:val="365F91" w:themeColor="accent1" w:themeShade="BF"/>
              </w:rPr>
            </w:pPr>
            <w:r w:rsidRPr="00C92733">
              <w:rPr>
                <w:b/>
                <w:color w:val="365F91" w:themeColor="accent1" w:themeShade="BF"/>
              </w:rPr>
              <w:t>Siūlymas ministerijoms:</w:t>
            </w:r>
          </w:p>
          <w:p w14:paraId="41CA154E" w14:textId="77777777" w:rsidR="00601471" w:rsidRDefault="00601471" w:rsidP="00601471">
            <w:pPr>
              <w:tabs>
                <w:tab w:val="left" w:pos="897"/>
              </w:tabs>
              <w:jc w:val="both"/>
              <w:rPr>
                <w:color w:val="365F91" w:themeColor="accent1" w:themeShade="BF"/>
              </w:rPr>
            </w:pPr>
            <w:r w:rsidRPr="00C92733">
              <w:rPr>
                <w:color w:val="365F91" w:themeColor="accent1" w:themeShade="BF"/>
              </w:rPr>
              <w:t xml:space="preserve">- </w:t>
            </w:r>
            <w:r w:rsidR="005C4F0A">
              <w:rPr>
                <w:color w:val="365F91" w:themeColor="accent1" w:themeShade="BF"/>
              </w:rPr>
              <w:t>Į</w:t>
            </w:r>
            <w:r w:rsidRPr="00601471">
              <w:rPr>
                <w:color w:val="365F91" w:themeColor="accent1" w:themeShade="BF"/>
              </w:rPr>
              <w:t xml:space="preserve">vertinti savo kuruojamų sričių </w:t>
            </w:r>
            <w:r>
              <w:rPr>
                <w:color w:val="365F91" w:themeColor="accent1" w:themeShade="BF"/>
              </w:rPr>
              <w:t>investicijų</w:t>
            </w:r>
            <w:r w:rsidRPr="00601471">
              <w:rPr>
                <w:color w:val="365F91" w:themeColor="accent1" w:themeShade="BF"/>
              </w:rPr>
              <w:t xml:space="preserve"> poreikius, parengti nacionalinių plėtros programų projektus ir iki 2020 m. rugsėjo 30 dienos pateikti juos Finansų ministerijai derinti, </w:t>
            </w:r>
            <w:r>
              <w:rPr>
                <w:color w:val="365F91" w:themeColor="accent1" w:themeShade="BF"/>
              </w:rPr>
              <w:t xml:space="preserve">siekiant, </w:t>
            </w:r>
            <w:r w:rsidRPr="00601471">
              <w:rPr>
                <w:color w:val="365F91" w:themeColor="accent1" w:themeShade="BF"/>
              </w:rPr>
              <w:t>kad šių programų priemonės galėtų būti pradėtos įgyvend</w:t>
            </w:r>
            <w:r w:rsidR="00D044E0">
              <w:rPr>
                <w:color w:val="365F91" w:themeColor="accent1" w:themeShade="BF"/>
              </w:rPr>
              <w:t>inti ne vėliau, nei 2021 metais;</w:t>
            </w:r>
          </w:p>
          <w:p w14:paraId="47D0596D" w14:textId="4A65A675" w:rsidR="00D044E0" w:rsidRDefault="00D044E0" w:rsidP="00EE407A">
            <w:pPr>
              <w:tabs>
                <w:tab w:val="left" w:pos="897"/>
              </w:tabs>
              <w:jc w:val="both"/>
              <w:rPr>
                <w:color w:val="365F91" w:themeColor="accent1" w:themeShade="BF"/>
              </w:rPr>
            </w:pPr>
            <w:r>
              <w:rPr>
                <w:color w:val="365F91" w:themeColor="accent1" w:themeShade="BF"/>
              </w:rPr>
              <w:t xml:space="preserve">- </w:t>
            </w:r>
            <w:r w:rsidR="001B6EE7" w:rsidRPr="001B6EE7">
              <w:rPr>
                <w:color w:val="365F91" w:themeColor="accent1" w:themeShade="BF"/>
              </w:rPr>
              <w:t>Iki liepos 15 d. pateikti Finansų ministerijai 2021</w:t>
            </w:r>
            <w:proofErr w:type="gramStart"/>
            <w:r w:rsidR="001B6EE7" w:rsidRPr="001B6EE7">
              <w:rPr>
                <w:color w:val="365F91" w:themeColor="accent1" w:themeShade="BF"/>
              </w:rPr>
              <w:t>-</w:t>
            </w:r>
            <w:proofErr w:type="gramEnd"/>
            <w:r w:rsidR="001B6EE7" w:rsidRPr="001B6EE7">
              <w:rPr>
                <w:color w:val="365F91" w:themeColor="accent1" w:themeShade="BF"/>
              </w:rPr>
              <w:t>2027 m. laikotarpi</w:t>
            </w:r>
            <w:r w:rsidR="001B6EE7">
              <w:rPr>
                <w:color w:val="365F91" w:themeColor="accent1" w:themeShade="BF"/>
              </w:rPr>
              <w:t xml:space="preserve">o lėšų investavimo 2021 metais </w:t>
            </w:r>
            <w:r w:rsidR="001B6EE7" w:rsidRPr="001B6EE7">
              <w:rPr>
                <w:color w:val="365F91" w:themeColor="accent1" w:themeShade="BF"/>
              </w:rPr>
              <w:t>planą. Plane įvertinant į Ateities ekonomikos DNR plano projektą įtrauktus projektus, turėtų būti nurodyti pasirengimo būsimoms investicijoms veiksmai, jų terminai ir planuojamos in</w:t>
            </w:r>
            <w:r w:rsidR="001B6EE7">
              <w:rPr>
                <w:color w:val="365F91" w:themeColor="accent1" w:themeShade="BF"/>
              </w:rPr>
              <w:t xml:space="preserve">vestuoti lėšos, siekiant, kad </w:t>
            </w:r>
            <w:r w:rsidR="001B6EE7" w:rsidRPr="001B6EE7">
              <w:rPr>
                <w:color w:val="365F91" w:themeColor="accent1" w:themeShade="BF"/>
              </w:rPr>
              <w:t>2021 m. būtų investuota ne mažiau nei 500 mln</w:t>
            </w:r>
            <w:r w:rsidR="001B6EE7">
              <w:rPr>
                <w:color w:val="365F91" w:themeColor="accent1" w:themeShade="BF"/>
              </w:rPr>
              <w:t>. eurų naujojo laikotarpio lėšų</w:t>
            </w:r>
            <w:bookmarkStart w:id="34" w:name="_GoBack"/>
            <w:bookmarkEnd w:id="34"/>
            <w:r w:rsidR="00B066D0">
              <w:rPr>
                <w:color w:val="365F91" w:themeColor="accent1" w:themeShade="BF"/>
              </w:rPr>
              <w:t>:</w:t>
            </w:r>
          </w:p>
          <w:tbl>
            <w:tblPr>
              <w:tblW w:w="9356"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CellMar>
                <w:left w:w="0" w:type="dxa"/>
                <w:right w:w="0" w:type="dxa"/>
              </w:tblCellMar>
              <w:tblLook w:val="04A0" w:firstRow="1" w:lastRow="0" w:firstColumn="1" w:lastColumn="0" w:noHBand="0" w:noVBand="1"/>
            </w:tblPr>
            <w:tblGrid>
              <w:gridCol w:w="5245"/>
              <w:gridCol w:w="2268"/>
              <w:gridCol w:w="1843"/>
            </w:tblGrid>
            <w:tr w:rsidR="007459D9" w:rsidRPr="007459D9" w14:paraId="2E2D2165" w14:textId="77777777" w:rsidTr="007459D9">
              <w:trPr>
                <w:trHeight w:val="80"/>
              </w:trPr>
              <w:tc>
                <w:tcPr>
                  <w:tcW w:w="5245" w:type="dxa"/>
                  <w:tcMar>
                    <w:top w:w="0" w:type="dxa"/>
                    <w:left w:w="105" w:type="dxa"/>
                    <w:bottom w:w="0" w:type="dxa"/>
                    <w:right w:w="105" w:type="dxa"/>
                  </w:tcMar>
                  <w:hideMark/>
                </w:tcPr>
                <w:p w14:paraId="26B42652" w14:textId="77777777" w:rsidR="007459D9" w:rsidRPr="007459D9" w:rsidRDefault="007459D9" w:rsidP="006003DE">
                  <w:pPr>
                    <w:framePr w:hSpace="180" w:wrap="around" w:vAnchor="text" w:hAnchor="margin" w:y="15"/>
                    <w:spacing w:line="80" w:lineRule="atLeast"/>
                    <w:jc w:val="center"/>
                    <w:rPr>
                      <w:b/>
                      <w:color w:val="365F91" w:themeColor="accent1" w:themeShade="BF"/>
                    </w:rPr>
                  </w:pPr>
                  <w:r w:rsidRPr="007459D9">
                    <w:rPr>
                      <w:b/>
                      <w:color w:val="365F91" w:themeColor="accent1" w:themeShade="BF"/>
                    </w:rPr>
                    <w:t>Sritis</w:t>
                  </w:r>
                </w:p>
              </w:tc>
              <w:tc>
                <w:tcPr>
                  <w:tcW w:w="2268" w:type="dxa"/>
                  <w:tcMar>
                    <w:top w:w="0" w:type="dxa"/>
                    <w:left w:w="105" w:type="dxa"/>
                    <w:bottom w:w="0" w:type="dxa"/>
                    <w:right w:w="105" w:type="dxa"/>
                  </w:tcMar>
                  <w:hideMark/>
                </w:tcPr>
                <w:p w14:paraId="682ED0A8" w14:textId="77777777" w:rsidR="007459D9" w:rsidRPr="007459D9" w:rsidRDefault="007459D9" w:rsidP="006003DE">
                  <w:pPr>
                    <w:framePr w:hSpace="180" w:wrap="around" w:vAnchor="text" w:hAnchor="margin" w:y="15"/>
                    <w:spacing w:line="80" w:lineRule="atLeast"/>
                    <w:jc w:val="center"/>
                    <w:rPr>
                      <w:b/>
                      <w:color w:val="365F91" w:themeColor="accent1" w:themeShade="BF"/>
                    </w:rPr>
                  </w:pPr>
                  <w:r w:rsidRPr="007459D9">
                    <w:rPr>
                      <w:b/>
                      <w:color w:val="365F91" w:themeColor="accent1" w:themeShade="BF"/>
                    </w:rPr>
                    <w:t>Ministerija</w:t>
                  </w:r>
                </w:p>
              </w:tc>
              <w:tc>
                <w:tcPr>
                  <w:tcW w:w="1843" w:type="dxa"/>
                  <w:tcMar>
                    <w:top w:w="0" w:type="dxa"/>
                    <w:left w:w="105" w:type="dxa"/>
                    <w:bottom w:w="0" w:type="dxa"/>
                    <w:right w:w="105" w:type="dxa"/>
                  </w:tcMar>
                  <w:hideMark/>
                </w:tcPr>
                <w:p w14:paraId="6707B810" w14:textId="77777777" w:rsidR="007459D9" w:rsidRPr="007459D9" w:rsidRDefault="007459D9" w:rsidP="006003DE">
                  <w:pPr>
                    <w:framePr w:hSpace="180" w:wrap="around" w:vAnchor="text" w:hAnchor="margin" w:y="15"/>
                    <w:spacing w:line="80" w:lineRule="atLeast"/>
                    <w:jc w:val="center"/>
                    <w:rPr>
                      <w:b/>
                      <w:color w:val="365F91" w:themeColor="accent1" w:themeShade="BF"/>
                    </w:rPr>
                  </w:pPr>
                  <w:r w:rsidRPr="007459D9">
                    <w:rPr>
                      <w:b/>
                      <w:color w:val="365F91" w:themeColor="accent1" w:themeShade="BF"/>
                    </w:rPr>
                    <w:t xml:space="preserve">Mln. </w:t>
                  </w:r>
                  <w:proofErr w:type="spellStart"/>
                  <w:r w:rsidRPr="007459D9">
                    <w:rPr>
                      <w:b/>
                      <w:color w:val="365F91" w:themeColor="accent1" w:themeShade="BF"/>
                    </w:rPr>
                    <w:t>Eur</w:t>
                  </w:r>
                  <w:proofErr w:type="spellEnd"/>
                </w:p>
              </w:tc>
            </w:tr>
            <w:tr w:rsidR="007459D9" w:rsidRPr="007459D9" w14:paraId="45B62D02" w14:textId="77777777" w:rsidTr="007459D9">
              <w:trPr>
                <w:trHeight w:val="80"/>
              </w:trPr>
              <w:tc>
                <w:tcPr>
                  <w:tcW w:w="5245" w:type="dxa"/>
                  <w:vMerge w:val="restart"/>
                  <w:tcMar>
                    <w:top w:w="0" w:type="dxa"/>
                    <w:left w:w="105" w:type="dxa"/>
                    <w:bottom w:w="0" w:type="dxa"/>
                    <w:right w:w="105" w:type="dxa"/>
                  </w:tcMar>
                  <w:vAlign w:val="center"/>
                  <w:hideMark/>
                </w:tcPr>
                <w:p w14:paraId="1466E288" w14:textId="77777777" w:rsidR="007459D9" w:rsidRPr="007459D9" w:rsidRDefault="007459D9" w:rsidP="006003DE">
                  <w:pPr>
                    <w:framePr w:hSpace="180" w:wrap="around" w:vAnchor="text" w:hAnchor="margin" w:y="15"/>
                    <w:spacing w:line="80" w:lineRule="atLeast"/>
                    <w:jc w:val="center"/>
                    <w:rPr>
                      <w:color w:val="365F91" w:themeColor="accent1" w:themeShade="BF"/>
                    </w:rPr>
                  </w:pPr>
                  <w:r w:rsidRPr="007459D9">
                    <w:rPr>
                      <w:color w:val="365F91" w:themeColor="accent1" w:themeShade="BF"/>
                    </w:rPr>
                    <w:t>1. ŽMOGIŠKASIS KAPITALAS</w:t>
                  </w:r>
                </w:p>
              </w:tc>
              <w:tc>
                <w:tcPr>
                  <w:tcW w:w="2268" w:type="dxa"/>
                  <w:tcMar>
                    <w:top w:w="0" w:type="dxa"/>
                    <w:left w:w="105" w:type="dxa"/>
                    <w:bottom w:w="0" w:type="dxa"/>
                    <w:right w:w="105" w:type="dxa"/>
                  </w:tcMar>
                  <w:vAlign w:val="center"/>
                  <w:hideMark/>
                </w:tcPr>
                <w:p w14:paraId="4A0D2FC8" w14:textId="77777777" w:rsidR="007459D9" w:rsidRPr="007459D9" w:rsidRDefault="007459D9" w:rsidP="006003DE">
                  <w:pPr>
                    <w:framePr w:hSpace="180" w:wrap="around" w:vAnchor="text" w:hAnchor="margin" w:y="15"/>
                    <w:spacing w:line="80" w:lineRule="atLeast"/>
                    <w:jc w:val="center"/>
                    <w:rPr>
                      <w:color w:val="365F91" w:themeColor="accent1" w:themeShade="BF"/>
                    </w:rPr>
                  </w:pPr>
                  <w:r w:rsidRPr="007459D9">
                    <w:rPr>
                      <w:color w:val="365F91" w:themeColor="accent1" w:themeShade="BF"/>
                    </w:rPr>
                    <w:t>ŠMSM</w:t>
                  </w:r>
                </w:p>
              </w:tc>
              <w:tc>
                <w:tcPr>
                  <w:tcW w:w="1843" w:type="dxa"/>
                  <w:tcMar>
                    <w:top w:w="0" w:type="dxa"/>
                    <w:left w:w="105" w:type="dxa"/>
                    <w:bottom w:w="0" w:type="dxa"/>
                    <w:right w:w="105" w:type="dxa"/>
                  </w:tcMar>
                  <w:vAlign w:val="center"/>
                  <w:hideMark/>
                </w:tcPr>
                <w:p w14:paraId="76EEE438" w14:textId="77777777" w:rsidR="007459D9" w:rsidRPr="007459D9" w:rsidRDefault="007459D9" w:rsidP="006003DE">
                  <w:pPr>
                    <w:framePr w:hSpace="180" w:wrap="around" w:vAnchor="text" w:hAnchor="margin" w:y="15"/>
                    <w:spacing w:line="80" w:lineRule="atLeast"/>
                    <w:jc w:val="center"/>
                    <w:rPr>
                      <w:color w:val="365F91" w:themeColor="accent1" w:themeShade="BF"/>
                    </w:rPr>
                  </w:pPr>
                  <w:r w:rsidRPr="007459D9">
                    <w:rPr>
                      <w:color w:val="365F91" w:themeColor="accent1" w:themeShade="BF"/>
                    </w:rPr>
                    <w:t>29,50</w:t>
                  </w:r>
                </w:p>
              </w:tc>
            </w:tr>
            <w:tr w:rsidR="007459D9" w:rsidRPr="007459D9" w14:paraId="58E38E5F" w14:textId="77777777" w:rsidTr="007459D9">
              <w:trPr>
                <w:trHeight w:val="80"/>
              </w:trPr>
              <w:tc>
                <w:tcPr>
                  <w:tcW w:w="5245" w:type="dxa"/>
                  <w:vMerge/>
                  <w:vAlign w:val="center"/>
                  <w:hideMark/>
                </w:tcPr>
                <w:p w14:paraId="78E97885" w14:textId="77777777" w:rsidR="007459D9" w:rsidRPr="007459D9" w:rsidRDefault="007459D9" w:rsidP="006003DE">
                  <w:pPr>
                    <w:framePr w:hSpace="180" w:wrap="around" w:vAnchor="text" w:hAnchor="margin" w:y="15"/>
                    <w:rPr>
                      <w:color w:val="365F91" w:themeColor="accent1" w:themeShade="BF"/>
                    </w:rPr>
                  </w:pPr>
                </w:p>
              </w:tc>
              <w:tc>
                <w:tcPr>
                  <w:tcW w:w="2268" w:type="dxa"/>
                  <w:tcMar>
                    <w:top w:w="0" w:type="dxa"/>
                    <w:left w:w="105" w:type="dxa"/>
                    <w:bottom w:w="0" w:type="dxa"/>
                    <w:right w:w="105" w:type="dxa"/>
                  </w:tcMar>
                  <w:vAlign w:val="center"/>
                  <w:hideMark/>
                </w:tcPr>
                <w:p w14:paraId="2FC17B81" w14:textId="77777777" w:rsidR="007459D9" w:rsidRPr="007459D9" w:rsidRDefault="007459D9" w:rsidP="006003DE">
                  <w:pPr>
                    <w:framePr w:hSpace="180" w:wrap="around" w:vAnchor="text" w:hAnchor="margin" w:y="15"/>
                    <w:spacing w:line="80" w:lineRule="atLeast"/>
                    <w:jc w:val="center"/>
                    <w:rPr>
                      <w:color w:val="365F91" w:themeColor="accent1" w:themeShade="BF"/>
                    </w:rPr>
                  </w:pPr>
                  <w:r w:rsidRPr="007459D9">
                    <w:rPr>
                      <w:color w:val="365F91" w:themeColor="accent1" w:themeShade="BF"/>
                    </w:rPr>
                    <w:t>EIMIN</w:t>
                  </w:r>
                </w:p>
              </w:tc>
              <w:tc>
                <w:tcPr>
                  <w:tcW w:w="1843" w:type="dxa"/>
                  <w:tcMar>
                    <w:top w:w="0" w:type="dxa"/>
                    <w:left w:w="105" w:type="dxa"/>
                    <w:bottom w:w="0" w:type="dxa"/>
                    <w:right w:w="105" w:type="dxa"/>
                  </w:tcMar>
                  <w:vAlign w:val="center"/>
                  <w:hideMark/>
                </w:tcPr>
                <w:p w14:paraId="2CABE100" w14:textId="77777777" w:rsidR="007459D9" w:rsidRPr="007459D9" w:rsidRDefault="007459D9" w:rsidP="006003DE">
                  <w:pPr>
                    <w:framePr w:hSpace="180" w:wrap="around" w:vAnchor="text" w:hAnchor="margin" w:y="15"/>
                    <w:spacing w:line="80" w:lineRule="atLeast"/>
                    <w:jc w:val="center"/>
                    <w:rPr>
                      <w:color w:val="365F91" w:themeColor="accent1" w:themeShade="BF"/>
                    </w:rPr>
                  </w:pPr>
                  <w:r w:rsidRPr="007459D9">
                    <w:rPr>
                      <w:color w:val="365F91" w:themeColor="accent1" w:themeShade="BF"/>
                    </w:rPr>
                    <w:t>51,20</w:t>
                  </w:r>
                </w:p>
              </w:tc>
            </w:tr>
            <w:tr w:rsidR="007459D9" w:rsidRPr="007459D9" w14:paraId="4533E487" w14:textId="77777777" w:rsidTr="007459D9">
              <w:trPr>
                <w:trHeight w:val="80"/>
              </w:trPr>
              <w:tc>
                <w:tcPr>
                  <w:tcW w:w="5245" w:type="dxa"/>
                  <w:vMerge/>
                  <w:vAlign w:val="center"/>
                  <w:hideMark/>
                </w:tcPr>
                <w:p w14:paraId="2CD9B665" w14:textId="77777777" w:rsidR="007459D9" w:rsidRPr="007459D9" w:rsidRDefault="007459D9" w:rsidP="006003DE">
                  <w:pPr>
                    <w:framePr w:hSpace="180" w:wrap="around" w:vAnchor="text" w:hAnchor="margin" w:y="15"/>
                    <w:rPr>
                      <w:color w:val="365F91" w:themeColor="accent1" w:themeShade="BF"/>
                    </w:rPr>
                  </w:pPr>
                </w:p>
              </w:tc>
              <w:tc>
                <w:tcPr>
                  <w:tcW w:w="2268" w:type="dxa"/>
                  <w:tcMar>
                    <w:top w:w="0" w:type="dxa"/>
                    <w:left w:w="105" w:type="dxa"/>
                    <w:bottom w:w="0" w:type="dxa"/>
                    <w:right w:w="105" w:type="dxa"/>
                  </w:tcMar>
                  <w:vAlign w:val="center"/>
                  <w:hideMark/>
                </w:tcPr>
                <w:p w14:paraId="3736F90A" w14:textId="77777777" w:rsidR="007459D9" w:rsidRPr="007459D9" w:rsidRDefault="007459D9" w:rsidP="006003DE">
                  <w:pPr>
                    <w:framePr w:hSpace="180" w:wrap="around" w:vAnchor="text" w:hAnchor="margin" w:y="15"/>
                    <w:spacing w:line="80" w:lineRule="atLeast"/>
                    <w:jc w:val="center"/>
                    <w:rPr>
                      <w:color w:val="365F91" w:themeColor="accent1" w:themeShade="BF"/>
                    </w:rPr>
                  </w:pPr>
                  <w:r w:rsidRPr="007459D9">
                    <w:rPr>
                      <w:color w:val="365F91" w:themeColor="accent1" w:themeShade="BF"/>
                    </w:rPr>
                    <w:t>SADM</w:t>
                  </w:r>
                </w:p>
              </w:tc>
              <w:tc>
                <w:tcPr>
                  <w:tcW w:w="1843" w:type="dxa"/>
                  <w:tcMar>
                    <w:top w:w="0" w:type="dxa"/>
                    <w:left w:w="105" w:type="dxa"/>
                    <w:bottom w:w="0" w:type="dxa"/>
                    <w:right w:w="105" w:type="dxa"/>
                  </w:tcMar>
                  <w:vAlign w:val="center"/>
                  <w:hideMark/>
                </w:tcPr>
                <w:p w14:paraId="52FCBEE3" w14:textId="77777777" w:rsidR="007459D9" w:rsidRPr="007459D9" w:rsidRDefault="007459D9" w:rsidP="006003DE">
                  <w:pPr>
                    <w:framePr w:hSpace="180" w:wrap="around" w:vAnchor="text" w:hAnchor="margin" w:y="15"/>
                    <w:spacing w:line="80" w:lineRule="atLeast"/>
                    <w:jc w:val="center"/>
                    <w:rPr>
                      <w:color w:val="365F91" w:themeColor="accent1" w:themeShade="BF"/>
                    </w:rPr>
                  </w:pPr>
                  <w:r w:rsidRPr="007459D9">
                    <w:rPr>
                      <w:color w:val="365F91" w:themeColor="accent1" w:themeShade="BF"/>
                    </w:rPr>
                    <w:t>46,40</w:t>
                  </w:r>
                </w:p>
              </w:tc>
            </w:tr>
            <w:tr w:rsidR="007459D9" w:rsidRPr="007459D9" w14:paraId="152F9A7D" w14:textId="77777777" w:rsidTr="007459D9">
              <w:trPr>
                <w:trHeight w:val="80"/>
              </w:trPr>
              <w:tc>
                <w:tcPr>
                  <w:tcW w:w="5245" w:type="dxa"/>
                  <w:tcMar>
                    <w:top w:w="0" w:type="dxa"/>
                    <w:left w:w="105" w:type="dxa"/>
                    <w:bottom w:w="0" w:type="dxa"/>
                    <w:right w:w="105" w:type="dxa"/>
                  </w:tcMar>
                  <w:vAlign w:val="center"/>
                  <w:hideMark/>
                </w:tcPr>
                <w:p w14:paraId="72D2F59E" w14:textId="77777777" w:rsidR="007459D9" w:rsidRPr="007459D9" w:rsidRDefault="007459D9" w:rsidP="006003DE">
                  <w:pPr>
                    <w:framePr w:hSpace="180" w:wrap="around" w:vAnchor="text" w:hAnchor="margin" w:y="15"/>
                    <w:spacing w:line="80" w:lineRule="atLeast"/>
                    <w:jc w:val="center"/>
                    <w:rPr>
                      <w:color w:val="365F91" w:themeColor="accent1" w:themeShade="BF"/>
                    </w:rPr>
                  </w:pPr>
                  <w:r w:rsidRPr="007459D9">
                    <w:rPr>
                      <w:color w:val="365F91" w:themeColor="accent1" w:themeShade="BF"/>
                    </w:rPr>
                    <w:t>2. SKAITMENINĖ EKONOMIKA IR VERSLAS</w:t>
                  </w:r>
                </w:p>
              </w:tc>
              <w:tc>
                <w:tcPr>
                  <w:tcW w:w="2268" w:type="dxa"/>
                  <w:tcMar>
                    <w:top w:w="0" w:type="dxa"/>
                    <w:left w:w="105" w:type="dxa"/>
                    <w:bottom w:w="0" w:type="dxa"/>
                    <w:right w:w="105" w:type="dxa"/>
                  </w:tcMar>
                  <w:vAlign w:val="center"/>
                  <w:hideMark/>
                </w:tcPr>
                <w:p w14:paraId="2225A1CA" w14:textId="77777777" w:rsidR="007459D9" w:rsidRPr="007459D9" w:rsidRDefault="007459D9" w:rsidP="006003DE">
                  <w:pPr>
                    <w:framePr w:hSpace="180" w:wrap="around" w:vAnchor="text" w:hAnchor="margin" w:y="15"/>
                    <w:spacing w:line="80" w:lineRule="atLeast"/>
                    <w:jc w:val="center"/>
                    <w:rPr>
                      <w:color w:val="365F91" w:themeColor="accent1" w:themeShade="BF"/>
                    </w:rPr>
                  </w:pPr>
                  <w:r w:rsidRPr="007459D9">
                    <w:rPr>
                      <w:color w:val="365F91" w:themeColor="accent1" w:themeShade="BF"/>
                    </w:rPr>
                    <w:t>EIMIN</w:t>
                  </w:r>
                </w:p>
              </w:tc>
              <w:tc>
                <w:tcPr>
                  <w:tcW w:w="1843" w:type="dxa"/>
                  <w:tcMar>
                    <w:top w:w="0" w:type="dxa"/>
                    <w:left w:w="105" w:type="dxa"/>
                    <w:bottom w:w="0" w:type="dxa"/>
                    <w:right w:w="105" w:type="dxa"/>
                  </w:tcMar>
                  <w:vAlign w:val="center"/>
                  <w:hideMark/>
                </w:tcPr>
                <w:p w14:paraId="18BC91BC" w14:textId="77777777" w:rsidR="007459D9" w:rsidRPr="007459D9" w:rsidRDefault="007459D9" w:rsidP="006003DE">
                  <w:pPr>
                    <w:framePr w:hSpace="180" w:wrap="around" w:vAnchor="text" w:hAnchor="margin" w:y="15"/>
                    <w:spacing w:line="80" w:lineRule="atLeast"/>
                    <w:jc w:val="center"/>
                    <w:rPr>
                      <w:color w:val="365F91" w:themeColor="accent1" w:themeShade="BF"/>
                    </w:rPr>
                  </w:pPr>
                  <w:r w:rsidRPr="007459D9">
                    <w:rPr>
                      <w:color w:val="365F91" w:themeColor="accent1" w:themeShade="BF"/>
                    </w:rPr>
                    <w:t>71,60</w:t>
                  </w:r>
                </w:p>
              </w:tc>
            </w:tr>
            <w:tr w:rsidR="007459D9" w:rsidRPr="007459D9" w14:paraId="5683DADF" w14:textId="77777777" w:rsidTr="007459D9">
              <w:trPr>
                <w:trHeight w:val="80"/>
              </w:trPr>
              <w:tc>
                <w:tcPr>
                  <w:tcW w:w="5245" w:type="dxa"/>
                  <w:vMerge w:val="restart"/>
                  <w:tcMar>
                    <w:top w:w="0" w:type="dxa"/>
                    <w:left w:w="105" w:type="dxa"/>
                    <w:bottom w:w="0" w:type="dxa"/>
                    <w:right w:w="105" w:type="dxa"/>
                  </w:tcMar>
                  <w:vAlign w:val="center"/>
                  <w:hideMark/>
                </w:tcPr>
                <w:p w14:paraId="5E4661EF" w14:textId="77777777" w:rsidR="007459D9" w:rsidRPr="007459D9" w:rsidRDefault="007459D9" w:rsidP="006003DE">
                  <w:pPr>
                    <w:framePr w:hSpace="180" w:wrap="around" w:vAnchor="text" w:hAnchor="margin" w:y="15"/>
                    <w:spacing w:line="80" w:lineRule="atLeast"/>
                    <w:jc w:val="center"/>
                    <w:rPr>
                      <w:color w:val="365F91" w:themeColor="accent1" w:themeShade="BF"/>
                    </w:rPr>
                  </w:pPr>
                  <w:r w:rsidRPr="007459D9">
                    <w:rPr>
                      <w:color w:val="365F91" w:themeColor="accent1" w:themeShade="BF"/>
                    </w:rPr>
                    <w:t>3. INOVACIJOS IR MOKSLINIAI TYRIMAI</w:t>
                  </w:r>
                </w:p>
              </w:tc>
              <w:tc>
                <w:tcPr>
                  <w:tcW w:w="2268" w:type="dxa"/>
                  <w:tcMar>
                    <w:top w:w="0" w:type="dxa"/>
                    <w:left w:w="105" w:type="dxa"/>
                    <w:bottom w:w="0" w:type="dxa"/>
                    <w:right w:w="105" w:type="dxa"/>
                  </w:tcMar>
                  <w:vAlign w:val="center"/>
                  <w:hideMark/>
                </w:tcPr>
                <w:p w14:paraId="4D27F453" w14:textId="77777777" w:rsidR="007459D9" w:rsidRPr="007459D9" w:rsidRDefault="007459D9" w:rsidP="006003DE">
                  <w:pPr>
                    <w:framePr w:hSpace="180" w:wrap="around" w:vAnchor="text" w:hAnchor="margin" w:y="15"/>
                    <w:spacing w:line="80" w:lineRule="atLeast"/>
                    <w:jc w:val="center"/>
                    <w:rPr>
                      <w:color w:val="365F91" w:themeColor="accent1" w:themeShade="BF"/>
                    </w:rPr>
                  </w:pPr>
                  <w:r w:rsidRPr="007459D9">
                    <w:rPr>
                      <w:color w:val="365F91" w:themeColor="accent1" w:themeShade="BF"/>
                    </w:rPr>
                    <w:t>EIMIN</w:t>
                  </w:r>
                </w:p>
              </w:tc>
              <w:tc>
                <w:tcPr>
                  <w:tcW w:w="1843" w:type="dxa"/>
                  <w:tcMar>
                    <w:top w:w="0" w:type="dxa"/>
                    <w:left w:w="105" w:type="dxa"/>
                    <w:bottom w:w="0" w:type="dxa"/>
                    <w:right w:w="105" w:type="dxa"/>
                  </w:tcMar>
                  <w:vAlign w:val="center"/>
                  <w:hideMark/>
                </w:tcPr>
                <w:p w14:paraId="10D50094" w14:textId="77777777" w:rsidR="007459D9" w:rsidRPr="007459D9" w:rsidRDefault="007459D9" w:rsidP="006003DE">
                  <w:pPr>
                    <w:framePr w:hSpace="180" w:wrap="around" w:vAnchor="text" w:hAnchor="margin" w:y="15"/>
                    <w:spacing w:line="80" w:lineRule="atLeast"/>
                    <w:jc w:val="center"/>
                    <w:rPr>
                      <w:color w:val="365F91" w:themeColor="accent1" w:themeShade="BF"/>
                    </w:rPr>
                  </w:pPr>
                  <w:r w:rsidRPr="007459D9">
                    <w:rPr>
                      <w:color w:val="365F91" w:themeColor="accent1" w:themeShade="BF"/>
                    </w:rPr>
                    <w:t>83,00</w:t>
                  </w:r>
                </w:p>
              </w:tc>
            </w:tr>
            <w:tr w:rsidR="007459D9" w:rsidRPr="007459D9" w14:paraId="34F7A1F4" w14:textId="77777777" w:rsidTr="007459D9">
              <w:trPr>
                <w:trHeight w:val="80"/>
              </w:trPr>
              <w:tc>
                <w:tcPr>
                  <w:tcW w:w="5245" w:type="dxa"/>
                  <w:vMerge/>
                  <w:vAlign w:val="center"/>
                  <w:hideMark/>
                </w:tcPr>
                <w:p w14:paraId="1B708431" w14:textId="77777777" w:rsidR="007459D9" w:rsidRPr="007459D9" w:rsidRDefault="007459D9" w:rsidP="006003DE">
                  <w:pPr>
                    <w:framePr w:hSpace="180" w:wrap="around" w:vAnchor="text" w:hAnchor="margin" w:y="15"/>
                    <w:rPr>
                      <w:color w:val="365F91" w:themeColor="accent1" w:themeShade="BF"/>
                    </w:rPr>
                  </w:pPr>
                </w:p>
              </w:tc>
              <w:tc>
                <w:tcPr>
                  <w:tcW w:w="2268" w:type="dxa"/>
                  <w:tcMar>
                    <w:top w:w="0" w:type="dxa"/>
                    <w:left w:w="105" w:type="dxa"/>
                    <w:bottom w:w="0" w:type="dxa"/>
                    <w:right w:w="105" w:type="dxa"/>
                  </w:tcMar>
                  <w:vAlign w:val="center"/>
                  <w:hideMark/>
                </w:tcPr>
                <w:p w14:paraId="468C03D9" w14:textId="77777777" w:rsidR="007459D9" w:rsidRPr="007459D9" w:rsidRDefault="007459D9" w:rsidP="006003DE">
                  <w:pPr>
                    <w:framePr w:hSpace="180" w:wrap="around" w:vAnchor="text" w:hAnchor="margin" w:y="15"/>
                    <w:spacing w:line="80" w:lineRule="atLeast"/>
                    <w:jc w:val="center"/>
                    <w:rPr>
                      <w:color w:val="365F91" w:themeColor="accent1" w:themeShade="BF"/>
                    </w:rPr>
                  </w:pPr>
                  <w:r w:rsidRPr="007459D9">
                    <w:rPr>
                      <w:color w:val="365F91" w:themeColor="accent1" w:themeShade="BF"/>
                    </w:rPr>
                    <w:t>ŠMSM</w:t>
                  </w:r>
                </w:p>
              </w:tc>
              <w:tc>
                <w:tcPr>
                  <w:tcW w:w="1843" w:type="dxa"/>
                  <w:tcMar>
                    <w:top w:w="0" w:type="dxa"/>
                    <w:left w:w="105" w:type="dxa"/>
                    <w:bottom w:w="0" w:type="dxa"/>
                    <w:right w:w="105" w:type="dxa"/>
                  </w:tcMar>
                  <w:vAlign w:val="center"/>
                  <w:hideMark/>
                </w:tcPr>
                <w:p w14:paraId="047C7094" w14:textId="77777777" w:rsidR="007459D9" w:rsidRPr="007459D9" w:rsidRDefault="007459D9" w:rsidP="006003DE">
                  <w:pPr>
                    <w:framePr w:hSpace="180" w:wrap="around" w:vAnchor="text" w:hAnchor="margin" w:y="15"/>
                    <w:spacing w:line="80" w:lineRule="atLeast"/>
                    <w:jc w:val="center"/>
                    <w:rPr>
                      <w:color w:val="365F91" w:themeColor="accent1" w:themeShade="BF"/>
                    </w:rPr>
                  </w:pPr>
                  <w:r w:rsidRPr="007459D9">
                    <w:rPr>
                      <w:color w:val="365F91" w:themeColor="accent1" w:themeShade="BF"/>
                    </w:rPr>
                    <w:t>49,90</w:t>
                  </w:r>
                </w:p>
              </w:tc>
            </w:tr>
            <w:tr w:rsidR="007459D9" w:rsidRPr="007459D9" w14:paraId="56BD6F9A" w14:textId="77777777" w:rsidTr="007459D9">
              <w:trPr>
                <w:trHeight w:val="80"/>
              </w:trPr>
              <w:tc>
                <w:tcPr>
                  <w:tcW w:w="5245" w:type="dxa"/>
                  <w:vMerge/>
                  <w:vAlign w:val="center"/>
                  <w:hideMark/>
                </w:tcPr>
                <w:p w14:paraId="1B0CCC5C" w14:textId="77777777" w:rsidR="007459D9" w:rsidRPr="007459D9" w:rsidRDefault="007459D9" w:rsidP="006003DE">
                  <w:pPr>
                    <w:framePr w:hSpace="180" w:wrap="around" w:vAnchor="text" w:hAnchor="margin" w:y="15"/>
                    <w:rPr>
                      <w:color w:val="365F91" w:themeColor="accent1" w:themeShade="BF"/>
                    </w:rPr>
                  </w:pPr>
                </w:p>
              </w:tc>
              <w:tc>
                <w:tcPr>
                  <w:tcW w:w="2268" w:type="dxa"/>
                  <w:tcMar>
                    <w:top w:w="0" w:type="dxa"/>
                    <w:left w:w="105" w:type="dxa"/>
                    <w:bottom w:w="0" w:type="dxa"/>
                    <w:right w:w="105" w:type="dxa"/>
                  </w:tcMar>
                  <w:vAlign w:val="center"/>
                  <w:hideMark/>
                </w:tcPr>
                <w:p w14:paraId="55089A2C" w14:textId="77777777" w:rsidR="007459D9" w:rsidRPr="007459D9" w:rsidRDefault="007459D9" w:rsidP="006003DE">
                  <w:pPr>
                    <w:framePr w:hSpace="180" w:wrap="around" w:vAnchor="text" w:hAnchor="margin" w:y="15"/>
                    <w:spacing w:line="80" w:lineRule="atLeast"/>
                    <w:jc w:val="center"/>
                    <w:rPr>
                      <w:color w:val="365F91" w:themeColor="accent1" w:themeShade="BF"/>
                    </w:rPr>
                  </w:pPr>
                  <w:r w:rsidRPr="007459D9">
                    <w:rPr>
                      <w:color w:val="365F91" w:themeColor="accent1" w:themeShade="BF"/>
                    </w:rPr>
                    <w:t>SAM</w:t>
                  </w:r>
                </w:p>
              </w:tc>
              <w:tc>
                <w:tcPr>
                  <w:tcW w:w="1843" w:type="dxa"/>
                  <w:tcMar>
                    <w:top w:w="0" w:type="dxa"/>
                    <w:left w:w="105" w:type="dxa"/>
                    <w:bottom w:w="0" w:type="dxa"/>
                    <w:right w:w="105" w:type="dxa"/>
                  </w:tcMar>
                  <w:vAlign w:val="center"/>
                  <w:hideMark/>
                </w:tcPr>
                <w:p w14:paraId="460F5F07" w14:textId="77777777" w:rsidR="007459D9" w:rsidRPr="007459D9" w:rsidRDefault="007459D9" w:rsidP="006003DE">
                  <w:pPr>
                    <w:framePr w:hSpace="180" w:wrap="around" w:vAnchor="text" w:hAnchor="margin" w:y="15"/>
                    <w:spacing w:line="80" w:lineRule="atLeast"/>
                    <w:jc w:val="center"/>
                    <w:rPr>
                      <w:color w:val="365F91" w:themeColor="accent1" w:themeShade="BF"/>
                    </w:rPr>
                  </w:pPr>
                  <w:r w:rsidRPr="007459D9">
                    <w:rPr>
                      <w:color w:val="365F91" w:themeColor="accent1" w:themeShade="BF"/>
                    </w:rPr>
                    <w:t>14,26</w:t>
                  </w:r>
                </w:p>
              </w:tc>
            </w:tr>
            <w:tr w:rsidR="007459D9" w:rsidRPr="007459D9" w14:paraId="59C39955" w14:textId="77777777" w:rsidTr="007459D9">
              <w:trPr>
                <w:trHeight w:val="80"/>
              </w:trPr>
              <w:tc>
                <w:tcPr>
                  <w:tcW w:w="5245" w:type="dxa"/>
                  <w:vMerge w:val="restart"/>
                  <w:tcMar>
                    <w:top w:w="0" w:type="dxa"/>
                    <w:left w:w="105" w:type="dxa"/>
                    <w:bottom w:w="0" w:type="dxa"/>
                    <w:right w:w="105" w:type="dxa"/>
                  </w:tcMar>
                  <w:vAlign w:val="center"/>
                  <w:hideMark/>
                </w:tcPr>
                <w:p w14:paraId="3C6F3B8A" w14:textId="77777777" w:rsidR="007459D9" w:rsidRPr="007459D9" w:rsidRDefault="007459D9" w:rsidP="006003DE">
                  <w:pPr>
                    <w:framePr w:hSpace="180" w:wrap="around" w:vAnchor="text" w:hAnchor="margin" w:y="15"/>
                    <w:spacing w:line="80" w:lineRule="atLeast"/>
                    <w:jc w:val="center"/>
                    <w:rPr>
                      <w:color w:val="365F91" w:themeColor="accent1" w:themeShade="BF"/>
                    </w:rPr>
                  </w:pPr>
                  <w:r w:rsidRPr="007459D9">
                    <w:rPr>
                      <w:color w:val="365F91" w:themeColor="accent1" w:themeShade="BF"/>
                    </w:rPr>
                    <w:t>4. EKONOMINĖ INFRASTRUKTŪRA</w:t>
                  </w:r>
                </w:p>
              </w:tc>
              <w:tc>
                <w:tcPr>
                  <w:tcW w:w="2268" w:type="dxa"/>
                  <w:tcMar>
                    <w:top w:w="0" w:type="dxa"/>
                    <w:left w:w="105" w:type="dxa"/>
                    <w:bottom w:w="0" w:type="dxa"/>
                    <w:right w:w="105" w:type="dxa"/>
                  </w:tcMar>
                  <w:vAlign w:val="center"/>
                  <w:hideMark/>
                </w:tcPr>
                <w:p w14:paraId="124BF9BF" w14:textId="77777777" w:rsidR="007459D9" w:rsidRPr="007459D9" w:rsidRDefault="007459D9" w:rsidP="006003DE">
                  <w:pPr>
                    <w:framePr w:hSpace="180" w:wrap="around" w:vAnchor="text" w:hAnchor="margin" w:y="15"/>
                    <w:spacing w:line="80" w:lineRule="atLeast"/>
                    <w:jc w:val="center"/>
                    <w:rPr>
                      <w:color w:val="365F91" w:themeColor="accent1" w:themeShade="BF"/>
                    </w:rPr>
                  </w:pPr>
                  <w:r w:rsidRPr="007459D9">
                    <w:rPr>
                      <w:color w:val="365F91" w:themeColor="accent1" w:themeShade="BF"/>
                    </w:rPr>
                    <w:t>SM</w:t>
                  </w:r>
                </w:p>
              </w:tc>
              <w:tc>
                <w:tcPr>
                  <w:tcW w:w="1843" w:type="dxa"/>
                  <w:tcMar>
                    <w:top w:w="0" w:type="dxa"/>
                    <w:left w:w="105" w:type="dxa"/>
                    <w:bottom w:w="0" w:type="dxa"/>
                    <w:right w:w="105" w:type="dxa"/>
                  </w:tcMar>
                  <w:vAlign w:val="center"/>
                  <w:hideMark/>
                </w:tcPr>
                <w:p w14:paraId="07B8DB59" w14:textId="77777777" w:rsidR="007459D9" w:rsidRPr="007459D9" w:rsidRDefault="007459D9" w:rsidP="006003DE">
                  <w:pPr>
                    <w:framePr w:hSpace="180" w:wrap="around" w:vAnchor="text" w:hAnchor="margin" w:y="15"/>
                    <w:spacing w:line="80" w:lineRule="atLeast"/>
                    <w:jc w:val="center"/>
                    <w:rPr>
                      <w:color w:val="365F91" w:themeColor="accent1" w:themeShade="BF"/>
                    </w:rPr>
                  </w:pPr>
                  <w:r w:rsidRPr="007459D9">
                    <w:rPr>
                      <w:color w:val="365F91" w:themeColor="accent1" w:themeShade="BF"/>
                    </w:rPr>
                    <w:t>22,30</w:t>
                  </w:r>
                </w:p>
              </w:tc>
            </w:tr>
            <w:tr w:rsidR="007459D9" w:rsidRPr="007459D9" w14:paraId="33453C47" w14:textId="77777777" w:rsidTr="007459D9">
              <w:trPr>
                <w:trHeight w:val="80"/>
              </w:trPr>
              <w:tc>
                <w:tcPr>
                  <w:tcW w:w="5245" w:type="dxa"/>
                  <w:vMerge/>
                  <w:vAlign w:val="center"/>
                  <w:hideMark/>
                </w:tcPr>
                <w:p w14:paraId="3FDE2DF7" w14:textId="77777777" w:rsidR="007459D9" w:rsidRPr="007459D9" w:rsidRDefault="007459D9" w:rsidP="006003DE">
                  <w:pPr>
                    <w:framePr w:hSpace="180" w:wrap="around" w:vAnchor="text" w:hAnchor="margin" w:y="15"/>
                    <w:rPr>
                      <w:color w:val="365F91" w:themeColor="accent1" w:themeShade="BF"/>
                    </w:rPr>
                  </w:pPr>
                </w:p>
              </w:tc>
              <w:tc>
                <w:tcPr>
                  <w:tcW w:w="2268" w:type="dxa"/>
                  <w:tcMar>
                    <w:top w:w="0" w:type="dxa"/>
                    <w:left w:w="105" w:type="dxa"/>
                    <w:bottom w:w="0" w:type="dxa"/>
                    <w:right w:w="105" w:type="dxa"/>
                  </w:tcMar>
                  <w:vAlign w:val="center"/>
                  <w:hideMark/>
                </w:tcPr>
                <w:p w14:paraId="49963FA3" w14:textId="77777777" w:rsidR="007459D9" w:rsidRPr="007459D9" w:rsidRDefault="007459D9" w:rsidP="006003DE">
                  <w:pPr>
                    <w:framePr w:hSpace="180" w:wrap="around" w:vAnchor="text" w:hAnchor="margin" w:y="15"/>
                    <w:spacing w:line="80" w:lineRule="atLeast"/>
                    <w:jc w:val="center"/>
                    <w:rPr>
                      <w:color w:val="365F91" w:themeColor="accent1" w:themeShade="BF"/>
                    </w:rPr>
                  </w:pPr>
                  <w:r w:rsidRPr="007459D9">
                    <w:rPr>
                      <w:color w:val="365F91" w:themeColor="accent1" w:themeShade="BF"/>
                    </w:rPr>
                    <w:t>EIMIN</w:t>
                  </w:r>
                </w:p>
              </w:tc>
              <w:tc>
                <w:tcPr>
                  <w:tcW w:w="1843" w:type="dxa"/>
                  <w:tcMar>
                    <w:top w:w="0" w:type="dxa"/>
                    <w:left w:w="105" w:type="dxa"/>
                    <w:bottom w:w="0" w:type="dxa"/>
                    <w:right w:w="105" w:type="dxa"/>
                  </w:tcMar>
                  <w:vAlign w:val="center"/>
                  <w:hideMark/>
                </w:tcPr>
                <w:p w14:paraId="24142111" w14:textId="77777777" w:rsidR="007459D9" w:rsidRPr="007459D9" w:rsidRDefault="007459D9" w:rsidP="006003DE">
                  <w:pPr>
                    <w:framePr w:hSpace="180" w:wrap="around" w:vAnchor="text" w:hAnchor="margin" w:y="15"/>
                    <w:spacing w:line="80" w:lineRule="atLeast"/>
                    <w:jc w:val="center"/>
                    <w:rPr>
                      <w:color w:val="365F91" w:themeColor="accent1" w:themeShade="BF"/>
                    </w:rPr>
                  </w:pPr>
                  <w:r w:rsidRPr="007459D9">
                    <w:rPr>
                      <w:color w:val="365F91" w:themeColor="accent1" w:themeShade="BF"/>
                    </w:rPr>
                    <w:t>15,00</w:t>
                  </w:r>
                </w:p>
              </w:tc>
            </w:tr>
            <w:tr w:rsidR="007459D9" w:rsidRPr="007459D9" w14:paraId="467DE632" w14:textId="77777777" w:rsidTr="007459D9">
              <w:trPr>
                <w:trHeight w:val="80"/>
              </w:trPr>
              <w:tc>
                <w:tcPr>
                  <w:tcW w:w="5245" w:type="dxa"/>
                  <w:vMerge w:val="restart"/>
                  <w:tcMar>
                    <w:top w:w="0" w:type="dxa"/>
                    <w:left w:w="105" w:type="dxa"/>
                    <w:bottom w:w="0" w:type="dxa"/>
                    <w:right w:w="105" w:type="dxa"/>
                  </w:tcMar>
                  <w:vAlign w:val="center"/>
                  <w:hideMark/>
                </w:tcPr>
                <w:p w14:paraId="022644FE" w14:textId="77777777" w:rsidR="007459D9" w:rsidRPr="007459D9" w:rsidRDefault="007459D9" w:rsidP="006003DE">
                  <w:pPr>
                    <w:framePr w:hSpace="180" w:wrap="around" w:vAnchor="text" w:hAnchor="margin" w:y="15"/>
                    <w:spacing w:line="80" w:lineRule="atLeast"/>
                    <w:jc w:val="center"/>
                    <w:rPr>
                      <w:color w:val="365F91" w:themeColor="accent1" w:themeShade="BF"/>
                    </w:rPr>
                  </w:pPr>
                  <w:r w:rsidRPr="007459D9">
                    <w:rPr>
                      <w:color w:val="365F91" w:themeColor="accent1" w:themeShade="BF"/>
                    </w:rPr>
                    <w:t>5. KLIMATO KAITA IR ENERGETIKA</w:t>
                  </w:r>
                </w:p>
              </w:tc>
              <w:tc>
                <w:tcPr>
                  <w:tcW w:w="2268" w:type="dxa"/>
                  <w:tcMar>
                    <w:top w:w="0" w:type="dxa"/>
                    <w:left w:w="105" w:type="dxa"/>
                    <w:bottom w:w="0" w:type="dxa"/>
                    <w:right w:w="105" w:type="dxa"/>
                  </w:tcMar>
                  <w:vAlign w:val="center"/>
                  <w:hideMark/>
                </w:tcPr>
                <w:p w14:paraId="1131658B" w14:textId="77777777" w:rsidR="007459D9" w:rsidRPr="007459D9" w:rsidRDefault="007459D9" w:rsidP="006003DE">
                  <w:pPr>
                    <w:framePr w:hSpace="180" w:wrap="around" w:vAnchor="text" w:hAnchor="margin" w:y="15"/>
                    <w:spacing w:line="80" w:lineRule="atLeast"/>
                    <w:jc w:val="center"/>
                    <w:rPr>
                      <w:color w:val="365F91" w:themeColor="accent1" w:themeShade="BF"/>
                    </w:rPr>
                  </w:pPr>
                  <w:r w:rsidRPr="007459D9">
                    <w:rPr>
                      <w:color w:val="365F91" w:themeColor="accent1" w:themeShade="BF"/>
                    </w:rPr>
                    <w:t>AM</w:t>
                  </w:r>
                </w:p>
              </w:tc>
              <w:tc>
                <w:tcPr>
                  <w:tcW w:w="1843" w:type="dxa"/>
                  <w:tcMar>
                    <w:top w:w="0" w:type="dxa"/>
                    <w:left w:w="105" w:type="dxa"/>
                    <w:bottom w:w="0" w:type="dxa"/>
                    <w:right w:w="105" w:type="dxa"/>
                  </w:tcMar>
                  <w:vAlign w:val="center"/>
                  <w:hideMark/>
                </w:tcPr>
                <w:p w14:paraId="2F1151DA" w14:textId="77777777" w:rsidR="007459D9" w:rsidRPr="007459D9" w:rsidRDefault="007459D9" w:rsidP="006003DE">
                  <w:pPr>
                    <w:framePr w:hSpace="180" w:wrap="around" w:vAnchor="text" w:hAnchor="margin" w:y="15"/>
                    <w:spacing w:line="80" w:lineRule="atLeast"/>
                    <w:jc w:val="center"/>
                    <w:rPr>
                      <w:color w:val="365F91" w:themeColor="accent1" w:themeShade="BF"/>
                    </w:rPr>
                  </w:pPr>
                  <w:r w:rsidRPr="007459D9">
                    <w:rPr>
                      <w:color w:val="365F91" w:themeColor="accent1" w:themeShade="BF"/>
                    </w:rPr>
                    <w:t>20,80</w:t>
                  </w:r>
                </w:p>
              </w:tc>
            </w:tr>
            <w:tr w:rsidR="007459D9" w:rsidRPr="007459D9" w14:paraId="5FE39ABE" w14:textId="77777777" w:rsidTr="007459D9">
              <w:trPr>
                <w:trHeight w:val="80"/>
              </w:trPr>
              <w:tc>
                <w:tcPr>
                  <w:tcW w:w="5245" w:type="dxa"/>
                  <w:vMerge/>
                  <w:vAlign w:val="center"/>
                  <w:hideMark/>
                </w:tcPr>
                <w:p w14:paraId="66F4E95F" w14:textId="77777777" w:rsidR="007459D9" w:rsidRPr="007459D9" w:rsidRDefault="007459D9" w:rsidP="006003DE">
                  <w:pPr>
                    <w:framePr w:hSpace="180" w:wrap="around" w:vAnchor="text" w:hAnchor="margin" w:y="15"/>
                    <w:rPr>
                      <w:color w:val="365F91" w:themeColor="accent1" w:themeShade="BF"/>
                    </w:rPr>
                  </w:pPr>
                </w:p>
              </w:tc>
              <w:tc>
                <w:tcPr>
                  <w:tcW w:w="2268" w:type="dxa"/>
                  <w:tcMar>
                    <w:top w:w="0" w:type="dxa"/>
                    <w:left w:w="105" w:type="dxa"/>
                    <w:bottom w:w="0" w:type="dxa"/>
                    <w:right w:w="105" w:type="dxa"/>
                  </w:tcMar>
                  <w:vAlign w:val="center"/>
                  <w:hideMark/>
                </w:tcPr>
                <w:p w14:paraId="5CA9E037" w14:textId="77777777" w:rsidR="007459D9" w:rsidRPr="007459D9" w:rsidRDefault="007459D9" w:rsidP="006003DE">
                  <w:pPr>
                    <w:framePr w:hSpace="180" w:wrap="around" w:vAnchor="text" w:hAnchor="margin" w:y="15"/>
                    <w:spacing w:line="80" w:lineRule="atLeast"/>
                    <w:jc w:val="center"/>
                    <w:rPr>
                      <w:color w:val="365F91" w:themeColor="accent1" w:themeShade="BF"/>
                    </w:rPr>
                  </w:pPr>
                  <w:r w:rsidRPr="007459D9">
                    <w:rPr>
                      <w:color w:val="365F91" w:themeColor="accent1" w:themeShade="BF"/>
                    </w:rPr>
                    <w:t>EM</w:t>
                  </w:r>
                </w:p>
              </w:tc>
              <w:tc>
                <w:tcPr>
                  <w:tcW w:w="1843" w:type="dxa"/>
                  <w:tcMar>
                    <w:top w:w="0" w:type="dxa"/>
                    <w:left w:w="105" w:type="dxa"/>
                    <w:bottom w:w="0" w:type="dxa"/>
                    <w:right w:w="105" w:type="dxa"/>
                  </w:tcMar>
                  <w:vAlign w:val="center"/>
                  <w:hideMark/>
                </w:tcPr>
                <w:p w14:paraId="7C0B7DBC" w14:textId="77777777" w:rsidR="007459D9" w:rsidRPr="007459D9" w:rsidRDefault="007459D9" w:rsidP="006003DE">
                  <w:pPr>
                    <w:framePr w:hSpace="180" w:wrap="around" w:vAnchor="text" w:hAnchor="margin" w:y="15"/>
                    <w:spacing w:line="80" w:lineRule="atLeast"/>
                    <w:jc w:val="center"/>
                    <w:rPr>
                      <w:color w:val="365F91" w:themeColor="accent1" w:themeShade="BF"/>
                    </w:rPr>
                  </w:pPr>
                  <w:r w:rsidRPr="007459D9">
                    <w:rPr>
                      <w:color w:val="365F91" w:themeColor="accent1" w:themeShade="BF"/>
                    </w:rPr>
                    <w:t>75,20</w:t>
                  </w:r>
                </w:p>
              </w:tc>
            </w:tr>
            <w:tr w:rsidR="007459D9" w:rsidRPr="007459D9" w14:paraId="3D8F103B" w14:textId="77777777" w:rsidTr="007459D9">
              <w:trPr>
                <w:trHeight w:val="80"/>
              </w:trPr>
              <w:tc>
                <w:tcPr>
                  <w:tcW w:w="5245" w:type="dxa"/>
                  <w:vMerge/>
                  <w:vAlign w:val="center"/>
                  <w:hideMark/>
                </w:tcPr>
                <w:p w14:paraId="39B45832" w14:textId="77777777" w:rsidR="007459D9" w:rsidRPr="007459D9" w:rsidRDefault="007459D9" w:rsidP="006003DE">
                  <w:pPr>
                    <w:framePr w:hSpace="180" w:wrap="around" w:vAnchor="text" w:hAnchor="margin" w:y="15"/>
                    <w:rPr>
                      <w:color w:val="365F91" w:themeColor="accent1" w:themeShade="BF"/>
                    </w:rPr>
                  </w:pPr>
                </w:p>
              </w:tc>
              <w:tc>
                <w:tcPr>
                  <w:tcW w:w="2268" w:type="dxa"/>
                  <w:tcMar>
                    <w:top w:w="0" w:type="dxa"/>
                    <w:left w:w="105" w:type="dxa"/>
                    <w:bottom w:w="0" w:type="dxa"/>
                    <w:right w:w="105" w:type="dxa"/>
                  </w:tcMar>
                  <w:vAlign w:val="center"/>
                  <w:hideMark/>
                </w:tcPr>
                <w:p w14:paraId="56A84297" w14:textId="77777777" w:rsidR="007459D9" w:rsidRPr="007459D9" w:rsidRDefault="007459D9" w:rsidP="006003DE">
                  <w:pPr>
                    <w:framePr w:hSpace="180" w:wrap="around" w:vAnchor="text" w:hAnchor="margin" w:y="15"/>
                    <w:spacing w:line="80" w:lineRule="atLeast"/>
                    <w:jc w:val="center"/>
                    <w:rPr>
                      <w:color w:val="365F91" w:themeColor="accent1" w:themeShade="BF"/>
                    </w:rPr>
                  </w:pPr>
                  <w:r w:rsidRPr="007459D9">
                    <w:rPr>
                      <w:color w:val="365F91" w:themeColor="accent1" w:themeShade="BF"/>
                    </w:rPr>
                    <w:t>EIMIN</w:t>
                  </w:r>
                </w:p>
              </w:tc>
              <w:tc>
                <w:tcPr>
                  <w:tcW w:w="1843" w:type="dxa"/>
                  <w:tcMar>
                    <w:top w:w="0" w:type="dxa"/>
                    <w:left w:w="105" w:type="dxa"/>
                    <w:bottom w:w="0" w:type="dxa"/>
                    <w:right w:w="105" w:type="dxa"/>
                  </w:tcMar>
                  <w:vAlign w:val="center"/>
                  <w:hideMark/>
                </w:tcPr>
                <w:p w14:paraId="100F7F30" w14:textId="77777777" w:rsidR="007459D9" w:rsidRPr="007459D9" w:rsidRDefault="007459D9" w:rsidP="006003DE">
                  <w:pPr>
                    <w:framePr w:hSpace="180" w:wrap="around" w:vAnchor="text" w:hAnchor="margin" w:y="15"/>
                    <w:spacing w:line="80" w:lineRule="atLeast"/>
                    <w:jc w:val="center"/>
                    <w:rPr>
                      <w:color w:val="365F91" w:themeColor="accent1" w:themeShade="BF"/>
                    </w:rPr>
                  </w:pPr>
                  <w:r w:rsidRPr="007459D9">
                    <w:rPr>
                      <w:color w:val="365F91" w:themeColor="accent1" w:themeShade="BF"/>
                    </w:rPr>
                    <w:t>20,80</w:t>
                  </w:r>
                </w:p>
              </w:tc>
            </w:tr>
          </w:tbl>
          <w:p w14:paraId="0F92D78F" w14:textId="0F443C77" w:rsidR="007459D9" w:rsidRPr="00582523" w:rsidRDefault="007459D9" w:rsidP="00EE407A">
            <w:pPr>
              <w:tabs>
                <w:tab w:val="left" w:pos="897"/>
              </w:tabs>
              <w:jc w:val="both"/>
              <w:rPr>
                <w:color w:val="365F91" w:themeColor="accent1" w:themeShade="BF"/>
              </w:rPr>
            </w:pPr>
          </w:p>
        </w:tc>
      </w:tr>
    </w:tbl>
    <w:p w14:paraId="569EE4F0" w14:textId="77777777" w:rsidR="00601471" w:rsidRPr="00500D3A" w:rsidRDefault="00601471" w:rsidP="00601471">
      <w:pPr>
        <w:pStyle w:val="tekstas"/>
        <w:rPr>
          <w:rFonts w:ascii="Times New Roman" w:hAnsi="Times New Roman"/>
          <w:color w:val="7F7F7F" w:themeColor="text1" w:themeTint="80"/>
          <w:lang w:eastAsia="lt-LT"/>
        </w:rPr>
      </w:pPr>
    </w:p>
    <w:p w14:paraId="5B04CEB0" w14:textId="77777777" w:rsidR="006B6766" w:rsidRPr="00DF3F93" w:rsidRDefault="006B6766" w:rsidP="006B6766">
      <w:pPr>
        <w:pStyle w:val="tekstas"/>
        <w:rPr>
          <w:rFonts w:ascii="Times New Roman" w:hAnsi="Times New Roman"/>
        </w:rPr>
      </w:pPr>
      <w:r w:rsidRPr="00DF3F93">
        <w:rPr>
          <w:rFonts w:ascii="Times New Roman" w:hAnsi="Times New Roman"/>
        </w:rPr>
        <w:t xml:space="preserve">Visa informacija, susijusi su naujojo laikotarpio Sanglaudos politikos investicijų programavimu, skelbiama internetinės svetainės skiltyje </w:t>
      </w:r>
      <w:r w:rsidRPr="00DF3F93">
        <w:rPr>
          <w:rFonts w:ascii="Times New Roman" w:hAnsi="Times New Roman"/>
          <w:i/>
        </w:rPr>
        <w:t>Pasirengimas 2021–2027 (</w:t>
      </w:r>
      <w:hyperlink r:id="rId15" w:history="1">
        <w:r w:rsidRPr="00DF3F93">
          <w:rPr>
            <w:rStyle w:val="Hipersaitas"/>
            <w:rFonts w:ascii="Times New Roman" w:hAnsi="Times New Roman"/>
          </w:rPr>
          <w:t>https://www.esinvesticijos.lt/lt/pasirengimas-2021-2027</w:t>
        </w:r>
      </w:hyperlink>
      <w:r w:rsidRPr="00DF3F93">
        <w:rPr>
          <w:rFonts w:ascii="Times New Roman" w:hAnsi="Times New Roman"/>
        </w:rPr>
        <w:t>), kuriame visos institucijos bei socialiniai–ekonominiai partneriai gali rasti visą koncentruotą, aktualią informaciją.</w:t>
      </w:r>
    </w:p>
    <w:p w14:paraId="627A2654" w14:textId="77777777" w:rsidR="006324E2" w:rsidRPr="00DF3F93" w:rsidRDefault="006324E2" w:rsidP="006324E2">
      <w:pPr>
        <w:pStyle w:val="tekstas"/>
        <w:rPr>
          <w:rFonts w:ascii="Times New Roman" w:hAnsi="Times New Roman"/>
        </w:rPr>
      </w:pPr>
    </w:p>
    <w:p w14:paraId="031D500B" w14:textId="77777777" w:rsidR="00C60C4F" w:rsidRPr="00DF3F93" w:rsidRDefault="00C60C4F" w:rsidP="006324E2">
      <w:pPr>
        <w:pStyle w:val="tekstas"/>
        <w:rPr>
          <w:rFonts w:ascii="Times New Roman" w:hAnsi="Times New Roman"/>
        </w:rPr>
      </w:pPr>
      <w:r w:rsidRPr="00DF3F93">
        <w:rPr>
          <w:rFonts w:ascii="Times New Roman" w:hAnsi="Times New Roman"/>
        </w:rPr>
        <w:br w:type="page"/>
      </w:r>
      <w:r w:rsidR="006324E2" w:rsidRPr="00DF3F93">
        <w:rPr>
          <w:rFonts w:ascii="Times New Roman" w:hAnsi="Times New Roman"/>
        </w:rPr>
        <w:lastRenderedPageBreak/>
        <w:t xml:space="preserve"> </w:t>
      </w:r>
    </w:p>
    <w:p w14:paraId="16945C36" w14:textId="77777777" w:rsidR="00007F90" w:rsidRPr="00DF3F93" w:rsidRDefault="00007F90" w:rsidP="00007F90">
      <w:pPr>
        <w:jc w:val="both"/>
        <w:rPr>
          <w:color w:val="666666"/>
          <w:szCs w:val="24"/>
        </w:rPr>
      </w:pPr>
    </w:p>
    <w:p w14:paraId="54A24F85" w14:textId="77777777" w:rsidR="00007F90" w:rsidRPr="00DF3F93" w:rsidRDefault="00007F90" w:rsidP="00007F90">
      <w:pPr>
        <w:jc w:val="center"/>
        <w:rPr>
          <w:rFonts w:eastAsia="Calibri"/>
          <w:b/>
          <w:noProof/>
          <w:color w:val="0070C0"/>
          <w:szCs w:val="24"/>
          <w:lang w:eastAsia="lt-LT"/>
        </w:rPr>
      </w:pPr>
      <w:r w:rsidRPr="00DF3F93">
        <w:rPr>
          <w:rFonts w:eastAsia="Calibri"/>
          <w:b/>
          <w:noProof/>
          <w:color w:val="0070C0"/>
          <w:szCs w:val="24"/>
          <w:lang w:eastAsia="lt-LT"/>
        </w:rPr>
        <w:drawing>
          <wp:inline distT="0" distB="0" distL="0" distR="0" wp14:anchorId="21B475B8" wp14:editId="2314D2A3">
            <wp:extent cx="2618483" cy="1350070"/>
            <wp:effectExtent l="0" t="0" r="0" b="254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20891" cy="1351311"/>
                    </a:xfrm>
                    <a:prstGeom prst="rect">
                      <a:avLst/>
                    </a:prstGeom>
                    <a:noFill/>
                    <a:ln>
                      <a:noFill/>
                    </a:ln>
                  </pic:spPr>
                </pic:pic>
              </a:graphicData>
            </a:graphic>
          </wp:inline>
        </w:drawing>
      </w:r>
      <w:r w:rsidRPr="00DF3F93">
        <w:rPr>
          <w:rFonts w:eastAsia="Calibri"/>
          <w:b/>
          <w:noProof/>
          <w:color w:val="0070C0"/>
          <w:szCs w:val="24"/>
          <w:lang w:eastAsia="lt-LT"/>
        </w:rPr>
        <w:drawing>
          <wp:inline distT="0" distB="0" distL="0" distR="0" wp14:anchorId="70E172EE" wp14:editId="14030BC0">
            <wp:extent cx="2134725" cy="1283967"/>
            <wp:effectExtent l="0" t="0" r="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37033" cy="1285355"/>
                    </a:xfrm>
                    <a:prstGeom prst="rect">
                      <a:avLst/>
                    </a:prstGeom>
                    <a:noFill/>
                    <a:ln>
                      <a:noFill/>
                    </a:ln>
                  </pic:spPr>
                </pic:pic>
              </a:graphicData>
            </a:graphic>
          </wp:inline>
        </w:drawing>
      </w:r>
    </w:p>
    <w:p w14:paraId="71D1923B" w14:textId="77777777" w:rsidR="00007F90" w:rsidRPr="00DF3F93" w:rsidRDefault="00007F90" w:rsidP="00007F90">
      <w:pPr>
        <w:jc w:val="center"/>
        <w:rPr>
          <w:rFonts w:eastAsia="Calibri"/>
          <w:b/>
          <w:noProof/>
          <w:color w:val="0070C0"/>
          <w:szCs w:val="24"/>
          <w:lang w:eastAsia="lt-LT"/>
        </w:rPr>
      </w:pPr>
    </w:p>
    <w:p w14:paraId="0FE3D760" w14:textId="77777777" w:rsidR="00007F90" w:rsidRPr="00DF3F93" w:rsidRDefault="00007F90" w:rsidP="00007F90">
      <w:pPr>
        <w:jc w:val="center"/>
        <w:rPr>
          <w:rFonts w:eastAsia="Calibri"/>
          <w:b/>
          <w:noProof/>
          <w:color w:val="0070C0"/>
          <w:szCs w:val="24"/>
          <w:lang w:eastAsia="lt-LT"/>
        </w:rPr>
      </w:pPr>
      <w:r w:rsidRPr="00DF3F93">
        <w:rPr>
          <w:rFonts w:eastAsia="Calibri"/>
          <w:b/>
          <w:noProof/>
          <w:color w:val="0070C0"/>
          <w:szCs w:val="24"/>
          <w:lang w:eastAsia="lt-LT"/>
        </w:rPr>
        <w:drawing>
          <wp:inline distT="0" distB="0" distL="0" distR="0" wp14:anchorId="53E67ED2" wp14:editId="4C9C0F5C">
            <wp:extent cx="2732567" cy="1351749"/>
            <wp:effectExtent l="0" t="0" r="0" b="127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25858" cy="1348430"/>
                    </a:xfrm>
                    <a:prstGeom prst="rect">
                      <a:avLst/>
                    </a:prstGeom>
                    <a:noFill/>
                    <a:ln>
                      <a:noFill/>
                    </a:ln>
                  </pic:spPr>
                </pic:pic>
              </a:graphicData>
            </a:graphic>
          </wp:inline>
        </w:drawing>
      </w:r>
    </w:p>
    <w:p w14:paraId="32CA2DC1" w14:textId="77777777" w:rsidR="00007F90" w:rsidRPr="00DF3F93" w:rsidRDefault="00007F90" w:rsidP="00007F90">
      <w:pPr>
        <w:jc w:val="center"/>
        <w:rPr>
          <w:rFonts w:eastAsia="Calibri"/>
          <w:b/>
          <w:noProof/>
          <w:color w:val="0070C0"/>
          <w:szCs w:val="24"/>
          <w:lang w:eastAsia="lt-LT"/>
        </w:rPr>
      </w:pPr>
    </w:p>
    <w:p w14:paraId="114A2194" w14:textId="77777777" w:rsidR="00007F90" w:rsidRPr="00DF3F93" w:rsidRDefault="00007F90" w:rsidP="00007F90">
      <w:pPr>
        <w:jc w:val="center"/>
        <w:rPr>
          <w:rFonts w:eastAsia="Calibri"/>
          <w:b/>
          <w:noProof/>
          <w:color w:val="0070C0"/>
          <w:szCs w:val="24"/>
          <w:lang w:eastAsia="lt-LT"/>
        </w:rPr>
      </w:pPr>
    </w:p>
    <w:p w14:paraId="63F6E3C9" w14:textId="77777777" w:rsidR="00007F90" w:rsidRPr="00DF3F93" w:rsidRDefault="00007F90" w:rsidP="00007F90">
      <w:pPr>
        <w:jc w:val="center"/>
        <w:rPr>
          <w:rFonts w:eastAsia="Calibri"/>
          <w:b/>
          <w:noProof/>
          <w:color w:val="0070C0"/>
          <w:szCs w:val="24"/>
          <w:lang w:eastAsia="lt-LT"/>
        </w:rPr>
      </w:pPr>
    </w:p>
    <w:p w14:paraId="118D78A1" w14:textId="77777777" w:rsidR="00007F90" w:rsidRPr="00DF3F93" w:rsidRDefault="00007F90" w:rsidP="00007F90">
      <w:pPr>
        <w:jc w:val="center"/>
        <w:rPr>
          <w:rFonts w:eastAsia="Calibri"/>
          <w:b/>
          <w:noProof/>
          <w:color w:val="0070C0"/>
          <w:szCs w:val="24"/>
          <w:lang w:eastAsia="lt-LT"/>
        </w:rPr>
      </w:pPr>
    </w:p>
    <w:p w14:paraId="7B596D76" w14:textId="77777777" w:rsidR="00007F90" w:rsidRPr="00DF3F93" w:rsidRDefault="00007F90" w:rsidP="00007F90">
      <w:pPr>
        <w:jc w:val="center"/>
        <w:rPr>
          <w:rFonts w:eastAsia="Calibri"/>
          <w:b/>
          <w:noProof/>
          <w:color w:val="0070C0"/>
          <w:szCs w:val="24"/>
          <w:lang w:eastAsia="lt-LT"/>
        </w:rPr>
      </w:pPr>
    </w:p>
    <w:p w14:paraId="30C931D1" w14:textId="77777777" w:rsidR="00007F90" w:rsidRPr="00DF3F93" w:rsidRDefault="00007F90" w:rsidP="00007F90">
      <w:pPr>
        <w:jc w:val="center"/>
        <w:rPr>
          <w:rFonts w:eastAsia="Calibri"/>
          <w:b/>
          <w:noProof/>
          <w:color w:val="0070C0"/>
          <w:szCs w:val="24"/>
          <w:lang w:eastAsia="lt-LT"/>
        </w:rPr>
      </w:pPr>
    </w:p>
    <w:p w14:paraId="3188F2C6" w14:textId="77777777" w:rsidR="00007F90" w:rsidRPr="00DF3F93" w:rsidRDefault="00007F90" w:rsidP="00007F90">
      <w:pPr>
        <w:jc w:val="center"/>
        <w:rPr>
          <w:rFonts w:eastAsia="Calibri"/>
          <w:b/>
          <w:noProof/>
          <w:color w:val="0070C0"/>
          <w:szCs w:val="24"/>
          <w:lang w:eastAsia="lt-LT"/>
        </w:rPr>
      </w:pPr>
    </w:p>
    <w:p w14:paraId="6DD65338" w14:textId="77777777" w:rsidR="00007F90" w:rsidRPr="00DF3F93" w:rsidRDefault="00007F90" w:rsidP="00007F90">
      <w:pPr>
        <w:jc w:val="center"/>
        <w:rPr>
          <w:rFonts w:eastAsia="Calibri"/>
          <w:b/>
          <w:noProof/>
          <w:color w:val="0070C0"/>
          <w:szCs w:val="24"/>
          <w:lang w:eastAsia="lt-LT"/>
        </w:rPr>
      </w:pPr>
    </w:p>
    <w:p w14:paraId="52437B83" w14:textId="77777777" w:rsidR="00007F90" w:rsidRPr="00DF3F93" w:rsidRDefault="00007F90" w:rsidP="00007F90">
      <w:pPr>
        <w:jc w:val="center"/>
        <w:rPr>
          <w:rFonts w:eastAsia="Calibri"/>
          <w:b/>
          <w:noProof/>
          <w:color w:val="0070C0"/>
          <w:szCs w:val="24"/>
          <w:lang w:eastAsia="lt-LT"/>
        </w:rPr>
      </w:pPr>
    </w:p>
    <w:p w14:paraId="01E62749" w14:textId="77777777" w:rsidR="00007F90" w:rsidRPr="00DF3F93" w:rsidRDefault="00007F90" w:rsidP="00007F90">
      <w:pPr>
        <w:jc w:val="center"/>
        <w:rPr>
          <w:rFonts w:eastAsia="Calibri"/>
          <w:b/>
          <w:noProof/>
          <w:color w:val="0070C0"/>
          <w:szCs w:val="24"/>
          <w:lang w:eastAsia="lt-LT"/>
        </w:rPr>
      </w:pPr>
    </w:p>
    <w:p w14:paraId="757DD510" w14:textId="77777777" w:rsidR="00007F90" w:rsidRPr="00DF3F93" w:rsidRDefault="00007F90" w:rsidP="00007F90">
      <w:pPr>
        <w:jc w:val="center"/>
        <w:rPr>
          <w:rFonts w:eastAsia="Calibri"/>
          <w:b/>
          <w:noProof/>
          <w:color w:val="0070C0"/>
          <w:szCs w:val="24"/>
          <w:lang w:eastAsia="lt-LT"/>
        </w:rPr>
      </w:pPr>
    </w:p>
    <w:p w14:paraId="7763B3D5" w14:textId="77777777" w:rsidR="00007F90" w:rsidRPr="00DF3F93" w:rsidRDefault="00007F90" w:rsidP="00007F90">
      <w:pPr>
        <w:jc w:val="center"/>
        <w:rPr>
          <w:rFonts w:eastAsia="Calibri"/>
          <w:b/>
          <w:noProof/>
          <w:color w:val="0070C0"/>
          <w:szCs w:val="24"/>
          <w:lang w:eastAsia="lt-LT"/>
        </w:rPr>
      </w:pPr>
    </w:p>
    <w:p w14:paraId="46F6EE3C" w14:textId="77777777" w:rsidR="00007F90" w:rsidRPr="00DF3F93" w:rsidRDefault="00007F90" w:rsidP="00007F90">
      <w:pPr>
        <w:jc w:val="center"/>
        <w:rPr>
          <w:rFonts w:eastAsia="Calibri"/>
          <w:b/>
          <w:noProof/>
          <w:color w:val="0070C0"/>
          <w:szCs w:val="24"/>
          <w:lang w:eastAsia="lt-LT"/>
        </w:rPr>
      </w:pPr>
    </w:p>
    <w:p w14:paraId="0A1E5761" w14:textId="77777777" w:rsidR="00007F90" w:rsidRPr="00DF3F93" w:rsidRDefault="00007F90" w:rsidP="00007F90">
      <w:pPr>
        <w:jc w:val="center"/>
        <w:rPr>
          <w:rFonts w:eastAsia="Calibri"/>
          <w:b/>
          <w:noProof/>
          <w:color w:val="0070C0"/>
          <w:szCs w:val="24"/>
          <w:lang w:eastAsia="lt-LT"/>
        </w:rPr>
      </w:pPr>
    </w:p>
    <w:p w14:paraId="490AE713" w14:textId="77777777" w:rsidR="00007F90" w:rsidRPr="00DF3F93" w:rsidRDefault="00007F90" w:rsidP="00007F90">
      <w:pPr>
        <w:jc w:val="center"/>
        <w:rPr>
          <w:rFonts w:eastAsia="Calibri"/>
          <w:b/>
          <w:noProof/>
          <w:color w:val="0070C0"/>
          <w:szCs w:val="24"/>
          <w:lang w:eastAsia="lt-LT"/>
        </w:rPr>
      </w:pPr>
    </w:p>
    <w:p w14:paraId="424F9EA4" w14:textId="77777777" w:rsidR="00007F90" w:rsidRPr="00DF3F93" w:rsidRDefault="00007F90" w:rsidP="00007F90">
      <w:pPr>
        <w:jc w:val="center"/>
        <w:rPr>
          <w:rFonts w:eastAsia="Calibri"/>
          <w:b/>
          <w:noProof/>
          <w:color w:val="0070C0"/>
          <w:szCs w:val="24"/>
          <w:lang w:eastAsia="lt-LT"/>
        </w:rPr>
      </w:pPr>
    </w:p>
    <w:p w14:paraId="0385D226" w14:textId="77777777" w:rsidR="00007F90" w:rsidRPr="00DF3F93" w:rsidRDefault="00007F90" w:rsidP="00007F90">
      <w:pPr>
        <w:jc w:val="center"/>
        <w:rPr>
          <w:rFonts w:eastAsia="Calibri"/>
          <w:b/>
          <w:noProof/>
          <w:color w:val="0070C0"/>
          <w:szCs w:val="24"/>
          <w:lang w:eastAsia="lt-LT"/>
        </w:rPr>
      </w:pPr>
    </w:p>
    <w:p w14:paraId="3FDBA3BE" w14:textId="77777777" w:rsidR="00007F90" w:rsidRPr="00DF3F93" w:rsidRDefault="00007F90" w:rsidP="00007F90">
      <w:pPr>
        <w:jc w:val="center"/>
        <w:rPr>
          <w:rFonts w:eastAsia="Calibri"/>
          <w:b/>
          <w:noProof/>
          <w:color w:val="0070C0"/>
          <w:szCs w:val="24"/>
          <w:lang w:eastAsia="lt-LT"/>
        </w:rPr>
      </w:pPr>
    </w:p>
    <w:p w14:paraId="682582BE" w14:textId="77777777" w:rsidR="00007F90" w:rsidRPr="00DF3F93" w:rsidRDefault="00007F90" w:rsidP="00007F90">
      <w:pPr>
        <w:jc w:val="center"/>
        <w:rPr>
          <w:rFonts w:eastAsia="Calibri"/>
          <w:b/>
          <w:noProof/>
          <w:color w:val="0070C0"/>
          <w:szCs w:val="24"/>
          <w:lang w:eastAsia="lt-LT"/>
        </w:rPr>
      </w:pPr>
    </w:p>
    <w:p w14:paraId="0215A13F" w14:textId="77777777" w:rsidR="00007F90" w:rsidRPr="00DF3F93" w:rsidRDefault="00007F90" w:rsidP="00007F90">
      <w:pPr>
        <w:jc w:val="center"/>
        <w:rPr>
          <w:rFonts w:eastAsia="Calibri"/>
          <w:b/>
          <w:noProof/>
          <w:color w:val="0070C0"/>
          <w:szCs w:val="24"/>
          <w:lang w:eastAsia="lt-LT"/>
        </w:rPr>
      </w:pPr>
    </w:p>
    <w:p w14:paraId="12D7A8C9" w14:textId="77777777" w:rsidR="00007F90" w:rsidRPr="00DF3F93" w:rsidRDefault="00007F90" w:rsidP="00007F90">
      <w:pPr>
        <w:jc w:val="center"/>
        <w:rPr>
          <w:rFonts w:eastAsia="Calibri"/>
          <w:b/>
          <w:noProof/>
          <w:color w:val="0070C0"/>
          <w:szCs w:val="24"/>
          <w:lang w:eastAsia="lt-LT"/>
        </w:rPr>
      </w:pPr>
    </w:p>
    <w:p w14:paraId="7672D1A7" w14:textId="77777777" w:rsidR="00007F90" w:rsidRPr="00DF3F93" w:rsidRDefault="00007F90" w:rsidP="00007F90">
      <w:pPr>
        <w:jc w:val="center"/>
        <w:rPr>
          <w:rFonts w:eastAsia="Calibri"/>
          <w:b/>
          <w:noProof/>
          <w:color w:val="0070C0"/>
          <w:szCs w:val="24"/>
          <w:lang w:eastAsia="lt-LT"/>
        </w:rPr>
      </w:pPr>
    </w:p>
    <w:p w14:paraId="2DE1F213" w14:textId="77777777" w:rsidR="00007F90" w:rsidRPr="00DF3F93" w:rsidRDefault="00007F90" w:rsidP="00007F90">
      <w:pPr>
        <w:jc w:val="center"/>
        <w:rPr>
          <w:rFonts w:eastAsia="Calibri"/>
          <w:b/>
          <w:noProof/>
          <w:color w:val="0070C0"/>
          <w:szCs w:val="24"/>
          <w:lang w:eastAsia="lt-LT"/>
        </w:rPr>
      </w:pPr>
    </w:p>
    <w:p w14:paraId="501086DD" w14:textId="77777777" w:rsidR="00007F90" w:rsidRPr="00DF3F93" w:rsidRDefault="00007F90" w:rsidP="00007F90">
      <w:pPr>
        <w:rPr>
          <w:rFonts w:eastAsia="Calibri"/>
          <w:b/>
          <w:noProof/>
          <w:color w:val="0070C0"/>
          <w:szCs w:val="24"/>
          <w:lang w:eastAsia="lt-LT"/>
        </w:rPr>
      </w:pPr>
    </w:p>
    <w:p w14:paraId="25129C76" w14:textId="77777777" w:rsidR="00007F90" w:rsidRPr="00DF3F93" w:rsidRDefault="00007F90" w:rsidP="00007F90">
      <w:pPr>
        <w:jc w:val="center"/>
        <w:rPr>
          <w:rFonts w:eastAsia="Calibri"/>
          <w:b/>
          <w:noProof/>
          <w:color w:val="0070C0"/>
          <w:szCs w:val="24"/>
          <w:lang w:eastAsia="lt-LT"/>
        </w:rPr>
      </w:pPr>
    </w:p>
    <w:p w14:paraId="56091BFB" w14:textId="77777777" w:rsidR="00007F90" w:rsidRPr="00DF3F93" w:rsidRDefault="00007F90" w:rsidP="00007F90">
      <w:pPr>
        <w:jc w:val="center"/>
        <w:rPr>
          <w:rFonts w:eastAsia="Calibri"/>
          <w:b/>
          <w:noProof/>
          <w:color w:val="0070C0"/>
          <w:szCs w:val="24"/>
          <w:lang w:eastAsia="lt-LT"/>
        </w:rPr>
      </w:pPr>
    </w:p>
    <w:p w14:paraId="3683401B" w14:textId="77777777" w:rsidR="00007F90" w:rsidRPr="00DF3F93" w:rsidRDefault="00007F90" w:rsidP="00007F90">
      <w:pPr>
        <w:jc w:val="center"/>
        <w:rPr>
          <w:color w:val="666666"/>
          <w:szCs w:val="24"/>
        </w:rPr>
      </w:pPr>
      <w:r w:rsidRPr="00DF3F93">
        <w:rPr>
          <w:rFonts w:eastAsia="Calibri"/>
          <w:b/>
          <w:noProof/>
          <w:color w:val="0070C0"/>
          <w:szCs w:val="24"/>
          <w:lang w:eastAsia="lt-LT"/>
        </w:rPr>
        <w:drawing>
          <wp:inline distT="0" distB="0" distL="0" distR="0" wp14:anchorId="1A062ACB" wp14:editId="79A47693">
            <wp:extent cx="1698683" cy="669851"/>
            <wp:effectExtent l="0" t="0" r="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8292" cy="669697"/>
                    </a:xfrm>
                    <a:prstGeom prst="rect">
                      <a:avLst/>
                    </a:prstGeom>
                    <a:noFill/>
                    <a:ln>
                      <a:noFill/>
                    </a:ln>
                  </pic:spPr>
                </pic:pic>
              </a:graphicData>
            </a:graphic>
          </wp:inline>
        </w:drawing>
      </w:r>
    </w:p>
    <w:bookmarkEnd w:id="32"/>
    <w:p w14:paraId="643F1011" w14:textId="77777777" w:rsidR="009F53D9" w:rsidRPr="00DF3F93" w:rsidRDefault="009F53D9" w:rsidP="00A429C5">
      <w:pPr>
        <w:spacing w:after="200" w:line="276" w:lineRule="auto"/>
        <w:rPr>
          <w:color w:val="666666"/>
          <w:szCs w:val="24"/>
        </w:rPr>
      </w:pPr>
    </w:p>
    <w:sectPr w:rsidR="009F53D9" w:rsidRPr="00DF3F93" w:rsidSect="007459D9">
      <w:headerReference w:type="default" r:id="rId19"/>
      <w:footerReference w:type="default" r:id="rId20"/>
      <w:type w:val="continuous"/>
      <w:pgSz w:w="11906" w:h="16838"/>
      <w:pgMar w:top="1100"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A16C05" w14:textId="77777777" w:rsidR="00A87D55" w:rsidRDefault="00A87D55" w:rsidP="00885DE2">
      <w:r>
        <w:separator/>
      </w:r>
    </w:p>
    <w:p w14:paraId="07B9EDF0" w14:textId="77777777" w:rsidR="00A87D55" w:rsidRDefault="00A87D55"/>
  </w:endnote>
  <w:endnote w:type="continuationSeparator" w:id="0">
    <w:p w14:paraId="5AF33A39" w14:textId="77777777" w:rsidR="00A87D55" w:rsidRDefault="00A87D55" w:rsidP="00885DE2">
      <w:r>
        <w:continuationSeparator/>
      </w:r>
    </w:p>
    <w:p w14:paraId="400D9379" w14:textId="77777777" w:rsidR="00A87D55" w:rsidRDefault="00A87D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647423"/>
      <w:docPartObj>
        <w:docPartGallery w:val="Page Numbers (Bottom of Page)"/>
        <w:docPartUnique/>
      </w:docPartObj>
    </w:sdtPr>
    <w:sdtEndPr/>
    <w:sdtContent>
      <w:p w14:paraId="48934053" w14:textId="77777777" w:rsidR="00A87D55" w:rsidRDefault="00A87D55">
        <w:pPr>
          <w:pStyle w:val="Porat"/>
          <w:jc w:val="center"/>
        </w:pPr>
      </w:p>
      <w:p w14:paraId="54179395" w14:textId="26BF607E" w:rsidR="00A87D55" w:rsidRDefault="00A87D55">
        <w:pPr>
          <w:pStyle w:val="Porat"/>
          <w:jc w:val="center"/>
        </w:pPr>
        <w:r>
          <w:fldChar w:fldCharType="begin"/>
        </w:r>
        <w:r>
          <w:instrText>PAGE   \* MERGEFORMAT</w:instrText>
        </w:r>
        <w:r>
          <w:fldChar w:fldCharType="separate"/>
        </w:r>
        <w:r w:rsidR="001B6EE7">
          <w:rPr>
            <w:noProof/>
          </w:rPr>
          <w:t>19</w:t>
        </w:r>
        <w:r>
          <w:fldChar w:fldCharType="end"/>
        </w:r>
      </w:p>
    </w:sdtContent>
  </w:sdt>
  <w:p w14:paraId="27859665" w14:textId="77777777" w:rsidR="00A87D55" w:rsidRDefault="00A87D5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25F202" w14:textId="77777777" w:rsidR="00A87D55" w:rsidRDefault="00A87D55" w:rsidP="00885DE2">
      <w:r>
        <w:separator/>
      </w:r>
    </w:p>
    <w:p w14:paraId="27C1E7F5" w14:textId="77777777" w:rsidR="00A87D55" w:rsidRDefault="00A87D55"/>
  </w:footnote>
  <w:footnote w:type="continuationSeparator" w:id="0">
    <w:p w14:paraId="0B89767D" w14:textId="77777777" w:rsidR="00A87D55" w:rsidRDefault="00A87D55" w:rsidP="00885DE2">
      <w:r>
        <w:continuationSeparator/>
      </w:r>
    </w:p>
    <w:p w14:paraId="339344B8" w14:textId="77777777" w:rsidR="00A87D55" w:rsidRDefault="00A87D55"/>
  </w:footnote>
  <w:footnote w:id="1">
    <w:p w14:paraId="2D4A030E" w14:textId="3055B356" w:rsidR="00A87D55" w:rsidRPr="006F0550" w:rsidRDefault="00A87D55">
      <w:pPr>
        <w:pStyle w:val="Puslapioinaostekstas"/>
        <w:rPr>
          <w:color w:val="595959" w:themeColor="text1" w:themeTint="A6"/>
          <w:sz w:val="18"/>
          <w:szCs w:val="18"/>
        </w:rPr>
      </w:pPr>
      <w:r w:rsidRPr="006F0550">
        <w:rPr>
          <w:rStyle w:val="Puslapioinaosnuoroda"/>
          <w:color w:val="595959" w:themeColor="text1" w:themeTint="A6"/>
          <w:sz w:val="18"/>
          <w:szCs w:val="18"/>
        </w:rPr>
        <w:footnoteRef/>
      </w:r>
      <w:r w:rsidRPr="006F0550">
        <w:rPr>
          <w:color w:val="595959" w:themeColor="text1" w:themeTint="A6"/>
          <w:sz w:val="18"/>
          <w:szCs w:val="18"/>
        </w:rPr>
        <w:t xml:space="preserve"> Priemonė ,,TEN-T</w:t>
      </w:r>
      <w:proofErr w:type="gramStart"/>
      <w:r w:rsidRPr="006F0550">
        <w:rPr>
          <w:color w:val="595959" w:themeColor="text1" w:themeTint="A6"/>
          <w:sz w:val="18"/>
          <w:szCs w:val="18"/>
        </w:rPr>
        <w:t xml:space="preserve">  </w:t>
      </w:r>
      <w:proofErr w:type="gramEnd"/>
      <w:r w:rsidRPr="006F0550">
        <w:rPr>
          <w:color w:val="595959" w:themeColor="text1" w:themeTint="A6"/>
          <w:sz w:val="18"/>
          <w:szCs w:val="18"/>
        </w:rPr>
        <w:t>geležinkelių tinklo atnaujinimas ir patobulinimas, skirtingų rūšių transporto sąveikos gerinimas“</w:t>
      </w:r>
    </w:p>
  </w:footnote>
  <w:footnote w:id="2">
    <w:p w14:paraId="0FDD95C9" w14:textId="17045185" w:rsidR="00A87D55" w:rsidRPr="006F0550" w:rsidRDefault="00A87D55">
      <w:pPr>
        <w:pStyle w:val="Puslapioinaostekstas"/>
        <w:rPr>
          <w:sz w:val="18"/>
          <w:szCs w:val="18"/>
        </w:rPr>
      </w:pPr>
      <w:r w:rsidRPr="006F0550">
        <w:rPr>
          <w:rStyle w:val="Puslapioinaosnuoroda"/>
          <w:sz w:val="18"/>
          <w:szCs w:val="18"/>
        </w:rPr>
        <w:footnoteRef/>
      </w:r>
      <w:r w:rsidRPr="006F0550">
        <w:rPr>
          <w:sz w:val="18"/>
          <w:szCs w:val="18"/>
        </w:rPr>
        <w:t xml:space="preserve"> </w:t>
      </w:r>
      <w:r w:rsidRPr="006F0550">
        <w:rPr>
          <w:color w:val="595959" w:themeColor="text1" w:themeTint="A6"/>
          <w:sz w:val="18"/>
          <w:szCs w:val="18"/>
        </w:rPr>
        <w:t>http://sumin.lrv.lt/lt/naujienos/lietuvos</w:t>
      </w:r>
      <w:proofErr w:type="gramStart"/>
      <w:r w:rsidRPr="006F0550">
        <w:rPr>
          <w:color w:val="595959" w:themeColor="text1" w:themeTint="A6"/>
          <w:sz w:val="18"/>
          <w:szCs w:val="18"/>
        </w:rPr>
        <w:t>-</w:t>
      </w:r>
      <w:proofErr w:type="gramEnd"/>
      <w:r w:rsidRPr="006F0550">
        <w:rPr>
          <w:color w:val="595959" w:themeColor="text1" w:themeTint="A6"/>
          <w:sz w:val="18"/>
          <w:szCs w:val="18"/>
        </w:rPr>
        <w:t>gelezinkeliu-grupe-ir-ispanu-elecnor-s-a-pasirase-elektrifikavimo-pirkimo-sutarti</w:t>
      </w:r>
    </w:p>
  </w:footnote>
  <w:footnote w:id="3">
    <w:p w14:paraId="2FA940DF" w14:textId="1DE289EA" w:rsidR="00A87D55" w:rsidRDefault="00A87D55">
      <w:pPr>
        <w:pStyle w:val="Puslapioinaostekstas"/>
      </w:pPr>
      <w:r>
        <w:rPr>
          <w:rStyle w:val="Puslapioinaosnuoroda"/>
        </w:rPr>
        <w:footnoteRef/>
      </w:r>
      <w:r>
        <w:t xml:space="preserve"> </w:t>
      </w:r>
      <w:r w:rsidRPr="00C92733">
        <w:rPr>
          <w:color w:val="7F7F7F" w:themeColor="text1" w:themeTint="80"/>
          <w:sz w:val="18"/>
        </w:rPr>
        <w:t xml:space="preserve">Reikiamos sąlygos nustatytos </w:t>
      </w:r>
      <w:r w:rsidRPr="00C92733">
        <w:rPr>
          <w:color w:val="7F7F7F" w:themeColor="text1" w:themeTint="80"/>
          <w:sz w:val="18"/>
          <w:szCs w:val="24"/>
        </w:rPr>
        <w:t xml:space="preserve">2021–2027 metų </w:t>
      </w:r>
      <w:r w:rsidRPr="00C92733">
        <w:rPr>
          <w:color w:val="7F7F7F" w:themeColor="text1" w:themeTint="80"/>
          <w:sz w:val="18"/>
        </w:rPr>
        <w:t xml:space="preserve">Europos Parlamento ir Tarybos reglamento, </w:t>
      </w:r>
      <w:r w:rsidRPr="00C92733">
        <w:rPr>
          <w:noProof/>
          <w:color w:val="7F7F7F" w:themeColor="text1" w:themeTint="80"/>
          <w:sz w:val="18"/>
        </w:rPr>
        <w:t xml:space="preserve">kuriuo nustatomos bendros Europos regioninės plėtros fondo, „Europos socialinio fondo +“, Sanglaudos fondo ir Europos jūrų reikalų ir žuvininkystės fondo nuostatos ir šių fondų bei Prieglobsčio ir migracijos fondo, Vidaus saugumo fondo ir Sienų valdymo ir vizų priemonės finansinės taisyklės, </w:t>
      </w:r>
      <w:r w:rsidRPr="00C92733">
        <w:rPr>
          <w:color w:val="7F7F7F" w:themeColor="text1" w:themeTint="80"/>
          <w:sz w:val="18"/>
          <w:szCs w:val="24"/>
        </w:rPr>
        <w:t>projekto 11 straipsnio 1 dalyje ir IV priede.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9039B" w14:textId="77777777" w:rsidR="00A87D55" w:rsidRDefault="00A87D55" w:rsidP="00B86403">
    <w:pPr>
      <w:pStyle w:val="Antrats"/>
      <w:jc w:val="center"/>
    </w:pPr>
  </w:p>
  <w:p w14:paraId="1E4C3710" w14:textId="77777777" w:rsidR="00A87D55" w:rsidRDefault="00A87D5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A6AF5"/>
    <w:multiLevelType w:val="hybridMultilevel"/>
    <w:tmpl w:val="D8A24F30"/>
    <w:lvl w:ilvl="0" w:tplc="4EC0729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2CED31D9"/>
    <w:multiLevelType w:val="hybridMultilevel"/>
    <w:tmpl w:val="2884CF82"/>
    <w:lvl w:ilvl="0" w:tplc="12301B66">
      <w:start w:val="1"/>
      <w:numFmt w:val="upperRoman"/>
      <w:pStyle w:val="Antrat1"/>
      <w:lvlText w:val="%1."/>
      <w:lvlJc w:val="right"/>
      <w:pPr>
        <w:ind w:left="234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9C15606"/>
    <w:multiLevelType w:val="hybridMultilevel"/>
    <w:tmpl w:val="F28A3102"/>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437066B5"/>
    <w:multiLevelType w:val="hybridMultilevel"/>
    <w:tmpl w:val="04A47B62"/>
    <w:lvl w:ilvl="0" w:tplc="04090003">
      <w:start w:val="1"/>
      <w:numFmt w:val="bullet"/>
      <w:lvlText w:val="o"/>
      <w:lvlJc w:val="left"/>
      <w:pPr>
        <w:ind w:left="1146" w:hanging="360"/>
      </w:pPr>
      <w:rPr>
        <w:rFonts w:ascii="Courier New" w:hAnsi="Courier New" w:cs="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nsid w:val="48D97DBF"/>
    <w:multiLevelType w:val="hybridMultilevel"/>
    <w:tmpl w:val="882A40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0"/>
  <w:defaultTabStop w:val="1296"/>
  <w:hyphenationZone w:val="396"/>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A36"/>
    <w:rsid w:val="00000086"/>
    <w:rsid w:val="00000A8B"/>
    <w:rsid w:val="00001867"/>
    <w:rsid w:val="00001905"/>
    <w:rsid w:val="0000192D"/>
    <w:rsid w:val="00001A53"/>
    <w:rsid w:val="0000262B"/>
    <w:rsid w:val="0000367F"/>
    <w:rsid w:val="000038D6"/>
    <w:rsid w:val="00004454"/>
    <w:rsid w:val="00005647"/>
    <w:rsid w:val="000058CC"/>
    <w:rsid w:val="0000592B"/>
    <w:rsid w:val="00005D87"/>
    <w:rsid w:val="000061AD"/>
    <w:rsid w:val="0000643A"/>
    <w:rsid w:val="00007F90"/>
    <w:rsid w:val="000102C5"/>
    <w:rsid w:val="00010C7F"/>
    <w:rsid w:val="00010CFA"/>
    <w:rsid w:val="00010F32"/>
    <w:rsid w:val="00011121"/>
    <w:rsid w:val="0001113C"/>
    <w:rsid w:val="000112AF"/>
    <w:rsid w:val="00011729"/>
    <w:rsid w:val="0001197F"/>
    <w:rsid w:val="0001198C"/>
    <w:rsid w:val="00011E10"/>
    <w:rsid w:val="00012338"/>
    <w:rsid w:val="0001242D"/>
    <w:rsid w:val="00012D02"/>
    <w:rsid w:val="0001301A"/>
    <w:rsid w:val="00013643"/>
    <w:rsid w:val="0001398C"/>
    <w:rsid w:val="0001517B"/>
    <w:rsid w:val="000153B4"/>
    <w:rsid w:val="00015444"/>
    <w:rsid w:val="00015BAD"/>
    <w:rsid w:val="00016210"/>
    <w:rsid w:val="000164B1"/>
    <w:rsid w:val="000165E2"/>
    <w:rsid w:val="00016996"/>
    <w:rsid w:val="0001708F"/>
    <w:rsid w:val="0001737F"/>
    <w:rsid w:val="000175D7"/>
    <w:rsid w:val="0001784F"/>
    <w:rsid w:val="00017AE5"/>
    <w:rsid w:val="00017C89"/>
    <w:rsid w:val="000209FC"/>
    <w:rsid w:val="00020BAB"/>
    <w:rsid w:val="00020BE0"/>
    <w:rsid w:val="00020D31"/>
    <w:rsid w:val="00021951"/>
    <w:rsid w:val="00022531"/>
    <w:rsid w:val="000226EE"/>
    <w:rsid w:val="00022718"/>
    <w:rsid w:val="00022B97"/>
    <w:rsid w:val="0002379C"/>
    <w:rsid w:val="00023C54"/>
    <w:rsid w:val="00023E5E"/>
    <w:rsid w:val="00024153"/>
    <w:rsid w:val="0002426C"/>
    <w:rsid w:val="000245F8"/>
    <w:rsid w:val="00024CF4"/>
    <w:rsid w:val="0002540D"/>
    <w:rsid w:val="00025633"/>
    <w:rsid w:val="00025986"/>
    <w:rsid w:val="00026181"/>
    <w:rsid w:val="00026605"/>
    <w:rsid w:val="00026979"/>
    <w:rsid w:val="00026A23"/>
    <w:rsid w:val="00026DCF"/>
    <w:rsid w:val="00026E21"/>
    <w:rsid w:val="000270EE"/>
    <w:rsid w:val="0002759C"/>
    <w:rsid w:val="000276A8"/>
    <w:rsid w:val="000277AC"/>
    <w:rsid w:val="00027B58"/>
    <w:rsid w:val="00027DC5"/>
    <w:rsid w:val="000305AE"/>
    <w:rsid w:val="00030721"/>
    <w:rsid w:val="00030B2B"/>
    <w:rsid w:val="00030E87"/>
    <w:rsid w:val="000319F9"/>
    <w:rsid w:val="00031D09"/>
    <w:rsid w:val="00031E0B"/>
    <w:rsid w:val="000326F4"/>
    <w:rsid w:val="00033060"/>
    <w:rsid w:val="00033398"/>
    <w:rsid w:val="00033C1B"/>
    <w:rsid w:val="00033DA1"/>
    <w:rsid w:val="0003408E"/>
    <w:rsid w:val="0003449B"/>
    <w:rsid w:val="0003478D"/>
    <w:rsid w:val="00034A12"/>
    <w:rsid w:val="00034BB3"/>
    <w:rsid w:val="00035123"/>
    <w:rsid w:val="000354C0"/>
    <w:rsid w:val="0003583B"/>
    <w:rsid w:val="00035A9F"/>
    <w:rsid w:val="00035C9C"/>
    <w:rsid w:val="00035E4D"/>
    <w:rsid w:val="00036131"/>
    <w:rsid w:val="000361F4"/>
    <w:rsid w:val="000372DD"/>
    <w:rsid w:val="00037E5E"/>
    <w:rsid w:val="00037F30"/>
    <w:rsid w:val="0004050A"/>
    <w:rsid w:val="000406F5"/>
    <w:rsid w:val="000408D4"/>
    <w:rsid w:val="00042FE6"/>
    <w:rsid w:val="000433B6"/>
    <w:rsid w:val="000435B9"/>
    <w:rsid w:val="00044BF8"/>
    <w:rsid w:val="00044E0F"/>
    <w:rsid w:val="00044F50"/>
    <w:rsid w:val="00045D29"/>
    <w:rsid w:val="00045F66"/>
    <w:rsid w:val="00046004"/>
    <w:rsid w:val="0004611B"/>
    <w:rsid w:val="0004665E"/>
    <w:rsid w:val="000466F5"/>
    <w:rsid w:val="000468BB"/>
    <w:rsid w:val="00046983"/>
    <w:rsid w:val="000471B8"/>
    <w:rsid w:val="00047362"/>
    <w:rsid w:val="0004739D"/>
    <w:rsid w:val="0004758C"/>
    <w:rsid w:val="000500A6"/>
    <w:rsid w:val="000509AB"/>
    <w:rsid w:val="00050A45"/>
    <w:rsid w:val="00050C53"/>
    <w:rsid w:val="000514FF"/>
    <w:rsid w:val="00051619"/>
    <w:rsid w:val="00051BE5"/>
    <w:rsid w:val="00051CA2"/>
    <w:rsid w:val="00051F96"/>
    <w:rsid w:val="00052893"/>
    <w:rsid w:val="00052F98"/>
    <w:rsid w:val="00053130"/>
    <w:rsid w:val="0005332A"/>
    <w:rsid w:val="000534E5"/>
    <w:rsid w:val="00053534"/>
    <w:rsid w:val="00053645"/>
    <w:rsid w:val="0005370A"/>
    <w:rsid w:val="00053C6A"/>
    <w:rsid w:val="000540BD"/>
    <w:rsid w:val="000548EF"/>
    <w:rsid w:val="00054913"/>
    <w:rsid w:val="00054C4D"/>
    <w:rsid w:val="00055BCB"/>
    <w:rsid w:val="000561BA"/>
    <w:rsid w:val="000562E8"/>
    <w:rsid w:val="0005635C"/>
    <w:rsid w:val="000564EB"/>
    <w:rsid w:val="00056557"/>
    <w:rsid w:val="00056949"/>
    <w:rsid w:val="00056DC0"/>
    <w:rsid w:val="000572F7"/>
    <w:rsid w:val="000575C5"/>
    <w:rsid w:val="00057D22"/>
    <w:rsid w:val="00057DF3"/>
    <w:rsid w:val="00060F38"/>
    <w:rsid w:val="000617F5"/>
    <w:rsid w:val="00061C76"/>
    <w:rsid w:val="00061EB0"/>
    <w:rsid w:val="000620F0"/>
    <w:rsid w:val="0006214E"/>
    <w:rsid w:val="000628F2"/>
    <w:rsid w:val="00062E17"/>
    <w:rsid w:val="00063419"/>
    <w:rsid w:val="000635ED"/>
    <w:rsid w:val="00063A24"/>
    <w:rsid w:val="00063EF4"/>
    <w:rsid w:val="00064037"/>
    <w:rsid w:val="000644F2"/>
    <w:rsid w:val="000648A5"/>
    <w:rsid w:val="00065231"/>
    <w:rsid w:val="000652F9"/>
    <w:rsid w:val="0006540D"/>
    <w:rsid w:val="000656BB"/>
    <w:rsid w:val="00065EBA"/>
    <w:rsid w:val="000663F5"/>
    <w:rsid w:val="00066926"/>
    <w:rsid w:val="00066F8D"/>
    <w:rsid w:val="000672AC"/>
    <w:rsid w:val="0007040F"/>
    <w:rsid w:val="000704F3"/>
    <w:rsid w:val="00070DE6"/>
    <w:rsid w:val="00071373"/>
    <w:rsid w:val="000718C2"/>
    <w:rsid w:val="000719C4"/>
    <w:rsid w:val="000719D4"/>
    <w:rsid w:val="000722AF"/>
    <w:rsid w:val="0007282F"/>
    <w:rsid w:val="00072883"/>
    <w:rsid w:val="00072EA2"/>
    <w:rsid w:val="00073427"/>
    <w:rsid w:val="00073432"/>
    <w:rsid w:val="000734D2"/>
    <w:rsid w:val="00073F49"/>
    <w:rsid w:val="0007415C"/>
    <w:rsid w:val="0007544B"/>
    <w:rsid w:val="00075538"/>
    <w:rsid w:val="00075889"/>
    <w:rsid w:val="000758EC"/>
    <w:rsid w:val="00076115"/>
    <w:rsid w:val="00076783"/>
    <w:rsid w:val="00076C3E"/>
    <w:rsid w:val="00077876"/>
    <w:rsid w:val="00077B03"/>
    <w:rsid w:val="00077B70"/>
    <w:rsid w:val="00080A4E"/>
    <w:rsid w:val="00080B81"/>
    <w:rsid w:val="00080EFF"/>
    <w:rsid w:val="00081321"/>
    <w:rsid w:val="000813C4"/>
    <w:rsid w:val="00081B8D"/>
    <w:rsid w:val="000826EE"/>
    <w:rsid w:val="00082902"/>
    <w:rsid w:val="00082E20"/>
    <w:rsid w:val="00083426"/>
    <w:rsid w:val="00083900"/>
    <w:rsid w:val="00084269"/>
    <w:rsid w:val="000844C6"/>
    <w:rsid w:val="0008477E"/>
    <w:rsid w:val="00084B53"/>
    <w:rsid w:val="00084F7F"/>
    <w:rsid w:val="000852CA"/>
    <w:rsid w:val="0008562D"/>
    <w:rsid w:val="00085A1E"/>
    <w:rsid w:val="00085CCF"/>
    <w:rsid w:val="0008601D"/>
    <w:rsid w:val="000868D4"/>
    <w:rsid w:val="00086AA8"/>
    <w:rsid w:val="00086CF9"/>
    <w:rsid w:val="000871A8"/>
    <w:rsid w:val="0008720D"/>
    <w:rsid w:val="00087DEF"/>
    <w:rsid w:val="0009043F"/>
    <w:rsid w:val="000904FD"/>
    <w:rsid w:val="00090809"/>
    <w:rsid w:val="00090893"/>
    <w:rsid w:val="000909CF"/>
    <w:rsid w:val="00090B5E"/>
    <w:rsid w:val="00090C5D"/>
    <w:rsid w:val="00091124"/>
    <w:rsid w:val="00091548"/>
    <w:rsid w:val="00091716"/>
    <w:rsid w:val="00091A08"/>
    <w:rsid w:val="00091CB0"/>
    <w:rsid w:val="00091D81"/>
    <w:rsid w:val="000924FC"/>
    <w:rsid w:val="00092B25"/>
    <w:rsid w:val="00092E74"/>
    <w:rsid w:val="000930DD"/>
    <w:rsid w:val="00093918"/>
    <w:rsid w:val="000939BB"/>
    <w:rsid w:val="00093FBE"/>
    <w:rsid w:val="000947E8"/>
    <w:rsid w:val="000948C9"/>
    <w:rsid w:val="00094ABF"/>
    <w:rsid w:val="00094DCD"/>
    <w:rsid w:val="00095032"/>
    <w:rsid w:val="000950EE"/>
    <w:rsid w:val="0009510C"/>
    <w:rsid w:val="00095317"/>
    <w:rsid w:val="000954B9"/>
    <w:rsid w:val="00095E81"/>
    <w:rsid w:val="00095F43"/>
    <w:rsid w:val="00097180"/>
    <w:rsid w:val="00097564"/>
    <w:rsid w:val="00097652"/>
    <w:rsid w:val="0009776B"/>
    <w:rsid w:val="00097D5D"/>
    <w:rsid w:val="000A0269"/>
    <w:rsid w:val="000A04A2"/>
    <w:rsid w:val="000A0541"/>
    <w:rsid w:val="000A0917"/>
    <w:rsid w:val="000A0922"/>
    <w:rsid w:val="000A0C09"/>
    <w:rsid w:val="000A0C4D"/>
    <w:rsid w:val="000A0D10"/>
    <w:rsid w:val="000A0E2E"/>
    <w:rsid w:val="000A1574"/>
    <w:rsid w:val="000A17E4"/>
    <w:rsid w:val="000A1C84"/>
    <w:rsid w:val="000A221E"/>
    <w:rsid w:val="000A23FE"/>
    <w:rsid w:val="000A2415"/>
    <w:rsid w:val="000A2B78"/>
    <w:rsid w:val="000A2CCA"/>
    <w:rsid w:val="000A31B8"/>
    <w:rsid w:val="000A3260"/>
    <w:rsid w:val="000A335F"/>
    <w:rsid w:val="000A336F"/>
    <w:rsid w:val="000A3461"/>
    <w:rsid w:val="000A34AD"/>
    <w:rsid w:val="000A3A87"/>
    <w:rsid w:val="000A3CEE"/>
    <w:rsid w:val="000A4573"/>
    <w:rsid w:val="000A4A70"/>
    <w:rsid w:val="000A563F"/>
    <w:rsid w:val="000A5838"/>
    <w:rsid w:val="000A5C43"/>
    <w:rsid w:val="000A5D83"/>
    <w:rsid w:val="000A63E6"/>
    <w:rsid w:val="000A68B8"/>
    <w:rsid w:val="000A6CA8"/>
    <w:rsid w:val="000A71BF"/>
    <w:rsid w:val="000A788A"/>
    <w:rsid w:val="000A7929"/>
    <w:rsid w:val="000A7F83"/>
    <w:rsid w:val="000B00FE"/>
    <w:rsid w:val="000B0356"/>
    <w:rsid w:val="000B0A89"/>
    <w:rsid w:val="000B0E1B"/>
    <w:rsid w:val="000B117F"/>
    <w:rsid w:val="000B148A"/>
    <w:rsid w:val="000B1A94"/>
    <w:rsid w:val="000B1B2F"/>
    <w:rsid w:val="000B20A1"/>
    <w:rsid w:val="000B2202"/>
    <w:rsid w:val="000B2663"/>
    <w:rsid w:val="000B285E"/>
    <w:rsid w:val="000B2B31"/>
    <w:rsid w:val="000B3A28"/>
    <w:rsid w:val="000B3D46"/>
    <w:rsid w:val="000B3E6F"/>
    <w:rsid w:val="000B5082"/>
    <w:rsid w:val="000B549E"/>
    <w:rsid w:val="000B59A2"/>
    <w:rsid w:val="000B6072"/>
    <w:rsid w:val="000B6579"/>
    <w:rsid w:val="000B66F2"/>
    <w:rsid w:val="000B695A"/>
    <w:rsid w:val="000B6BCB"/>
    <w:rsid w:val="000B7133"/>
    <w:rsid w:val="000B725C"/>
    <w:rsid w:val="000B7F6C"/>
    <w:rsid w:val="000C00AF"/>
    <w:rsid w:val="000C0722"/>
    <w:rsid w:val="000C0CDE"/>
    <w:rsid w:val="000C0EE7"/>
    <w:rsid w:val="000C1001"/>
    <w:rsid w:val="000C1074"/>
    <w:rsid w:val="000C1B7A"/>
    <w:rsid w:val="000C23B5"/>
    <w:rsid w:val="000C2F19"/>
    <w:rsid w:val="000C34C8"/>
    <w:rsid w:val="000C3954"/>
    <w:rsid w:val="000C3B29"/>
    <w:rsid w:val="000C3F66"/>
    <w:rsid w:val="000C43A6"/>
    <w:rsid w:val="000C44F4"/>
    <w:rsid w:val="000C45F4"/>
    <w:rsid w:val="000C4B38"/>
    <w:rsid w:val="000C4C16"/>
    <w:rsid w:val="000C51D2"/>
    <w:rsid w:val="000C558A"/>
    <w:rsid w:val="000C58BB"/>
    <w:rsid w:val="000C593A"/>
    <w:rsid w:val="000C5DE1"/>
    <w:rsid w:val="000C60E5"/>
    <w:rsid w:val="000C61CC"/>
    <w:rsid w:val="000C62AE"/>
    <w:rsid w:val="000C7211"/>
    <w:rsid w:val="000C7298"/>
    <w:rsid w:val="000C7711"/>
    <w:rsid w:val="000D0954"/>
    <w:rsid w:val="000D09C5"/>
    <w:rsid w:val="000D0C33"/>
    <w:rsid w:val="000D0D0C"/>
    <w:rsid w:val="000D107D"/>
    <w:rsid w:val="000D1308"/>
    <w:rsid w:val="000D13DF"/>
    <w:rsid w:val="000D13F9"/>
    <w:rsid w:val="000D18C0"/>
    <w:rsid w:val="000D19A0"/>
    <w:rsid w:val="000D1A53"/>
    <w:rsid w:val="000D1AA2"/>
    <w:rsid w:val="000D1AA6"/>
    <w:rsid w:val="000D1D56"/>
    <w:rsid w:val="000D1D7C"/>
    <w:rsid w:val="000D209E"/>
    <w:rsid w:val="000D3113"/>
    <w:rsid w:val="000D31EC"/>
    <w:rsid w:val="000D3F84"/>
    <w:rsid w:val="000D3FD5"/>
    <w:rsid w:val="000D40CB"/>
    <w:rsid w:val="000D43A9"/>
    <w:rsid w:val="000D45E0"/>
    <w:rsid w:val="000D4928"/>
    <w:rsid w:val="000D4CEA"/>
    <w:rsid w:val="000D4DF9"/>
    <w:rsid w:val="000D4E4B"/>
    <w:rsid w:val="000D6638"/>
    <w:rsid w:val="000D68A8"/>
    <w:rsid w:val="000D691B"/>
    <w:rsid w:val="000D6BBE"/>
    <w:rsid w:val="000D7106"/>
    <w:rsid w:val="000D7777"/>
    <w:rsid w:val="000D7D76"/>
    <w:rsid w:val="000E00DC"/>
    <w:rsid w:val="000E05AC"/>
    <w:rsid w:val="000E086E"/>
    <w:rsid w:val="000E134F"/>
    <w:rsid w:val="000E19F5"/>
    <w:rsid w:val="000E20AC"/>
    <w:rsid w:val="000E2D43"/>
    <w:rsid w:val="000E2D44"/>
    <w:rsid w:val="000E300B"/>
    <w:rsid w:val="000E3183"/>
    <w:rsid w:val="000E3377"/>
    <w:rsid w:val="000E378A"/>
    <w:rsid w:val="000E4034"/>
    <w:rsid w:val="000E52E6"/>
    <w:rsid w:val="000E531D"/>
    <w:rsid w:val="000E58EE"/>
    <w:rsid w:val="000E5A3A"/>
    <w:rsid w:val="000E5DB0"/>
    <w:rsid w:val="000E6459"/>
    <w:rsid w:val="000E6900"/>
    <w:rsid w:val="000E6F6A"/>
    <w:rsid w:val="000E73BB"/>
    <w:rsid w:val="000E78EE"/>
    <w:rsid w:val="000E78F3"/>
    <w:rsid w:val="000E7D08"/>
    <w:rsid w:val="000E7F29"/>
    <w:rsid w:val="000F090C"/>
    <w:rsid w:val="000F0E27"/>
    <w:rsid w:val="000F0FBA"/>
    <w:rsid w:val="000F2185"/>
    <w:rsid w:val="000F22B7"/>
    <w:rsid w:val="000F2C09"/>
    <w:rsid w:val="000F34CA"/>
    <w:rsid w:val="000F353C"/>
    <w:rsid w:val="000F3F41"/>
    <w:rsid w:val="000F40E3"/>
    <w:rsid w:val="000F4230"/>
    <w:rsid w:val="000F4483"/>
    <w:rsid w:val="000F4641"/>
    <w:rsid w:val="000F46ED"/>
    <w:rsid w:val="000F5159"/>
    <w:rsid w:val="000F59D2"/>
    <w:rsid w:val="000F62E8"/>
    <w:rsid w:val="000F648D"/>
    <w:rsid w:val="000F6A28"/>
    <w:rsid w:val="000F6A97"/>
    <w:rsid w:val="000F6C44"/>
    <w:rsid w:val="000F6D24"/>
    <w:rsid w:val="000F6F26"/>
    <w:rsid w:val="000F7101"/>
    <w:rsid w:val="000F750E"/>
    <w:rsid w:val="000F75A7"/>
    <w:rsid w:val="000F7AA4"/>
    <w:rsid w:val="001004A9"/>
    <w:rsid w:val="001007A9"/>
    <w:rsid w:val="00100C9D"/>
    <w:rsid w:val="00100D2D"/>
    <w:rsid w:val="00100F76"/>
    <w:rsid w:val="0010181F"/>
    <w:rsid w:val="001018C0"/>
    <w:rsid w:val="00101A01"/>
    <w:rsid w:val="0010258D"/>
    <w:rsid w:val="001026EE"/>
    <w:rsid w:val="001026FD"/>
    <w:rsid w:val="00102707"/>
    <w:rsid w:val="00102DE8"/>
    <w:rsid w:val="00102E65"/>
    <w:rsid w:val="00102FF0"/>
    <w:rsid w:val="00103021"/>
    <w:rsid w:val="0010394A"/>
    <w:rsid w:val="00103ACF"/>
    <w:rsid w:val="0010403D"/>
    <w:rsid w:val="00104118"/>
    <w:rsid w:val="001046F3"/>
    <w:rsid w:val="0010470F"/>
    <w:rsid w:val="00104CB5"/>
    <w:rsid w:val="00105616"/>
    <w:rsid w:val="00105A8E"/>
    <w:rsid w:val="001062BF"/>
    <w:rsid w:val="00106330"/>
    <w:rsid w:val="00106792"/>
    <w:rsid w:val="0010694A"/>
    <w:rsid w:val="00107081"/>
    <w:rsid w:val="001074AE"/>
    <w:rsid w:val="00107D56"/>
    <w:rsid w:val="00107F5E"/>
    <w:rsid w:val="00110367"/>
    <w:rsid w:val="00110664"/>
    <w:rsid w:val="0011075C"/>
    <w:rsid w:val="00110AD0"/>
    <w:rsid w:val="00110F88"/>
    <w:rsid w:val="00110FD8"/>
    <w:rsid w:val="00111FAD"/>
    <w:rsid w:val="00112326"/>
    <w:rsid w:val="00112455"/>
    <w:rsid w:val="00112979"/>
    <w:rsid w:val="00112D87"/>
    <w:rsid w:val="00112FA7"/>
    <w:rsid w:val="00113149"/>
    <w:rsid w:val="00113171"/>
    <w:rsid w:val="0011343C"/>
    <w:rsid w:val="0011385C"/>
    <w:rsid w:val="00113CD6"/>
    <w:rsid w:val="00113DB8"/>
    <w:rsid w:val="00113F16"/>
    <w:rsid w:val="001149EE"/>
    <w:rsid w:val="0011505C"/>
    <w:rsid w:val="001154C4"/>
    <w:rsid w:val="00115610"/>
    <w:rsid w:val="00115943"/>
    <w:rsid w:val="001159B4"/>
    <w:rsid w:val="00115EFF"/>
    <w:rsid w:val="00117707"/>
    <w:rsid w:val="001179A8"/>
    <w:rsid w:val="00117B40"/>
    <w:rsid w:val="00117BBF"/>
    <w:rsid w:val="00120354"/>
    <w:rsid w:val="00120446"/>
    <w:rsid w:val="0012087B"/>
    <w:rsid w:val="00120A6E"/>
    <w:rsid w:val="00120F5A"/>
    <w:rsid w:val="00120F6E"/>
    <w:rsid w:val="0012127A"/>
    <w:rsid w:val="00121504"/>
    <w:rsid w:val="00121F18"/>
    <w:rsid w:val="001222E3"/>
    <w:rsid w:val="00122388"/>
    <w:rsid w:val="0012290C"/>
    <w:rsid w:val="00122F67"/>
    <w:rsid w:val="0012319B"/>
    <w:rsid w:val="00123380"/>
    <w:rsid w:val="001233E3"/>
    <w:rsid w:val="00123C75"/>
    <w:rsid w:val="0012414F"/>
    <w:rsid w:val="00124292"/>
    <w:rsid w:val="00124404"/>
    <w:rsid w:val="00124E34"/>
    <w:rsid w:val="00124F7F"/>
    <w:rsid w:val="00125045"/>
    <w:rsid w:val="00125571"/>
    <w:rsid w:val="001259A4"/>
    <w:rsid w:val="00125D21"/>
    <w:rsid w:val="00125D38"/>
    <w:rsid w:val="00126130"/>
    <w:rsid w:val="0012624E"/>
    <w:rsid w:val="00126CF4"/>
    <w:rsid w:val="00126D4B"/>
    <w:rsid w:val="00126FF6"/>
    <w:rsid w:val="00127750"/>
    <w:rsid w:val="001278F0"/>
    <w:rsid w:val="0013060F"/>
    <w:rsid w:val="00130924"/>
    <w:rsid w:val="001325CE"/>
    <w:rsid w:val="0013264D"/>
    <w:rsid w:val="001326D9"/>
    <w:rsid w:val="00132EE5"/>
    <w:rsid w:val="001333FD"/>
    <w:rsid w:val="00133FBD"/>
    <w:rsid w:val="001343CE"/>
    <w:rsid w:val="00134448"/>
    <w:rsid w:val="00134509"/>
    <w:rsid w:val="0013455D"/>
    <w:rsid w:val="00134652"/>
    <w:rsid w:val="001346EF"/>
    <w:rsid w:val="00134A9A"/>
    <w:rsid w:val="00134A9D"/>
    <w:rsid w:val="00134D2C"/>
    <w:rsid w:val="00135619"/>
    <w:rsid w:val="00135F30"/>
    <w:rsid w:val="00135F37"/>
    <w:rsid w:val="0013679D"/>
    <w:rsid w:val="0013704D"/>
    <w:rsid w:val="00137994"/>
    <w:rsid w:val="001400E4"/>
    <w:rsid w:val="001409D4"/>
    <w:rsid w:val="00140EB5"/>
    <w:rsid w:val="00141359"/>
    <w:rsid w:val="00141755"/>
    <w:rsid w:val="001419F4"/>
    <w:rsid w:val="0014204A"/>
    <w:rsid w:val="0014307F"/>
    <w:rsid w:val="0014330F"/>
    <w:rsid w:val="00143839"/>
    <w:rsid w:val="00143ACE"/>
    <w:rsid w:val="001448F5"/>
    <w:rsid w:val="00144B76"/>
    <w:rsid w:val="00144C56"/>
    <w:rsid w:val="00144CFA"/>
    <w:rsid w:val="00144DA5"/>
    <w:rsid w:val="00145365"/>
    <w:rsid w:val="001453B1"/>
    <w:rsid w:val="0014577B"/>
    <w:rsid w:val="0014597B"/>
    <w:rsid w:val="00145E6F"/>
    <w:rsid w:val="00145EC7"/>
    <w:rsid w:val="00146642"/>
    <w:rsid w:val="00146705"/>
    <w:rsid w:val="00146EED"/>
    <w:rsid w:val="00147884"/>
    <w:rsid w:val="0014795B"/>
    <w:rsid w:val="00147D13"/>
    <w:rsid w:val="00147DCD"/>
    <w:rsid w:val="0015005B"/>
    <w:rsid w:val="0015062E"/>
    <w:rsid w:val="001508A6"/>
    <w:rsid w:val="00150BA3"/>
    <w:rsid w:val="00150C17"/>
    <w:rsid w:val="001515A3"/>
    <w:rsid w:val="001515AC"/>
    <w:rsid w:val="001519FB"/>
    <w:rsid w:val="00151FAE"/>
    <w:rsid w:val="001525C4"/>
    <w:rsid w:val="001526C0"/>
    <w:rsid w:val="00152910"/>
    <w:rsid w:val="001529E2"/>
    <w:rsid w:val="0015338C"/>
    <w:rsid w:val="0015343C"/>
    <w:rsid w:val="001539CD"/>
    <w:rsid w:val="00154001"/>
    <w:rsid w:val="00154700"/>
    <w:rsid w:val="001547CA"/>
    <w:rsid w:val="001550C6"/>
    <w:rsid w:val="00155125"/>
    <w:rsid w:val="0015531C"/>
    <w:rsid w:val="001554A6"/>
    <w:rsid w:val="00155832"/>
    <w:rsid w:val="00155C15"/>
    <w:rsid w:val="00156342"/>
    <w:rsid w:val="00156662"/>
    <w:rsid w:val="00156832"/>
    <w:rsid w:val="001569C0"/>
    <w:rsid w:val="00156A0C"/>
    <w:rsid w:val="00156DD9"/>
    <w:rsid w:val="001574D0"/>
    <w:rsid w:val="00160412"/>
    <w:rsid w:val="00160494"/>
    <w:rsid w:val="0016076D"/>
    <w:rsid w:val="00160D9B"/>
    <w:rsid w:val="0016138C"/>
    <w:rsid w:val="001616A3"/>
    <w:rsid w:val="001617B3"/>
    <w:rsid w:val="00161843"/>
    <w:rsid w:val="00161BE8"/>
    <w:rsid w:val="00162012"/>
    <w:rsid w:val="001622F6"/>
    <w:rsid w:val="001624C7"/>
    <w:rsid w:val="00162867"/>
    <w:rsid w:val="00162A74"/>
    <w:rsid w:val="00162BAD"/>
    <w:rsid w:val="00162F14"/>
    <w:rsid w:val="00163257"/>
    <w:rsid w:val="001638D4"/>
    <w:rsid w:val="001639F6"/>
    <w:rsid w:val="00163CC0"/>
    <w:rsid w:val="0016457F"/>
    <w:rsid w:val="001647B3"/>
    <w:rsid w:val="00164BCB"/>
    <w:rsid w:val="00164CED"/>
    <w:rsid w:val="00164DAF"/>
    <w:rsid w:val="0016561A"/>
    <w:rsid w:val="00165BAD"/>
    <w:rsid w:val="00166266"/>
    <w:rsid w:val="001664F0"/>
    <w:rsid w:val="00166A7F"/>
    <w:rsid w:val="00166C68"/>
    <w:rsid w:val="00166D77"/>
    <w:rsid w:val="001673DE"/>
    <w:rsid w:val="0016744A"/>
    <w:rsid w:val="001677B0"/>
    <w:rsid w:val="00170590"/>
    <w:rsid w:val="0017075D"/>
    <w:rsid w:val="001711BE"/>
    <w:rsid w:val="00171769"/>
    <w:rsid w:val="001717B0"/>
    <w:rsid w:val="001719E6"/>
    <w:rsid w:val="00171C63"/>
    <w:rsid w:val="0017241C"/>
    <w:rsid w:val="001726AE"/>
    <w:rsid w:val="001727E6"/>
    <w:rsid w:val="0017297C"/>
    <w:rsid w:val="00172E0E"/>
    <w:rsid w:val="001741B6"/>
    <w:rsid w:val="00174A8C"/>
    <w:rsid w:val="00174CA1"/>
    <w:rsid w:val="00174D8E"/>
    <w:rsid w:val="00175078"/>
    <w:rsid w:val="00175861"/>
    <w:rsid w:val="00175FF2"/>
    <w:rsid w:val="001761B3"/>
    <w:rsid w:val="001762F6"/>
    <w:rsid w:val="00176970"/>
    <w:rsid w:val="00176A64"/>
    <w:rsid w:val="00176AB9"/>
    <w:rsid w:val="00176B4A"/>
    <w:rsid w:val="00176C75"/>
    <w:rsid w:val="00176D2A"/>
    <w:rsid w:val="0017737D"/>
    <w:rsid w:val="00180117"/>
    <w:rsid w:val="001803D3"/>
    <w:rsid w:val="00180694"/>
    <w:rsid w:val="00180CB0"/>
    <w:rsid w:val="001811C2"/>
    <w:rsid w:val="00181662"/>
    <w:rsid w:val="001818E0"/>
    <w:rsid w:val="00181FD3"/>
    <w:rsid w:val="001821E6"/>
    <w:rsid w:val="0018247A"/>
    <w:rsid w:val="001832C0"/>
    <w:rsid w:val="0018397A"/>
    <w:rsid w:val="0018406B"/>
    <w:rsid w:val="001840C8"/>
    <w:rsid w:val="0018422D"/>
    <w:rsid w:val="001845FF"/>
    <w:rsid w:val="0018477F"/>
    <w:rsid w:val="00185654"/>
    <w:rsid w:val="00185743"/>
    <w:rsid w:val="00185F34"/>
    <w:rsid w:val="0018613E"/>
    <w:rsid w:val="0018660C"/>
    <w:rsid w:val="001868F2"/>
    <w:rsid w:val="00187028"/>
    <w:rsid w:val="00187059"/>
    <w:rsid w:val="0018714C"/>
    <w:rsid w:val="001871EE"/>
    <w:rsid w:val="00187496"/>
    <w:rsid w:val="001876D9"/>
    <w:rsid w:val="00187C30"/>
    <w:rsid w:val="001909EC"/>
    <w:rsid w:val="00190F27"/>
    <w:rsid w:val="001910CE"/>
    <w:rsid w:val="00191B70"/>
    <w:rsid w:val="00191CB1"/>
    <w:rsid w:val="0019264E"/>
    <w:rsid w:val="00192BEC"/>
    <w:rsid w:val="001930E9"/>
    <w:rsid w:val="00193104"/>
    <w:rsid w:val="00193668"/>
    <w:rsid w:val="00193AEC"/>
    <w:rsid w:val="00193C82"/>
    <w:rsid w:val="00194115"/>
    <w:rsid w:val="001957F8"/>
    <w:rsid w:val="0019629E"/>
    <w:rsid w:val="00196426"/>
    <w:rsid w:val="00197829"/>
    <w:rsid w:val="00197952"/>
    <w:rsid w:val="00197C63"/>
    <w:rsid w:val="00197DDC"/>
    <w:rsid w:val="001A00DC"/>
    <w:rsid w:val="001A06A7"/>
    <w:rsid w:val="001A07C5"/>
    <w:rsid w:val="001A1048"/>
    <w:rsid w:val="001A19A8"/>
    <w:rsid w:val="001A1EC3"/>
    <w:rsid w:val="001A1FCA"/>
    <w:rsid w:val="001A2101"/>
    <w:rsid w:val="001A2317"/>
    <w:rsid w:val="001A23B9"/>
    <w:rsid w:val="001A27F2"/>
    <w:rsid w:val="001A2B7B"/>
    <w:rsid w:val="001A301D"/>
    <w:rsid w:val="001A30F7"/>
    <w:rsid w:val="001A3418"/>
    <w:rsid w:val="001A365A"/>
    <w:rsid w:val="001A3D3E"/>
    <w:rsid w:val="001A484B"/>
    <w:rsid w:val="001A48EC"/>
    <w:rsid w:val="001A4D04"/>
    <w:rsid w:val="001A4D29"/>
    <w:rsid w:val="001A4D77"/>
    <w:rsid w:val="001A4E4D"/>
    <w:rsid w:val="001A51A9"/>
    <w:rsid w:val="001A534B"/>
    <w:rsid w:val="001A6299"/>
    <w:rsid w:val="001A63BB"/>
    <w:rsid w:val="001A63D4"/>
    <w:rsid w:val="001A7051"/>
    <w:rsid w:val="001A7174"/>
    <w:rsid w:val="001B0BE9"/>
    <w:rsid w:val="001B10D8"/>
    <w:rsid w:val="001B11A6"/>
    <w:rsid w:val="001B1456"/>
    <w:rsid w:val="001B1655"/>
    <w:rsid w:val="001B181B"/>
    <w:rsid w:val="001B1A7C"/>
    <w:rsid w:val="001B1D69"/>
    <w:rsid w:val="001B2278"/>
    <w:rsid w:val="001B245A"/>
    <w:rsid w:val="001B26EA"/>
    <w:rsid w:val="001B2A46"/>
    <w:rsid w:val="001B3690"/>
    <w:rsid w:val="001B3DDC"/>
    <w:rsid w:val="001B3F92"/>
    <w:rsid w:val="001B4313"/>
    <w:rsid w:val="001B4771"/>
    <w:rsid w:val="001B4A8D"/>
    <w:rsid w:val="001B4D96"/>
    <w:rsid w:val="001B4DDA"/>
    <w:rsid w:val="001B4EAA"/>
    <w:rsid w:val="001B60BE"/>
    <w:rsid w:val="001B61CB"/>
    <w:rsid w:val="001B62DA"/>
    <w:rsid w:val="001B643B"/>
    <w:rsid w:val="001B66B4"/>
    <w:rsid w:val="001B68C7"/>
    <w:rsid w:val="001B68D6"/>
    <w:rsid w:val="001B6988"/>
    <w:rsid w:val="001B6EE7"/>
    <w:rsid w:val="001B70E9"/>
    <w:rsid w:val="001B7517"/>
    <w:rsid w:val="001B7835"/>
    <w:rsid w:val="001B79D2"/>
    <w:rsid w:val="001C0373"/>
    <w:rsid w:val="001C03DD"/>
    <w:rsid w:val="001C0904"/>
    <w:rsid w:val="001C0D00"/>
    <w:rsid w:val="001C147F"/>
    <w:rsid w:val="001C15CE"/>
    <w:rsid w:val="001C1872"/>
    <w:rsid w:val="001C2944"/>
    <w:rsid w:val="001C2F31"/>
    <w:rsid w:val="001C2F3C"/>
    <w:rsid w:val="001C383D"/>
    <w:rsid w:val="001C3D79"/>
    <w:rsid w:val="001C3F22"/>
    <w:rsid w:val="001C4325"/>
    <w:rsid w:val="001C4977"/>
    <w:rsid w:val="001C4A10"/>
    <w:rsid w:val="001C4C98"/>
    <w:rsid w:val="001C4F2F"/>
    <w:rsid w:val="001C52A0"/>
    <w:rsid w:val="001C52A1"/>
    <w:rsid w:val="001C554F"/>
    <w:rsid w:val="001C5C85"/>
    <w:rsid w:val="001C6370"/>
    <w:rsid w:val="001C6B5A"/>
    <w:rsid w:val="001C74DC"/>
    <w:rsid w:val="001C7605"/>
    <w:rsid w:val="001C7954"/>
    <w:rsid w:val="001C7DF6"/>
    <w:rsid w:val="001D01B4"/>
    <w:rsid w:val="001D0325"/>
    <w:rsid w:val="001D075C"/>
    <w:rsid w:val="001D080D"/>
    <w:rsid w:val="001D0859"/>
    <w:rsid w:val="001D0EC0"/>
    <w:rsid w:val="001D0F90"/>
    <w:rsid w:val="001D1A2B"/>
    <w:rsid w:val="001D2052"/>
    <w:rsid w:val="001D2187"/>
    <w:rsid w:val="001D3045"/>
    <w:rsid w:val="001D3241"/>
    <w:rsid w:val="001D3246"/>
    <w:rsid w:val="001D3B23"/>
    <w:rsid w:val="001D3E5C"/>
    <w:rsid w:val="001D45D6"/>
    <w:rsid w:val="001D495D"/>
    <w:rsid w:val="001D4BAC"/>
    <w:rsid w:val="001D4F93"/>
    <w:rsid w:val="001D52BA"/>
    <w:rsid w:val="001D572F"/>
    <w:rsid w:val="001D5EA8"/>
    <w:rsid w:val="001D5FD3"/>
    <w:rsid w:val="001D679F"/>
    <w:rsid w:val="001D70E5"/>
    <w:rsid w:val="001D7532"/>
    <w:rsid w:val="001D757F"/>
    <w:rsid w:val="001D75D9"/>
    <w:rsid w:val="001D7D43"/>
    <w:rsid w:val="001E0188"/>
    <w:rsid w:val="001E034E"/>
    <w:rsid w:val="001E04D6"/>
    <w:rsid w:val="001E0C1F"/>
    <w:rsid w:val="001E0E9B"/>
    <w:rsid w:val="001E1465"/>
    <w:rsid w:val="001E1E22"/>
    <w:rsid w:val="001E1ECD"/>
    <w:rsid w:val="001E201D"/>
    <w:rsid w:val="001E220F"/>
    <w:rsid w:val="001E27E2"/>
    <w:rsid w:val="001E2A30"/>
    <w:rsid w:val="001E35E9"/>
    <w:rsid w:val="001E3784"/>
    <w:rsid w:val="001E3BEA"/>
    <w:rsid w:val="001E44F9"/>
    <w:rsid w:val="001E46E9"/>
    <w:rsid w:val="001E48D5"/>
    <w:rsid w:val="001E4ACE"/>
    <w:rsid w:val="001E53AA"/>
    <w:rsid w:val="001E5415"/>
    <w:rsid w:val="001E5468"/>
    <w:rsid w:val="001E5FDE"/>
    <w:rsid w:val="001E60CB"/>
    <w:rsid w:val="001E6672"/>
    <w:rsid w:val="001E66F8"/>
    <w:rsid w:val="001E6876"/>
    <w:rsid w:val="001E716C"/>
    <w:rsid w:val="001E7F51"/>
    <w:rsid w:val="001F0005"/>
    <w:rsid w:val="001F0260"/>
    <w:rsid w:val="001F06FB"/>
    <w:rsid w:val="001F11B0"/>
    <w:rsid w:val="001F1302"/>
    <w:rsid w:val="001F211F"/>
    <w:rsid w:val="001F215A"/>
    <w:rsid w:val="001F241F"/>
    <w:rsid w:val="001F254E"/>
    <w:rsid w:val="001F2585"/>
    <w:rsid w:val="001F2C3B"/>
    <w:rsid w:val="001F2F5E"/>
    <w:rsid w:val="001F3087"/>
    <w:rsid w:val="001F3196"/>
    <w:rsid w:val="001F32FF"/>
    <w:rsid w:val="001F345D"/>
    <w:rsid w:val="001F3594"/>
    <w:rsid w:val="001F36FD"/>
    <w:rsid w:val="001F4269"/>
    <w:rsid w:val="001F48E5"/>
    <w:rsid w:val="001F52AB"/>
    <w:rsid w:val="001F5670"/>
    <w:rsid w:val="001F6149"/>
    <w:rsid w:val="001F6E3D"/>
    <w:rsid w:val="001F6E5D"/>
    <w:rsid w:val="001F71CA"/>
    <w:rsid w:val="001F745A"/>
    <w:rsid w:val="001F798F"/>
    <w:rsid w:val="001F7AFD"/>
    <w:rsid w:val="001F7C7A"/>
    <w:rsid w:val="001F7C83"/>
    <w:rsid w:val="001F7F6F"/>
    <w:rsid w:val="0020012D"/>
    <w:rsid w:val="00200217"/>
    <w:rsid w:val="00200324"/>
    <w:rsid w:val="002004D0"/>
    <w:rsid w:val="00200B79"/>
    <w:rsid w:val="00200CF0"/>
    <w:rsid w:val="00200E31"/>
    <w:rsid w:val="00200EAB"/>
    <w:rsid w:val="002010C0"/>
    <w:rsid w:val="002011B7"/>
    <w:rsid w:val="0020179B"/>
    <w:rsid w:val="00201E6B"/>
    <w:rsid w:val="0020212F"/>
    <w:rsid w:val="00202925"/>
    <w:rsid w:val="00202CA1"/>
    <w:rsid w:val="0020402F"/>
    <w:rsid w:val="002040B5"/>
    <w:rsid w:val="00204A82"/>
    <w:rsid w:val="00205638"/>
    <w:rsid w:val="00205776"/>
    <w:rsid w:val="00205E86"/>
    <w:rsid w:val="00206C31"/>
    <w:rsid w:val="0020704C"/>
    <w:rsid w:val="0020754E"/>
    <w:rsid w:val="00207F4E"/>
    <w:rsid w:val="00207F62"/>
    <w:rsid w:val="00210639"/>
    <w:rsid w:val="00210876"/>
    <w:rsid w:val="00210B4D"/>
    <w:rsid w:val="00211C85"/>
    <w:rsid w:val="00211C98"/>
    <w:rsid w:val="00212068"/>
    <w:rsid w:val="0021213A"/>
    <w:rsid w:val="002121E2"/>
    <w:rsid w:val="002122CC"/>
    <w:rsid w:val="00212C9D"/>
    <w:rsid w:val="00212E55"/>
    <w:rsid w:val="00212E66"/>
    <w:rsid w:val="00213176"/>
    <w:rsid w:val="002132B0"/>
    <w:rsid w:val="0021339C"/>
    <w:rsid w:val="00213F14"/>
    <w:rsid w:val="00214032"/>
    <w:rsid w:val="002147D9"/>
    <w:rsid w:val="0021483E"/>
    <w:rsid w:val="002148A2"/>
    <w:rsid w:val="002157D9"/>
    <w:rsid w:val="00215B56"/>
    <w:rsid w:val="00215B8B"/>
    <w:rsid w:val="0021694B"/>
    <w:rsid w:val="0021699C"/>
    <w:rsid w:val="00216D3C"/>
    <w:rsid w:val="00217253"/>
    <w:rsid w:val="0021773D"/>
    <w:rsid w:val="00217C67"/>
    <w:rsid w:val="00217CE3"/>
    <w:rsid w:val="00217E7C"/>
    <w:rsid w:val="00220BEA"/>
    <w:rsid w:val="00220C24"/>
    <w:rsid w:val="00221E5F"/>
    <w:rsid w:val="00221FB6"/>
    <w:rsid w:val="0022302E"/>
    <w:rsid w:val="0022377F"/>
    <w:rsid w:val="002239B8"/>
    <w:rsid w:val="00223DF0"/>
    <w:rsid w:val="002241CB"/>
    <w:rsid w:val="00224241"/>
    <w:rsid w:val="002246DF"/>
    <w:rsid w:val="002246FA"/>
    <w:rsid w:val="00224955"/>
    <w:rsid w:val="00224B58"/>
    <w:rsid w:val="00224B6B"/>
    <w:rsid w:val="002250E1"/>
    <w:rsid w:val="0022547C"/>
    <w:rsid w:val="002254A0"/>
    <w:rsid w:val="002255C3"/>
    <w:rsid w:val="0022571A"/>
    <w:rsid w:val="002257F8"/>
    <w:rsid w:val="00225BE9"/>
    <w:rsid w:val="00225CA0"/>
    <w:rsid w:val="00226724"/>
    <w:rsid w:val="00226791"/>
    <w:rsid w:val="0022746C"/>
    <w:rsid w:val="00227751"/>
    <w:rsid w:val="00227CC3"/>
    <w:rsid w:val="00227DB8"/>
    <w:rsid w:val="00227EAE"/>
    <w:rsid w:val="0023024D"/>
    <w:rsid w:val="002302BC"/>
    <w:rsid w:val="00230C27"/>
    <w:rsid w:val="00230E38"/>
    <w:rsid w:val="00231145"/>
    <w:rsid w:val="002312BE"/>
    <w:rsid w:val="002313F5"/>
    <w:rsid w:val="002315BE"/>
    <w:rsid w:val="00231775"/>
    <w:rsid w:val="002322AD"/>
    <w:rsid w:val="00232F80"/>
    <w:rsid w:val="0023589A"/>
    <w:rsid w:val="00235966"/>
    <w:rsid w:val="00235A38"/>
    <w:rsid w:val="00235BAA"/>
    <w:rsid w:val="00235DE7"/>
    <w:rsid w:val="002362BC"/>
    <w:rsid w:val="00236573"/>
    <w:rsid w:val="002366BD"/>
    <w:rsid w:val="00237527"/>
    <w:rsid w:val="00237F56"/>
    <w:rsid w:val="00240304"/>
    <w:rsid w:val="00240584"/>
    <w:rsid w:val="00240753"/>
    <w:rsid w:val="00240928"/>
    <w:rsid w:val="00240980"/>
    <w:rsid w:val="00240D0B"/>
    <w:rsid w:val="0024152D"/>
    <w:rsid w:val="0024162E"/>
    <w:rsid w:val="002417E9"/>
    <w:rsid w:val="002419EC"/>
    <w:rsid w:val="00241A57"/>
    <w:rsid w:val="00241B30"/>
    <w:rsid w:val="00241D3E"/>
    <w:rsid w:val="00241FE1"/>
    <w:rsid w:val="00242404"/>
    <w:rsid w:val="00242661"/>
    <w:rsid w:val="00242795"/>
    <w:rsid w:val="00242A8C"/>
    <w:rsid w:val="00242D6C"/>
    <w:rsid w:val="00243E04"/>
    <w:rsid w:val="0024472B"/>
    <w:rsid w:val="00244A15"/>
    <w:rsid w:val="00244B2A"/>
    <w:rsid w:val="00244F4E"/>
    <w:rsid w:val="002452D7"/>
    <w:rsid w:val="0024536B"/>
    <w:rsid w:val="0024566C"/>
    <w:rsid w:val="002458A9"/>
    <w:rsid w:val="00245CF8"/>
    <w:rsid w:val="00245FF1"/>
    <w:rsid w:val="00246040"/>
    <w:rsid w:val="00246140"/>
    <w:rsid w:val="00246567"/>
    <w:rsid w:val="002465E2"/>
    <w:rsid w:val="002468A1"/>
    <w:rsid w:val="00246F54"/>
    <w:rsid w:val="00247047"/>
    <w:rsid w:val="0024779C"/>
    <w:rsid w:val="00247841"/>
    <w:rsid w:val="002502A6"/>
    <w:rsid w:val="002507E8"/>
    <w:rsid w:val="00250E1A"/>
    <w:rsid w:val="00250E40"/>
    <w:rsid w:val="0025104F"/>
    <w:rsid w:val="0025111E"/>
    <w:rsid w:val="00251559"/>
    <w:rsid w:val="00251717"/>
    <w:rsid w:val="00251AA5"/>
    <w:rsid w:val="00251D94"/>
    <w:rsid w:val="00251E77"/>
    <w:rsid w:val="002525F6"/>
    <w:rsid w:val="0025297E"/>
    <w:rsid w:val="00252C86"/>
    <w:rsid w:val="00252FF3"/>
    <w:rsid w:val="002536AE"/>
    <w:rsid w:val="00253966"/>
    <w:rsid w:val="00254019"/>
    <w:rsid w:val="0025411B"/>
    <w:rsid w:val="00254506"/>
    <w:rsid w:val="002546F8"/>
    <w:rsid w:val="00254CA7"/>
    <w:rsid w:val="00255044"/>
    <w:rsid w:val="0025505B"/>
    <w:rsid w:val="0025505F"/>
    <w:rsid w:val="00255415"/>
    <w:rsid w:val="002562D7"/>
    <w:rsid w:val="00256661"/>
    <w:rsid w:val="00256AB7"/>
    <w:rsid w:val="00256BDD"/>
    <w:rsid w:val="00256E87"/>
    <w:rsid w:val="00256EB1"/>
    <w:rsid w:val="0025721E"/>
    <w:rsid w:val="0025754A"/>
    <w:rsid w:val="00257657"/>
    <w:rsid w:val="00257A74"/>
    <w:rsid w:val="00257FEA"/>
    <w:rsid w:val="0026015A"/>
    <w:rsid w:val="0026041A"/>
    <w:rsid w:val="00260659"/>
    <w:rsid w:val="0026070E"/>
    <w:rsid w:val="00260AF8"/>
    <w:rsid w:val="00260D7C"/>
    <w:rsid w:val="002613DA"/>
    <w:rsid w:val="00261D00"/>
    <w:rsid w:val="00261DFE"/>
    <w:rsid w:val="00262765"/>
    <w:rsid w:val="0026300D"/>
    <w:rsid w:val="002633B5"/>
    <w:rsid w:val="002636E7"/>
    <w:rsid w:val="002638CD"/>
    <w:rsid w:val="00263AB1"/>
    <w:rsid w:val="00263EA1"/>
    <w:rsid w:val="00264870"/>
    <w:rsid w:val="00264CC7"/>
    <w:rsid w:val="00264F29"/>
    <w:rsid w:val="00265A85"/>
    <w:rsid w:val="00265ACA"/>
    <w:rsid w:val="00266A96"/>
    <w:rsid w:val="00266B4C"/>
    <w:rsid w:val="00266EC8"/>
    <w:rsid w:val="00267084"/>
    <w:rsid w:val="00267F8A"/>
    <w:rsid w:val="0027075E"/>
    <w:rsid w:val="00270B59"/>
    <w:rsid w:val="002711E4"/>
    <w:rsid w:val="002715CF"/>
    <w:rsid w:val="002717C5"/>
    <w:rsid w:val="00271BC4"/>
    <w:rsid w:val="00272219"/>
    <w:rsid w:val="00272681"/>
    <w:rsid w:val="002729BE"/>
    <w:rsid w:val="00272A88"/>
    <w:rsid w:val="00273324"/>
    <w:rsid w:val="002743FE"/>
    <w:rsid w:val="002747E4"/>
    <w:rsid w:val="002749FF"/>
    <w:rsid w:val="00274C90"/>
    <w:rsid w:val="002750B5"/>
    <w:rsid w:val="0027536F"/>
    <w:rsid w:val="0027573C"/>
    <w:rsid w:val="00275CA2"/>
    <w:rsid w:val="002760BA"/>
    <w:rsid w:val="00276F89"/>
    <w:rsid w:val="00277806"/>
    <w:rsid w:val="00277858"/>
    <w:rsid w:val="00277932"/>
    <w:rsid w:val="00277A0C"/>
    <w:rsid w:val="00277B87"/>
    <w:rsid w:val="002801DC"/>
    <w:rsid w:val="00280855"/>
    <w:rsid w:val="00280C71"/>
    <w:rsid w:val="00280D29"/>
    <w:rsid w:val="00280FF5"/>
    <w:rsid w:val="0028102C"/>
    <w:rsid w:val="002810F2"/>
    <w:rsid w:val="00281664"/>
    <w:rsid w:val="002816FA"/>
    <w:rsid w:val="00281736"/>
    <w:rsid w:val="00281BF2"/>
    <w:rsid w:val="00281F4E"/>
    <w:rsid w:val="00282DFA"/>
    <w:rsid w:val="002830B5"/>
    <w:rsid w:val="00283223"/>
    <w:rsid w:val="00283A8F"/>
    <w:rsid w:val="00283B51"/>
    <w:rsid w:val="00283C07"/>
    <w:rsid w:val="00283CF0"/>
    <w:rsid w:val="0028409F"/>
    <w:rsid w:val="00284507"/>
    <w:rsid w:val="00284927"/>
    <w:rsid w:val="0028505D"/>
    <w:rsid w:val="002856C0"/>
    <w:rsid w:val="00285916"/>
    <w:rsid w:val="00285CC0"/>
    <w:rsid w:val="00285ECB"/>
    <w:rsid w:val="0028606E"/>
    <w:rsid w:val="00286A1B"/>
    <w:rsid w:val="00286C0F"/>
    <w:rsid w:val="00286FAB"/>
    <w:rsid w:val="00287BEF"/>
    <w:rsid w:val="00287D37"/>
    <w:rsid w:val="0029086D"/>
    <w:rsid w:val="00290E3A"/>
    <w:rsid w:val="0029162C"/>
    <w:rsid w:val="002916C4"/>
    <w:rsid w:val="00291BF5"/>
    <w:rsid w:val="00291EB9"/>
    <w:rsid w:val="00292D89"/>
    <w:rsid w:val="00292E19"/>
    <w:rsid w:val="00292FB9"/>
    <w:rsid w:val="00293B58"/>
    <w:rsid w:val="00293BE2"/>
    <w:rsid w:val="00293F36"/>
    <w:rsid w:val="0029437D"/>
    <w:rsid w:val="002943CB"/>
    <w:rsid w:val="002944A8"/>
    <w:rsid w:val="002946AC"/>
    <w:rsid w:val="00294930"/>
    <w:rsid w:val="002952F0"/>
    <w:rsid w:val="00295ECB"/>
    <w:rsid w:val="00296332"/>
    <w:rsid w:val="00296850"/>
    <w:rsid w:val="0029781C"/>
    <w:rsid w:val="002A0070"/>
    <w:rsid w:val="002A0208"/>
    <w:rsid w:val="002A02A3"/>
    <w:rsid w:val="002A03D5"/>
    <w:rsid w:val="002A0973"/>
    <w:rsid w:val="002A0D84"/>
    <w:rsid w:val="002A0EBC"/>
    <w:rsid w:val="002A1B6A"/>
    <w:rsid w:val="002A1F88"/>
    <w:rsid w:val="002A2A51"/>
    <w:rsid w:val="002A30F7"/>
    <w:rsid w:val="002A3332"/>
    <w:rsid w:val="002A3CC0"/>
    <w:rsid w:val="002A3E0C"/>
    <w:rsid w:val="002A407C"/>
    <w:rsid w:val="002A437F"/>
    <w:rsid w:val="002A49B9"/>
    <w:rsid w:val="002A4A40"/>
    <w:rsid w:val="002A4B79"/>
    <w:rsid w:val="002A4E7F"/>
    <w:rsid w:val="002A518C"/>
    <w:rsid w:val="002A5825"/>
    <w:rsid w:val="002A5DA9"/>
    <w:rsid w:val="002A5E6F"/>
    <w:rsid w:val="002A6017"/>
    <w:rsid w:val="002A6108"/>
    <w:rsid w:val="002A69D6"/>
    <w:rsid w:val="002A710D"/>
    <w:rsid w:val="002A7760"/>
    <w:rsid w:val="002A7F42"/>
    <w:rsid w:val="002B0217"/>
    <w:rsid w:val="002B056D"/>
    <w:rsid w:val="002B0B74"/>
    <w:rsid w:val="002B0CEC"/>
    <w:rsid w:val="002B11B9"/>
    <w:rsid w:val="002B1433"/>
    <w:rsid w:val="002B149C"/>
    <w:rsid w:val="002B1727"/>
    <w:rsid w:val="002B1A87"/>
    <w:rsid w:val="002B2445"/>
    <w:rsid w:val="002B276B"/>
    <w:rsid w:val="002B2987"/>
    <w:rsid w:val="002B3830"/>
    <w:rsid w:val="002B3B27"/>
    <w:rsid w:val="002B3B4F"/>
    <w:rsid w:val="002B40B5"/>
    <w:rsid w:val="002B43F5"/>
    <w:rsid w:val="002B467F"/>
    <w:rsid w:val="002B49FC"/>
    <w:rsid w:val="002B4B4D"/>
    <w:rsid w:val="002B4D00"/>
    <w:rsid w:val="002B535E"/>
    <w:rsid w:val="002B56D7"/>
    <w:rsid w:val="002B587B"/>
    <w:rsid w:val="002B58A9"/>
    <w:rsid w:val="002B5A81"/>
    <w:rsid w:val="002B5AF2"/>
    <w:rsid w:val="002B66CE"/>
    <w:rsid w:val="002B6E33"/>
    <w:rsid w:val="002B7968"/>
    <w:rsid w:val="002B7F48"/>
    <w:rsid w:val="002C0D17"/>
    <w:rsid w:val="002C13DD"/>
    <w:rsid w:val="002C1ABE"/>
    <w:rsid w:val="002C1D2A"/>
    <w:rsid w:val="002C1E96"/>
    <w:rsid w:val="002C214D"/>
    <w:rsid w:val="002C26DE"/>
    <w:rsid w:val="002C2940"/>
    <w:rsid w:val="002C2E64"/>
    <w:rsid w:val="002C3009"/>
    <w:rsid w:val="002C37F4"/>
    <w:rsid w:val="002C38AC"/>
    <w:rsid w:val="002C3D5D"/>
    <w:rsid w:val="002C3DB6"/>
    <w:rsid w:val="002C3E2D"/>
    <w:rsid w:val="002C3F06"/>
    <w:rsid w:val="002C3FB4"/>
    <w:rsid w:val="002C4D76"/>
    <w:rsid w:val="002C51F5"/>
    <w:rsid w:val="002C6099"/>
    <w:rsid w:val="002C636B"/>
    <w:rsid w:val="002C7543"/>
    <w:rsid w:val="002C75BD"/>
    <w:rsid w:val="002C789D"/>
    <w:rsid w:val="002C7F15"/>
    <w:rsid w:val="002D008F"/>
    <w:rsid w:val="002D0A51"/>
    <w:rsid w:val="002D0C55"/>
    <w:rsid w:val="002D1084"/>
    <w:rsid w:val="002D1347"/>
    <w:rsid w:val="002D181F"/>
    <w:rsid w:val="002D1D9A"/>
    <w:rsid w:val="002D23F0"/>
    <w:rsid w:val="002D27A6"/>
    <w:rsid w:val="002D2A87"/>
    <w:rsid w:val="002D2C9E"/>
    <w:rsid w:val="002D3120"/>
    <w:rsid w:val="002D326D"/>
    <w:rsid w:val="002D32F2"/>
    <w:rsid w:val="002D3801"/>
    <w:rsid w:val="002D3956"/>
    <w:rsid w:val="002D3D45"/>
    <w:rsid w:val="002D3F49"/>
    <w:rsid w:val="002D43D9"/>
    <w:rsid w:val="002D47E7"/>
    <w:rsid w:val="002D4D02"/>
    <w:rsid w:val="002D4DB3"/>
    <w:rsid w:val="002D4E35"/>
    <w:rsid w:val="002D52C5"/>
    <w:rsid w:val="002D58EE"/>
    <w:rsid w:val="002D5972"/>
    <w:rsid w:val="002D59C3"/>
    <w:rsid w:val="002D6066"/>
    <w:rsid w:val="002D6BD9"/>
    <w:rsid w:val="002D6DCA"/>
    <w:rsid w:val="002D6E41"/>
    <w:rsid w:val="002D6EF7"/>
    <w:rsid w:val="002D75E0"/>
    <w:rsid w:val="002D7D3F"/>
    <w:rsid w:val="002E05C1"/>
    <w:rsid w:val="002E08E2"/>
    <w:rsid w:val="002E09D8"/>
    <w:rsid w:val="002E12CE"/>
    <w:rsid w:val="002E12F5"/>
    <w:rsid w:val="002E1F96"/>
    <w:rsid w:val="002E2B46"/>
    <w:rsid w:val="002E2FBC"/>
    <w:rsid w:val="002E356D"/>
    <w:rsid w:val="002E3A12"/>
    <w:rsid w:val="002E3B59"/>
    <w:rsid w:val="002E3D4F"/>
    <w:rsid w:val="002E3FD5"/>
    <w:rsid w:val="002E411D"/>
    <w:rsid w:val="002E4FFD"/>
    <w:rsid w:val="002E51B6"/>
    <w:rsid w:val="002E553D"/>
    <w:rsid w:val="002E588D"/>
    <w:rsid w:val="002E58C9"/>
    <w:rsid w:val="002E5AF1"/>
    <w:rsid w:val="002E5B8A"/>
    <w:rsid w:val="002E5F43"/>
    <w:rsid w:val="002E62DD"/>
    <w:rsid w:val="002E64FA"/>
    <w:rsid w:val="002E6890"/>
    <w:rsid w:val="002E6EB9"/>
    <w:rsid w:val="002E7440"/>
    <w:rsid w:val="002E7769"/>
    <w:rsid w:val="002E7FB3"/>
    <w:rsid w:val="002F0AE3"/>
    <w:rsid w:val="002F0C55"/>
    <w:rsid w:val="002F0E62"/>
    <w:rsid w:val="002F1702"/>
    <w:rsid w:val="002F1EB2"/>
    <w:rsid w:val="002F2226"/>
    <w:rsid w:val="002F2A7D"/>
    <w:rsid w:val="002F3011"/>
    <w:rsid w:val="002F35F0"/>
    <w:rsid w:val="002F37BD"/>
    <w:rsid w:val="002F39C2"/>
    <w:rsid w:val="002F39D9"/>
    <w:rsid w:val="002F3DDB"/>
    <w:rsid w:val="002F414B"/>
    <w:rsid w:val="002F455C"/>
    <w:rsid w:val="002F571F"/>
    <w:rsid w:val="002F584B"/>
    <w:rsid w:val="002F5A4E"/>
    <w:rsid w:val="002F5D29"/>
    <w:rsid w:val="002F6102"/>
    <w:rsid w:val="002F625A"/>
    <w:rsid w:val="002F650B"/>
    <w:rsid w:val="002F7281"/>
    <w:rsid w:val="002F7CCB"/>
    <w:rsid w:val="00300694"/>
    <w:rsid w:val="00300A76"/>
    <w:rsid w:val="00300CDF"/>
    <w:rsid w:val="00301671"/>
    <w:rsid w:val="003016C7"/>
    <w:rsid w:val="00301B2F"/>
    <w:rsid w:val="00301DB5"/>
    <w:rsid w:val="00301E0F"/>
    <w:rsid w:val="00302465"/>
    <w:rsid w:val="00302974"/>
    <w:rsid w:val="00303C94"/>
    <w:rsid w:val="00303D19"/>
    <w:rsid w:val="00304160"/>
    <w:rsid w:val="003041B0"/>
    <w:rsid w:val="003043F4"/>
    <w:rsid w:val="0030462D"/>
    <w:rsid w:val="00304924"/>
    <w:rsid w:val="00304941"/>
    <w:rsid w:val="00304E76"/>
    <w:rsid w:val="00305097"/>
    <w:rsid w:val="00305103"/>
    <w:rsid w:val="00305455"/>
    <w:rsid w:val="00305AD4"/>
    <w:rsid w:val="003061F0"/>
    <w:rsid w:val="003062BD"/>
    <w:rsid w:val="00307066"/>
    <w:rsid w:val="003073CD"/>
    <w:rsid w:val="0030744A"/>
    <w:rsid w:val="00307857"/>
    <w:rsid w:val="00307F64"/>
    <w:rsid w:val="00310410"/>
    <w:rsid w:val="00310841"/>
    <w:rsid w:val="00310BB5"/>
    <w:rsid w:val="00310C4E"/>
    <w:rsid w:val="00310D66"/>
    <w:rsid w:val="0031171B"/>
    <w:rsid w:val="00311860"/>
    <w:rsid w:val="003120FA"/>
    <w:rsid w:val="00312AD7"/>
    <w:rsid w:val="00312BE0"/>
    <w:rsid w:val="00312C78"/>
    <w:rsid w:val="00313028"/>
    <w:rsid w:val="003130CA"/>
    <w:rsid w:val="003138B6"/>
    <w:rsid w:val="00313B4E"/>
    <w:rsid w:val="00314318"/>
    <w:rsid w:val="003143EF"/>
    <w:rsid w:val="0031447F"/>
    <w:rsid w:val="00314522"/>
    <w:rsid w:val="00314679"/>
    <w:rsid w:val="00314A41"/>
    <w:rsid w:val="00314B63"/>
    <w:rsid w:val="00315F53"/>
    <w:rsid w:val="00316544"/>
    <w:rsid w:val="003169B5"/>
    <w:rsid w:val="00316F01"/>
    <w:rsid w:val="00316FA0"/>
    <w:rsid w:val="00317686"/>
    <w:rsid w:val="00317770"/>
    <w:rsid w:val="00317F55"/>
    <w:rsid w:val="003206B5"/>
    <w:rsid w:val="003207A3"/>
    <w:rsid w:val="0032086D"/>
    <w:rsid w:val="00320926"/>
    <w:rsid w:val="00320B35"/>
    <w:rsid w:val="00321647"/>
    <w:rsid w:val="00322D0E"/>
    <w:rsid w:val="00323E21"/>
    <w:rsid w:val="00324019"/>
    <w:rsid w:val="003241CF"/>
    <w:rsid w:val="00324223"/>
    <w:rsid w:val="00324376"/>
    <w:rsid w:val="00324F9B"/>
    <w:rsid w:val="003250FA"/>
    <w:rsid w:val="003252C2"/>
    <w:rsid w:val="00325C0A"/>
    <w:rsid w:val="0032619B"/>
    <w:rsid w:val="003261FB"/>
    <w:rsid w:val="003262DF"/>
    <w:rsid w:val="00326408"/>
    <w:rsid w:val="003266E1"/>
    <w:rsid w:val="00327D9A"/>
    <w:rsid w:val="00327F66"/>
    <w:rsid w:val="00330FBD"/>
    <w:rsid w:val="00332258"/>
    <w:rsid w:val="003322C3"/>
    <w:rsid w:val="0033293D"/>
    <w:rsid w:val="00332AC2"/>
    <w:rsid w:val="00333038"/>
    <w:rsid w:val="003333CD"/>
    <w:rsid w:val="0033383F"/>
    <w:rsid w:val="00333E36"/>
    <w:rsid w:val="00333FC2"/>
    <w:rsid w:val="003342A0"/>
    <w:rsid w:val="00334584"/>
    <w:rsid w:val="00334AD3"/>
    <w:rsid w:val="00334DB0"/>
    <w:rsid w:val="00335ACD"/>
    <w:rsid w:val="00335BBA"/>
    <w:rsid w:val="00335E22"/>
    <w:rsid w:val="00336264"/>
    <w:rsid w:val="00336780"/>
    <w:rsid w:val="0033694F"/>
    <w:rsid w:val="00336BBB"/>
    <w:rsid w:val="00336BE4"/>
    <w:rsid w:val="0033758C"/>
    <w:rsid w:val="0033774C"/>
    <w:rsid w:val="00340010"/>
    <w:rsid w:val="003400EB"/>
    <w:rsid w:val="0034049F"/>
    <w:rsid w:val="003404D0"/>
    <w:rsid w:val="00340EEA"/>
    <w:rsid w:val="00341541"/>
    <w:rsid w:val="00341602"/>
    <w:rsid w:val="0034168F"/>
    <w:rsid w:val="0034172B"/>
    <w:rsid w:val="00341F6A"/>
    <w:rsid w:val="00342CDC"/>
    <w:rsid w:val="00342DA3"/>
    <w:rsid w:val="00343017"/>
    <w:rsid w:val="003438D1"/>
    <w:rsid w:val="003439E7"/>
    <w:rsid w:val="00343B86"/>
    <w:rsid w:val="00343DFE"/>
    <w:rsid w:val="00344226"/>
    <w:rsid w:val="003442FE"/>
    <w:rsid w:val="00344320"/>
    <w:rsid w:val="003446B6"/>
    <w:rsid w:val="00344CE5"/>
    <w:rsid w:val="003454CC"/>
    <w:rsid w:val="00345553"/>
    <w:rsid w:val="00345711"/>
    <w:rsid w:val="0034599B"/>
    <w:rsid w:val="00345CB1"/>
    <w:rsid w:val="0034606C"/>
    <w:rsid w:val="0034693A"/>
    <w:rsid w:val="00346F7E"/>
    <w:rsid w:val="00347914"/>
    <w:rsid w:val="00347FD9"/>
    <w:rsid w:val="00350112"/>
    <w:rsid w:val="00350351"/>
    <w:rsid w:val="003504A3"/>
    <w:rsid w:val="00350744"/>
    <w:rsid w:val="00350C18"/>
    <w:rsid w:val="0035131B"/>
    <w:rsid w:val="0035134B"/>
    <w:rsid w:val="00351BF2"/>
    <w:rsid w:val="00351D4A"/>
    <w:rsid w:val="0035212C"/>
    <w:rsid w:val="003522B9"/>
    <w:rsid w:val="00352303"/>
    <w:rsid w:val="00352403"/>
    <w:rsid w:val="003524AF"/>
    <w:rsid w:val="003525B6"/>
    <w:rsid w:val="00352968"/>
    <w:rsid w:val="00352C21"/>
    <w:rsid w:val="00352E11"/>
    <w:rsid w:val="0035348F"/>
    <w:rsid w:val="0035362B"/>
    <w:rsid w:val="00354584"/>
    <w:rsid w:val="0035489B"/>
    <w:rsid w:val="00354B15"/>
    <w:rsid w:val="00354CD0"/>
    <w:rsid w:val="00355113"/>
    <w:rsid w:val="00355711"/>
    <w:rsid w:val="00355F63"/>
    <w:rsid w:val="00356006"/>
    <w:rsid w:val="0035669F"/>
    <w:rsid w:val="00356CE5"/>
    <w:rsid w:val="00357523"/>
    <w:rsid w:val="003576D6"/>
    <w:rsid w:val="0035796B"/>
    <w:rsid w:val="00357CA4"/>
    <w:rsid w:val="00357DE9"/>
    <w:rsid w:val="00360139"/>
    <w:rsid w:val="003603A2"/>
    <w:rsid w:val="003605C4"/>
    <w:rsid w:val="00360D68"/>
    <w:rsid w:val="00360EE1"/>
    <w:rsid w:val="00361177"/>
    <w:rsid w:val="003617DB"/>
    <w:rsid w:val="0036242A"/>
    <w:rsid w:val="00362489"/>
    <w:rsid w:val="0036295B"/>
    <w:rsid w:val="00362CB7"/>
    <w:rsid w:val="00362F93"/>
    <w:rsid w:val="0036336F"/>
    <w:rsid w:val="00363740"/>
    <w:rsid w:val="003637E6"/>
    <w:rsid w:val="0036397D"/>
    <w:rsid w:val="00363DE8"/>
    <w:rsid w:val="00363FA8"/>
    <w:rsid w:val="0036407C"/>
    <w:rsid w:val="0036439B"/>
    <w:rsid w:val="00364795"/>
    <w:rsid w:val="00364A37"/>
    <w:rsid w:val="00364D8D"/>
    <w:rsid w:val="00365B19"/>
    <w:rsid w:val="00365F13"/>
    <w:rsid w:val="00365FA4"/>
    <w:rsid w:val="0036619A"/>
    <w:rsid w:val="003661B4"/>
    <w:rsid w:val="003662E2"/>
    <w:rsid w:val="00366D40"/>
    <w:rsid w:val="00366DD6"/>
    <w:rsid w:val="0037019C"/>
    <w:rsid w:val="00370810"/>
    <w:rsid w:val="00370C74"/>
    <w:rsid w:val="00371587"/>
    <w:rsid w:val="003715C7"/>
    <w:rsid w:val="003717C4"/>
    <w:rsid w:val="00371D77"/>
    <w:rsid w:val="003730A2"/>
    <w:rsid w:val="0037342B"/>
    <w:rsid w:val="00373DAB"/>
    <w:rsid w:val="00373EEE"/>
    <w:rsid w:val="00373F82"/>
    <w:rsid w:val="0037402C"/>
    <w:rsid w:val="00374605"/>
    <w:rsid w:val="0037496E"/>
    <w:rsid w:val="00374CD8"/>
    <w:rsid w:val="0037502A"/>
    <w:rsid w:val="003752F3"/>
    <w:rsid w:val="00375442"/>
    <w:rsid w:val="003754CC"/>
    <w:rsid w:val="003756F3"/>
    <w:rsid w:val="00375E1C"/>
    <w:rsid w:val="00375E8D"/>
    <w:rsid w:val="00375FE3"/>
    <w:rsid w:val="0037678F"/>
    <w:rsid w:val="00376929"/>
    <w:rsid w:val="00376B2B"/>
    <w:rsid w:val="003770FE"/>
    <w:rsid w:val="003771AF"/>
    <w:rsid w:val="00377248"/>
    <w:rsid w:val="00377454"/>
    <w:rsid w:val="0037767E"/>
    <w:rsid w:val="00377BB1"/>
    <w:rsid w:val="003801AB"/>
    <w:rsid w:val="0038099F"/>
    <w:rsid w:val="00380B8D"/>
    <w:rsid w:val="00380C51"/>
    <w:rsid w:val="00381044"/>
    <w:rsid w:val="0038175D"/>
    <w:rsid w:val="0038183C"/>
    <w:rsid w:val="00381F10"/>
    <w:rsid w:val="0038232D"/>
    <w:rsid w:val="003829BF"/>
    <w:rsid w:val="00382D92"/>
    <w:rsid w:val="0038305F"/>
    <w:rsid w:val="00383288"/>
    <w:rsid w:val="003833F9"/>
    <w:rsid w:val="003841B2"/>
    <w:rsid w:val="00384285"/>
    <w:rsid w:val="00384850"/>
    <w:rsid w:val="00384B30"/>
    <w:rsid w:val="00384BCC"/>
    <w:rsid w:val="00384E3C"/>
    <w:rsid w:val="0038508D"/>
    <w:rsid w:val="003855BD"/>
    <w:rsid w:val="00386083"/>
    <w:rsid w:val="003866AB"/>
    <w:rsid w:val="00386E16"/>
    <w:rsid w:val="00386EA8"/>
    <w:rsid w:val="00387507"/>
    <w:rsid w:val="003900F0"/>
    <w:rsid w:val="0039013D"/>
    <w:rsid w:val="003904A1"/>
    <w:rsid w:val="0039079E"/>
    <w:rsid w:val="00390866"/>
    <w:rsid w:val="0039092F"/>
    <w:rsid w:val="00391003"/>
    <w:rsid w:val="0039150E"/>
    <w:rsid w:val="00391611"/>
    <w:rsid w:val="00391775"/>
    <w:rsid w:val="00391A36"/>
    <w:rsid w:val="00391C30"/>
    <w:rsid w:val="00391D8B"/>
    <w:rsid w:val="003928F1"/>
    <w:rsid w:val="00392D99"/>
    <w:rsid w:val="00392EF2"/>
    <w:rsid w:val="0039342C"/>
    <w:rsid w:val="003935EF"/>
    <w:rsid w:val="003936E2"/>
    <w:rsid w:val="00393DF5"/>
    <w:rsid w:val="00394950"/>
    <w:rsid w:val="00395676"/>
    <w:rsid w:val="00395689"/>
    <w:rsid w:val="00395892"/>
    <w:rsid w:val="003959DE"/>
    <w:rsid w:val="00395C7C"/>
    <w:rsid w:val="00395CCC"/>
    <w:rsid w:val="00396005"/>
    <w:rsid w:val="00396156"/>
    <w:rsid w:val="00396446"/>
    <w:rsid w:val="00396715"/>
    <w:rsid w:val="00396C79"/>
    <w:rsid w:val="00396DC9"/>
    <w:rsid w:val="00396FF7"/>
    <w:rsid w:val="00397207"/>
    <w:rsid w:val="00397528"/>
    <w:rsid w:val="0039759F"/>
    <w:rsid w:val="00397C53"/>
    <w:rsid w:val="00397CE0"/>
    <w:rsid w:val="003A0937"/>
    <w:rsid w:val="003A0AD6"/>
    <w:rsid w:val="003A1046"/>
    <w:rsid w:val="003A10EC"/>
    <w:rsid w:val="003A1467"/>
    <w:rsid w:val="003A1862"/>
    <w:rsid w:val="003A1A3C"/>
    <w:rsid w:val="003A25D7"/>
    <w:rsid w:val="003A27F9"/>
    <w:rsid w:val="003A2804"/>
    <w:rsid w:val="003A2DAE"/>
    <w:rsid w:val="003A2FE7"/>
    <w:rsid w:val="003A3848"/>
    <w:rsid w:val="003A3C65"/>
    <w:rsid w:val="003A40EB"/>
    <w:rsid w:val="003A4ADE"/>
    <w:rsid w:val="003A4B77"/>
    <w:rsid w:val="003A590B"/>
    <w:rsid w:val="003A5C4C"/>
    <w:rsid w:val="003A5CC5"/>
    <w:rsid w:val="003A64BF"/>
    <w:rsid w:val="003A66E5"/>
    <w:rsid w:val="003A703B"/>
    <w:rsid w:val="003A7152"/>
    <w:rsid w:val="003A75BD"/>
    <w:rsid w:val="003A776A"/>
    <w:rsid w:val="003A7EF5"/>
    <w:rsid w:val="003B093A"/>
    <w:rsid w:val="003B096D"/>
    <w:rsid w:val="003B0BAF"/>
    <w:rsid w:val="003B0F7F"/>
    <w:rsid w:val="003B10D5"/>
    <w:rsid w:val="003B1585"/>
    <w:rsid w:val="003B1AA8"/>
    <w:rsid w:val="003B1ACB"/>
    <w:rsid w:val="003B1C45"/>
    <w:rsid w:val="003B22FC"/>
    <w:rsid w:val="003B25A8"/>
    <w:rsid w:val="003B28CE"/>
    <w:rsid w:val="003B328B"/>
    <w:rsid w:val="003B3796"/>
    <w:rsid w:val="003B39C3"/>
    <w:rsid w:val="003B4715"/>
    <w:rsid w:val="003B47AB"/>
    <w:rsid w:val="003B4F96"/>
    <w:rsid w:val="003B53DF"/>
    <w:rsid w:val="003B55A5"/>
    <w:rsid w:val="003B6643"/>
    <w:rsid w:val="003B68DE"/>
    <w:rsid w:val="003B6BBD"/>
    <w:rsid w:val="003B6E04"/>
    <w:rsid w:val="003B7098"/>
    <w:rsid w:val="003B769B"/>
    <w:rsid w:val="003B7900"/>
    <w:rsid w:val="003B7C0A"/>
    <w:rsid w:val="003B7CED"/>
    <w:rsid w:val="003C028A"/>
    <w:rsid w:val="003C04A3"/>
    <w:rsid w:val="003C05A5"/>
    <w:rsid w:val="003C0BAE"/>
    <w:rsid w:val="003C0C7C"/>
    <w:rsid w:val="003C0CFF"/>
    <w:rsid w:val="003C1515"/>
    <w:rsid w:val="003C1689"/>
    <w:rsid w:val="003C198D"/>
    <w:rsid w:val="003C19DC"/>
    <w:rsid w:val="003C1A1D"/>
    <w:rsid w:val="003C1B33"/>
    <w:rsid w:val="003C1DC0"/>
    <w:rsid w:val="003C202C"/>
    <w:rsid w:val="003C32F7"/>
    <w:rsid w:val="003C3688"/>
    <w:rsid w:val="003C3872"/>
    <w:rsid w:val="003C3D48"/>
    <w:rsid w:val="003C40CC"/>
    <w:rsid w:val="003C4108"/>
    <w:rsid w:val="003C4399"/>
    <w:rsid w:val="003C43C8"/>
    <w:rsid w:val="003C4D8E"/>
    <w:rsid w:val="003C500E"/>
    <w:rsid w:val="003C509D"/>
    <w:rsid w:val="003C5919"/>
    <w:rsid w:val="003C5D53"/>
    <w:rsid w:val="003C6069"/>
    <w:rsid w:val="003C644A"/>
    <w:rsid w:val="003C6D79"/>
    <w:rsid w:val="003C7131"/>
    <w:rsid w:val="003C7158"/>
    <w:rsid w:val="003C73B2"/>
    <w:rsid w:val="003C7D85"/>
    <w:rsid w:val="003C7E22"/>
    <w:rsid w:val="003D0805"/>
    <w:rsid w:val="003D0A4A"/>
    <w:rsid w:val="003D10DA"/>
    <w:rsid w:val="003D1219"/>
    <w:rsid w:val="003D1256"/>
    <w:rsid w:val="003D17B5"/>
    <w:rsid w:val="003D19FA"/>
    <w:rsid w:val="003D1AA9"/>
    <w:rsid w:val="003D22D9"/>
    <w:rsid w:val="003D2506"/>
    <w:rsid w:val="003D2772"/>
    <w:rsid w:val="003D2D50"/>
    <w:rsid w:val="003D2FFC"/>
    <w:rsid w:val="003D3657"/>
    <w:rsid w:val="003D379B"/>
    <w:rsid w:val="003D3A68"/>
    <w:rsid w:val="003D4169"/>
    <w:rsid w:val="003D48C5"/>
    <w:rsid w:val="003D49A4"/>
    <w:rsid w:val="003D49B1"/>
    <w:rsid w:val="003D4DA9"/>
    <w:rsid w:val="003D5D64"/>
    <w:rsid w:val="003D5E51"/>
    <w:rsid w:val="003D6A36"/>
    <w:rsid w:val="003D6C2C"/>
    <w:rsid w:val="003D7955"/>
    <w:rsid w:val="003D7A54"/>
    <w:rsid w:val="003D7A78"/>
    <w:rsid w:val="003D7F2E"/>
    <w:rsid w:val="003E0225"/>
    <w:rsid w:val="003E022E"/>
    <w:rsid w:val="003E0599"/>
    <w:rsid w:val="003E05D7"/>
    <w:rsid w:val="003E0703"/>
    <w:rsid w:val="003E1005"/>
    <w:rsid w:val="003E1136"/>
    <w:rsid w:val="003E113B"/>
    <w:rsid w:val="003E13B9"/>
    <w:rsid w:val="003E1C37"/>
    <w:rsid w:val="003E20BB"/>
    <w:rsid w:val="003E25F8"/>
    <w:rsid w:val="003E28EB"/>
    <w:rsid w:val="003E2E39"/>
    <w:rsid w:val="003E3CF9"/>
    <w:rsid w:val="003E41C4"/>
    <w:rsid w:val="003E41CD"/>
    <w:rsid w:val="003E4CDC"/>
    <w:rsid w:val="003E4DC9"/>
    <w:rsid w:val="003E4FE0"/>
    <w:rsid w:val="003E520E"/>
    <w:rsid w:val="003E554F"/>
    <w:rsid w:val="003E589D"/>
    <w:rsid w:val="003E5D7B"/>
    <w:rsid w:val="003E7205"/>
    <w:rsid w:val="003E726A"/>
    <w:rsid w:val="003E768A"/>
    <w:rsid w:val="003F0475"/>
    <w:rsid w:val="003F07F7"/>
    <w:rsid w:val="003F0F18"/>
    <w:rsid w:val="003F1610"/>
    <w:rsid w:val="003F1768"/>
    <w:rsid w:val="003F183B"/>
    <w:rsid w:val="003F20D9"/>
    <w:rsid w:val="003F2736"/>
    <w:rsid w:val="003F2F48"/>
    <w:rsid w:val="003F3127"/>
    <w:rsid w:val="003F3533"/>
    <w:rsid w:val="003F3EFB"/>
    <w:rsid w:val="003F43E4"/>
    <w:rsid w:val="003F47EA"/>
    <w:rsid w:val="003F488B"/>
    <w:rsid w:val="003F49E2"/>
    <w:rsid w:val="003F4A48"/>
    <w:rsid w:val="003F4EA2"/>
    <w:rsid w:val="003F584B"/>
    <w:rsid w:val="003F5C48"/>
    <w:rsid w:val="003F6384"/>
    <w:rsid w:val="003F6880"/>
    <w:rsid w:val="003F6D01"/>
    <w:rsid w:val="003F6F59"/>
    <w:rsid w:val="003F70B8"/>
    <w:rsid w:val="003F70DB"/>
    <w:rsid w:val="003F7296"/>
    <w:rsid w:val="003F7647"/>
    <w:rsid w:val="0040037A"/>
    <w:rsid w:val="004007F7"/>
    <w:rsid w:val="00400A2D"/>
    <w:rsid w:val="00400BF5"/>
    <w:rsid w:val="00401555"/>
    <w:rsid w:val="00401696"/>
    <w:rsid w:val="00401A61"/>
    <w:rsid w:val="00401FF5"/>
    <w:rsid w:val="004021BF"/>
    <w:rsid w:val="004022B7"/>
    <w:rsid w:val="004026C1"/>
    <w:rsid w:val="004027A6"/>
    <w:rsid w:val="00403628"/>
    <w:rsid w:val="00403861"/>
    <w:rsid w:val="00404ED5"/>
    <w:rsid w:val="0040501E"/>
    <w:rsid w:val="00405332"/>
    <w:rsid w:val="0040558F"/>
    <w:rsid w:val="004055B7"/>
    <w:rsid w:val="00405B0D"/>
    <w:rsid w:val="004063BC"/>
    <w:rsid w:val="00406729"/>
    <w:rsid w:val="00406966"/>
    <w:rsid w:val="00407089"/>
    <w:rsid w:val="004076E3"/>
    <w:rsid w:val="004077C6"/>
    <w:rsid w:val="0040787A"/>
    <w:rsid w:val="00407C3D"/>
    <w:rsid w:val="00410A3D"/>
    <w:rsid w:val="00410D80"/>
    <w:rsid w:val="00410FCB"/>
    <w:rsid w:val="004114AF"/>
    <w:rsid w:val="00411712"/>
    <w:rsid w:val="00411784"/>
    <w:rsid w:val="0041191C"/>
    <w:rsid w:val="00411F63"/>
    <w:rsid w:val="00411F72"/>
    <w:rsid w:val="004126C9"/>
    <w:rsid w:val="004127C4"/>
    <w:rsid w:val="00412A12"/>
    <w:rsid w:val="00412A1D"/>
    <w:rsid w:val="00413432"/>
    <w:rsid w:val="00413F3E"/>
    <w:rsid w:val="00413FC5"/>
    <w:rsid w:val="004145CE"/>
    <w:rsid w:val="004153E4"/>
    <w:rsid w:val="0041551E"/>
    <w:rsid w:val="00415A13"/>
    <w:rsid w:val="00416690"/>
    <w:rsid w:val="00416DC8"/>
    <w:rsid w:val="00417331"/>
    <w:rsid w:val="00417384"/>
    <w:rsid w:val="004200BB"/>
    <w:rsid w:val="004209DF"/>
    <w:rsid w:val="00420BC6"/>
    <w:rsid w:val="00421154"/>
    <w:rsid w:val="0042161F"/>
    <w:rsid w:val="00421B59"/>
    <w:rsid w:val="00421E94"/>
    <w:rsid w:val="00422598"/>
    <w:rsid w:val="00422906"/>
    <w:rsid w:val="00423F61"/>
    <w:rsid w:val="0042448E"/>
    <w:rsid w:val="004248F4"/>
    <w:rsid w:val="004249AC"/>
    <w:rsid w:val="0042581B"/>
    <w:rsid w:val="00425BCB"/>
    <w:rsid w:val="00426292"/>
    <w:rsid w:val="00426BBE"/>
    <w:rsid w:val="00427683"/>
    <w:rsid w:val="00427855"/>
    <w:rsid w:val="00427C59"/>
    <w:rsid w:val="00427C99"/>
    <w:rsid w:val="00427EE7"/>
    <w:rsid w:val="00427F8D"/>
    <w:rsid w:val="004303DA"/>
    <w:rsid w:val="00430C4B"/>
    <w:rsid w:val="00430F79"/>
    <w:rsid w:val="004318A1"/>
    <w:rsid w:val="00431CFE"/>
    <w:rsid w:val="00432380"/>
    <w:rsid w:val="00432490"/>
    <w:rsid w:val="00433336"/>
    <w:rsid w:val="004333BC"/>
    <w:rsid w:val="0043361A"/>
    <w:rsid w:val="00433A9A"/>
    <w:rsid w:val="00434009"/>
    <w:rsid w:val="00434CA5"/>
    <w:rsid w:val="00435FDC"/>
    <w:rsid w:val="0043698D"/>
    <w:rsid w:val="00436A71"/>
    <w:rsid w:val="00436D5E"/>
    <w:rsid w:val="004371B5"/>
    <w:rsid w:val="00437AE8"/>
    <w:rsid w:val="00437C39"/>
    <w:rsid w:val="00437F0B"/>
    <w:rsid w:val="00437FE6"/>
    <w:rsid w:val="00440071"/>
    <w:rsid w:val="0044018E"/>
    <w:rsid w:val="0044046A"/>
    <w:rsid w:val="00440729"/>
    <w:rsid w:val="00440DAE"/>
    <w:rsid w:val="00441532"/>
    <w:rsid w:val="00441928"/>
    <w:rsid w:val="004420A7"/>
    <w:rsid w:val="0044240D"/>
    <w:rsid w:val="0044241E"/>
    <w:rsid w:val="00442AEC"/>
    <w:rsid w:val="00443A13"/>
    <w:rsid w:val="00443A66"/>
    <w:rsid w:val="00443A70"/>
    <w:rsid w:val="00443BE7"/>
    <w:rsid w:val="00443E3F"/>
    <w:rsid w:val="00443EB5"/>
    <w:rsid w:val="004440A5"/>
    <w:rsid w:val="00444214"/>
    <w:rsid w:val="004446F3"/>
    <w:rsid w:val="00444709"/>
    <w:rsid w:val="00444CE0"/>
    <w:rsid w:val="00444F15"/>
    <w:rsid w:val="004451C7"/>
    <w:rsid w:val="00446754"/>
    <w:rsid w:val="00446773"/>
    <w:rsid w:val="00446996"/>
    <w:rsid w:val="00446AB5"/>
    <w:rsid w:val="00446EAE"/>
    <w:rsid w:val="004473EB"/>
    <w:rsid w:val="0045072E"/>
    <w:rsid w:val="00450DE8"/>
    <w:rsid w:val="00450F0C"/>
    <w:rsid w:val="00451714"/>
    <w:rsid w:val="004517BF"/>
    <w:rsid w:val="00451A58"/>
    <w:rsid w:val="00451ABE"/>
    <w:rsid w:val="00451E81"/>
    <w:rsid w:val="004521CB"/>
    <w:rsid w:val="0045246B"/>
    <w:rsid w:val="00452877"/>
    <w:rsid w:val="004528B0"/>
    <w:rsid w:val="0045348B"/>
    <w:rsid w:val="004540C0"/>
    <w:rsid w:val="0045476D"/>
    <w:rsid w:val="00454858"/>
    <w:rsid w:val="0045538B"/>
    <w:rsid w:val="004554C5"/>
    <w:rsid w:val="004562EC"/>
    <w:rsid w:val="0045656A"/>
    <w:rsid w:val="00456B45"/>
    <w:rsid w:val="00456C24"/>
    <w:rsid w:val="00456CCE"/>
    <w:rsid w:val="00456D14"/>
    <w:rsid w:val="00457534"/>
    <w:rsid w:val="00457C96"/>
    <w:rsid w:val="00457F1A"/>
    <w:rsid w:val="00460A87"/>
    <w:rsid w:val="00460B33"/>
    <w:rsid w:val="0046159B"/>
    <w:rsid w:val="00461EB4"/>
    <w:rsid w:val="004622E6"/>
    <w:rsid w:val="00462573"/>
    <w:rsid w:val="00462C48"/>
    <w:rsid w:val="00462DD2"/>
    <w:rsid w:val="0046309D"/>
    <w:rsid w:val="00463377"/>
    <w:rsid w:val="00463B61"/>
    <w:rsid w:val="00464219"/>
    <w:rsid w:val="00465339"/>
    <w:rsid w:val="00465439"/>
    <w:rsid w:val="004659EF"/>
    <w:rsid w:val="00465FF4"/>
    <w:rsid w:val="00466BDC"/>
    <w:rsid w:val="00467050"/>
    <w:rsid w:val="0046740D"/>
    <w:rsid w:val="0046784E"/>
    <w:rsid w:val="00467E10"/>
    <w:rsid w:val="0047007B"/>
    <w:rsid w:val="004703CF"/>
    <w:rsid w:val="00470B37"/>
    <w:rsid w:val="00471472"/>
    <w:rsid w:val="004716A2"/>
    <w:rsid w:val="00471AD1"/>
    <w:rsid w:val="00471C32"/>
    <w:rsid w:val="00472400"/>
    <w:rsid w:val="004730F7"/>
    <w:rsid w:val="004731D9"/>
    <w:rsid w:val="00473599"/>
    <w:rsid w:val="00473C0A"/>
    <w:rsid w:val="00473E36"/>
    <w:rsid w:val="004748FE"/>
    <w:rsid w:val="00474DB1"/>
    <w:rsid w:val="004751FC"/>
    <w:rsid w:val="004760AF"/>
    <w:rsid w:val="004760CE"/>
    <w:rsid w:val="004763EC"/>
    <w:rsid w:val="00476E74"/>
    <w:rsid w:val="00477A96"/>
    <w:rsid w:val="00477AA1"/>
    <w:rsid w:val="00480023"/>
    <w:rsid w:val="0048002A"/>
    <w:rsid w:val="004800E4"/>
    <w:rsid w:val="00480BCE"/>
    <w:rsid w:val="00480F55"/>
    <w:rsid w:val="004812A3"/>
    <w:rsid w:val="00481719"/>
    <w:rsid w:val="00481C64"/>
    <w:rsid w:val="0048276F"/>
    <w:rsid w:val="004828B3"/>
    <w:rsid w:val="004828C3"/>
    <w:rsid w:val="004836B2"/>
    <w:rsid w:val="004839A8"/>
    <w:rsid w:val="00483AC7"/>
    <w:rsid w:val="00483D55"/>
    <w:rsid w:val="00483EAA"/>
    <w:rsid w:val="0048524B"/>
    <w:rsid w:val="00486C35"/>
    <w:rsid w:val="00487199"/>
    <w:rsid w:val="0048749E"/>
    <w:rsid w:val="0048767F"/>
    <w:rsid w:val="00487749"/>
    <w:rsid w:val="004878F0"/>
    <w:rsid w:val="00490529"/>
    <w:rsid w:val="00490AC4"/>
    <w:rsid w:val="00490F31"/>
    <w:rsid w:val="004910B6"/>
    <w:rsid w:val="00491189"/>
    <w:rsid w:val="00491228"/>
    <w:rsid w:val="004914AA"/>
    <w:rsid w:val="00491631"/>
    <w:rsid w:val="0049201F"/>
    <w:rsid w:val="004922A7"/>
    <w:rsid w:val="00492B03"/>
    <w:rsid w:val="00493489"/>
    <w:rsid w:val="004934CE"/>
    <w:rsid w:val="00493B98"/>
    <w:rsid w:val="00493C5B"/>
    <w:rsid w:val="00493E7D"/>
    <w:rsid w:val="00493EC9"/>
    <w:rsid w:val="00494658"/>
    <w:rsid w:val="00495125"/>
    <w:rsid w:val="0049569D"/>
    <w:rsid w:val="00495713"/>
    <w:rsid w:val="00495871"/>
    <w:rsid w:val="00495D68"/>
    <w:rsid w:val="00495E3E"/>
    <w:rsid w:val="004964C2"/>
    <w:rsid w:val="00496A36"/>
    <w:rsid w:val="00497340"/>
    <w:rsid w:val="00497369"/>
    <w:rsid w:val="004973BC"/>
    <w:rsid w:val="00497535"/>
    <w:rsid w:val="004A02D3"/>
    <w:rsid w:val="004A0D97"/>
    <w:rsid w:val="004A1407"/>
    <w:rsid w:val="004A1896"/>
    <w:rsid w:val="004A1B40"/>
    <w:rsid w:val="004A1C25"/>
    <w:rsid w:val="004A1FC0"/>
    <w:rsid w:val="004A2272"/>
    <w:rsid w:val="004A22F3"/>
    <w:rsid w:val="004A279D"/>
    <w:rsid w:val="004A284C"/>
    <w:rsid w:val="004A2964"/>
    <w:rsid w:val="004A2C02"/>
    <w:rsid w:val="004A31FC"/>
    <w:rsid w:val="004A322B"/>
    <w:rsid w:val="004A3244"/>
    <w:rsid w:val="004A35FF"/>
    <w:rsid w:val="004A37CE"/>
    <w:rsid w:val="004A3852"/>
    <w:rsid w:val="004A38AF"/>
    <w:rsid w:val="004A451E"/>
    <w:rsid w:val="004A509B"/>
    <w:rsid w:val="004A51BD"/>
    <w:rsid w:val="004A5364"/>
    <w:rsid w:val="004A5714"/>
    <w:rsid w:val="004A59C9"/>
    <w:rsid w:val="004A5F71"/>
    <w:rsid w:val="004A6666"/>
    <w:rsid w:val="004A6EE0"/>
    <w:rsid w:val="004A72C1"/>
    <w:rsid w:val="004A7A29"/>
    <w:rsid w:val="004A7EE9"/>
    <w:rsid w:val="004B0AA0"/>
    <w:rsid w:val="004B194D"/>
    <w:rsid w:val="004B1C6A"/>
    <w:rsid w:val="004B1F23"/>
    <w:rsid w:val="004B222C"/>
    <w:rsid w:val="004B305C"/>
    <w:rsid w:val="004B3BE0"/>
    <w:rsid w:val="004B3C5C"/>
    <w:rsid w:val="004B5047"/>
    <w:rsid w:val="004B51DA"/>
    <w:rsid w:val="004B5B0D"/>
    <w:rsid w:val="004B5B35"/>
    <w:rsid w:val="004B5C6A"/>
    <w:rsid w:val="004B5CC0"/>
    <w:rsid w:val="004B5FAD"/>
    <w:rsid w:val="004B6825"/>
    <w:rsid w:val="004B6E37"/>
    <w:rsid w:val="004B7337"/>
    <w:rsid w:val="004B779B"/>
    <w:rsid w:val="004B78E9"/>
    <w:rsid w:val="004B7A9D"/>
    <w:rsid w:val="004B7B4D"/>
    <w:rsid w:val="004B7BA0"/>
    <w:rsid w:val="004C07E8"/>
    <w:rsid w:val="004C08AD"/>
    <w:rsid w:val="004C0D0C"/>
    <w:rsid w:val="004C0DBE"/>
    <w:rsid w:val="004C0F88"/>
    <w:rsid w:val="004C1295"/>
    <w:rsid w:val="004C1820"/>
    <w:rsid w:val="004C19C0"/>
    <w:rsid w:val="004C1F33"/>
    <w:rsid w:val="004C210B"/>
    <w:rsid w:val="004C224E"/>
    <w:rsid w:val="004C2927"/>
    <w:rsid w:val="004C2A86"/>
    <w:rsid w:val="004C2D1D"/>
    <w:rsid w:val="004C2F61"/>
    <w:rsid w:val="004C3279"/>
    <w:rsid w:val="004C345F"/>
    <w:rsid w:val="004C39AF"/>
    <w:rsid w:val="004C3D07"/>
    <w:rsid w:val="004C3E2C"/>
    <w:rsid w:val="004C4AB5"/>
    <w:rsid w:val="004C55B2"/>
    <w:rsid w:val="004C682D"/>
    <w:rsid w:val="004C6AFC"/>
    <w:rsid w:val="004C7416"/>
    <w:rsid w:val="004C7CA1"/>
    <w:rsid w:val="004C7DD6"/>
    <w:rsid w:val="004D0FA5"/>
    <w:rsid w:val="004D100E"/>
    <w:rsid w:val="004D1490"/>
    <w:rsid w:val="004D15C2"/>
    <w:rsid w:val="004D16E1"/>
    <w:rsid w:val="004D26C9"/>
    <w:rsid w:val="004D27B9"/>
    <w:rsid w:val="004D28C0"/>
    <w:rsid w:val="004D2E84"/>
    <w:rsid w:val="004D30EE"/>
    <w:rsid w:val="004D376C"/>
    <w:rsid w:val="004D3793"/>
    <w:rsid w:val="004D3B59"/>
    <w:rsid w:val="004D4695"/>
    <w:rsid w:val="004D4CA4"/>
    <w:rsid w:val="004D53E2"/>
    <w:rsid w:val="004D5554"/>
    <w:rsid w:val="004D5590"/>
    <w:rsid w:val="004D5A89"/>
    <w:rsid w:val="004D5AD1"/>
    <w:rsid w:val="004D65E4"/>
    <w:rsid w:val="004D68E7"/>
    <w:rsid w:val="004D69D2"/>
    <w:rsid w:val="004D6DE1"/>
    <w:rsid w:val="004D6E05"/>
    <w:rsid w:val="004D6FF2"/>
    <w:rsid w:val="004D7496"/>
    <w:rsid w:val="004D7498"/>
    <w:rsid w:val="004D7FA7"/>
    <w:rsid w:val="004E004D"/>
    <w:rsid w:val="004E0595"/>
    <w:rsid w:val="004E1095"/>
    <w:rsid w:val="004E14B0"/>
    <w:rsid w:val="004E1AA3"/>
    <w:rsid w:val="004E1DD1"/>
    <w:rsid w:val="004E1F09"/>
    <w:rsid w:val="004E2048"/>
    <w:rsid w:val="004E2489"/>
    <w:rsid w:val="004E2586"/>
    <w:rsid w:val="004E26EE"/>
    <w:rsid w:val="004E2941"/>
    <w:rsid w:val="004E2EBC"/>
    <w:rsid w:val="004E3380"/>
    <w:rsid w:val="004E42E0"/>
    <w:rsid w:val="004E4ABF"/>
    <w:rsid w:val="004E4C2F"/>
    <w:rsid w:val="004E4CDB"/>
    <w:rsid w:val="004E4E3F"/>
    <w:rsid w:val="004E641F"/>
    <w:rsid w:val="004E6435"/>
    <w:rsid w:val="004E678B"/>
    <w:rsid w:val="004E73A8"/>
    <w:rsid w:val="004E7430"/>
    <w:rsid w:val="004E7AE4"/>
    <w:rsid w:val="004F0790"/>
    <w:rsid w:val="004F0A84"/>
    <w:rsid w:val="004F0E5F"/>
    <w:rsid w:val="004F15AE"/>
    <w:rsid w:val="004F1B3A"/>
    <w:rsid w:val="004F1BDC"/>
    <w:rsid w:val="004F2980"/>
    <w:rsid w:val="004F2F37"/>
    <w:rsid w:val="004F3B93"/>
    <w:rsid w:val="004F3C3D"/>
    <w:rsid w:val="004F3D93"/>
    <w:rsid w:val="004F40BB"/>
    <w:rsid w:val="004F45EA"/>
    <w:rsid w:val="004F5360"/>
    <w:rsid w:val="004F5370"/>
    <w:rsid w:val="004F55E0"/>
    <w:rsid w:val="004F58CF"/>
    <w:rsid w:val="004F5EEC"/>
    <w:rsid w:val="004F642C"/>
    <w:rsid w:val="004F6815"/>
    <w:rsid w:val="004F69A4"/>
    <w:rsid w:val="004F6BC7"/>
    <w:rsid w:val="004F7027"/>
    <w:rsid w:val="004F750A"/>
    <w:rsid w:val="004F7699"/>
    <w:rsid w:val="004F7919"/>
    <w:rsid w:val="004F79BB"/>
    <w:rsid w:val="004F7C2C"/>
    <w:rsid w:val="00500162"/>
    <w:rsid w:val="00500BBE"/>
    <w:rsid w:val="00500D3A"/>
    <w:rsid w:val="005018C2"/>
    <w:rsid w:val="00501FE5"/>
    <w:rsid w:val="0050206E"/>
    <w:rsid w:val="005021A4"/>
    <w:rsid w:val="005027A3"/>
    <w:rsid w:val="00502925"/>
    <w:rsid w:val="00502E59"/>
    <w:rsid w:val="00503B1E"/>
    <w:rsid w:val="00503E90"/>
    <w:rsid w:val="005041CF"/>
    <w:rsid w:val="0050471D"/>
    <w:rsid w:val="00504B13"/>
    <w:rsid w:val="00504CC0"/>
    <w:rsid w:val="005056E7"/>
    <w:rsid w:val="0050579C"/>
    <w:rsid w:val="00505CBC"/>
    <w:rsid w:val="00505EB1"/>
    <w:rsid w:val="00505F0B"/>
    <w:rsid w:val="00505F18"/>
    <w:rsid w:val="00506000"/>
    <w:rsid w:val="0050616B"/>
    <w:rsid w:val="0050694C"/>
    <w:rsid w:val="00506969"/>
    <w:rsid w:val="005069F6"/>
    <w:rsid w:val="0050704E"/>
    <w:rsid w:val="0050722F"/>
    <w:rsid w:val="00510179"/>
    <w:rsid w:val="00510F1B"/>
    <w:rsid w:val="00511576"/>
    <w:rsid w:val="00511A3F"/>
    <w:rsid w:val="00511AC3"/>
    <w:rsid w:val="00511E2E"/>
    <w:rsid w:val="00512296"/>
    <w:rsid w:val="0051288B"/>
    <w:rsid w:val="00512E7D"/>
    <w:rsid w:val="0051317D"/>
    <w:rsid w:val="00513253"/>
    <w:rsid w:val="00513BAF"/>
    <w:rsid w:val="00515355"/>
    <w:rsid w:val="00515371"/>
    <w:rsid w:val="005159FF"/>
    <w:rsid w:val="00516091"/>
    <w:rsid w:val="005164D8"/>
    <w:rsid w:val="00516748"/>
    <w:rsid w:val="00516B6D"/>
    <w:rsid w:val="00516E62"/>
    <w:rsid w:val="00516EEA"/>
    <w:rsid w:val="00516F6C"/>
    <w:rsid w:val="0051701E"/>
    <w:rsid w:val="005171C0"/>
    <w:rsid w:val="00517440"/>
    <w:rsid w:val="0052017D"/>
    <w:rsid w:val="0052078D"/>
    <w:rsid w:val="00520EA8"/>
    <w:rsid w:val="005217EB"/>
    <w:rsid w:val="00522487"/>
    <w:rsid w:val="00522C83"/>
    <w:rsid w:val="00522DA0"/>
    <w:rsid w:val="00522E2C"/>
    <w:rsid w:val="0052351F"/>
    <w:rsid w:val="005236E5"/>
    <w:rsid w:val="0052455B"/>
    <w:rsid w:val="00525D27"/>
    <w:rsid w:val="00525DB2"/>
    <w:rsid w:val="0052686B"/>
    <w:rsid w:val="0052760C"/>
    <w:rsid w:val="00530255"/>
    <w:rsid w:val="00530316"/>
    <w:rsid w:val="00530852"/>
    <w:rsid w:val="00530B46"/>
    <w:rsid w:val="00530D0E"/>
    <w:rsid w:val="00531000"/>
    <w:rsid w:val="005310A3"/>
    <w:rsid w:val="005316BA"/>
    <w:rsid w:val="00531797"/>
    <w:rsid w:val="0053196B"/>
    <w:rsid w:val="00531CE1"/>
    <w:rsid w:val="00532378"/>
    <w:rsid w:val="0053246E"/>
    <w:rsid w:val="005324D5"/>
    <w:rsid w:val="00532587"/>
    <w:rsid w:val="0053260B"/>
    <w:rsid w:val="00532807"/>
    <w:rsid w:val="005331E3"/>
    <w:rsid w:val="0053351C"/>
    <w:rsid w:val="005339C0"/>
    <w:rsid w:val="005339DB"/>
    <w:rsid w:val="00533E60"/>
    <w:rsid w:val="00534A50"/>
    <w:rsid w:val="00535364"/>
    <w:rsid w:val="0053541A"/>
    <w:rsid w:val="005354C2"/>
    <w:rsid w:val="00535746"/>
    <w:rsid w:val="00535D47"/>
    <w:rsid w:val="00536480"/>
    <w:rsid w:val="0053658A"/>
    <w:rsid w:val="005365F4"/>
    <w:rsid w:val="00536E59"/>
    <w:rsid w:val="005374B4"/>
    <w:rsid w:val="00537FF4"/>
    <w:rsid w:val="00540128"/>
    <w:rsid w:val="00540148"/>
    <w:rsid w:val="005402AE"/>
    <w:rsid w:val="00541169"/>
    <w:rsid w:val="005412DB"/>
    <w:rsid w:val="00541655"/>
    <w:rsid w:val="00541A52"/>
    <w:rsid w:val="00541B01"/>
    <w:rsid w:val="00541DF2"/>
    <w:rsid w:val="005422D7"/>
    <w:rsid w:val="00542E1E"/>
    <w:rsid w:val="00543782"/>
    <w:rsid w:val="005437B2"/>
    <w:rsid w:val="00543A10"/>
    <w:rsid w:val="00543A5B"/>
    <w:rsid w:val="0054414D"/>
    <w:rsid w:val="00544176"/>
    <w:rsid w:val="00544334"/>
    <w:rsid w:val="0054464B"/>
    <w:rsid w:val="00544ADC"/>
    <w:rsid w:val="00544E8D"/>
    <w:rsid w:val="00545038"/>
    <w:rsid w:val="0054509A"/>
    <w:rsid w:val="005450A0"/>
    <w:rsid w:val="00545497"/>
    <w:rsid w:val="00545C5D"/>
    <w:rsid w:val="00547256"/>
    <w:rsid w:val="00547516"/>
    <w:rsid w:val="00547A29"/>
    <w:rsid w:val="00547D49"/>
    <w:rsid w:val="00547EB7"/>
    <w:rsid w:val="00547F6B"/>
    <w:rsid w:val="00550DF6"/>
    <w:rsid w:val="00550FD5"/>
    <w:rsid w:val="00551159"/>
    <w:rsid w:val="005513EA"/>
    <w:rsid w:val="0055173D"/>
    <w:rsid w:val="00552A15"/>
    <w:rsid w:val="00552C2A"/>
    <w:rsid w:val="00552D4F"/>
    <w:rsid w:val="00553170"/>
    <w:rsid w:val="005532D2"/>
    <w:rsid w:val="0055336D"/>
    <w:rsid w:val="00553525"/>
    <w:rsid w:val="0055411E"/>
    <w:rsid w:val="00554536"/>
    <w:rsid w:val="00554670"/>
    <w:rsid w:val="00554CB7"/>
    <w:rsid w:val="00555069"/>
    <w:rsid w:val="005552CB"/>
    <w:rsid w:val="0055549D"/>
    <w:rsid w:val="005554DB"/>
    <w:rsid w:val="00555E56"/>
    <w:rsid w:val="005565F6"/>
    <w:rsid w:val="0055672F"/>
    <w:rsid w:val="00556F3A"/>
    <w:rsid w:val="00556FBE"/>
    <w:rsid w:val="0055714C"/>
    <w:rsid w:val="005603C7"/>
    <w:rsid w:val="005612B3"/>
    <w:rsid w:val="0056198B"/>
    <w:rsid w:val="00561E14"/>
    <w:rsid w:val="00561F57"/>
    <w:rsid w:val="005621C9"/>
    <w:rsid w:val="005621EE"/>
    <w:rsid w:val="00562773"/>
    <w:rsid w:val="00562800"/>
    <w:rsid w:val="00563626"/>
    <w:rsid w:val="005639CD"/>
    <w:rsid w:val="00563A49"/>
    <w:rsid w:val="005646F0"/>
    <w:rsid w:val="00564929"/>
    <w:rsid w:val="00564C6E"/>
    <w:rsid w:val="005654D5"/>
    <w:rsid w:val="0056570B"/>
    <w:rsid w:val="005657D5"/>
    <w:rsid w:val="00565917"/>
    <w:rsid w:val="00565DD9"/>
    <w:rsid w:val="00566211"/>
    <w:rsid w:val="00566533"/>
    <w:rsid w:val="00566723"/>
    <w:rsid w:val="00566A39"/>
    <w:rsid w:val="00566B83"/>
    <w:rsid w:val="00567053"/>
    <w:rsid w:val="005670D5"/>
    <w:rsid w:val="00567492"/>
    <w:rsid w:val="005676CD"/>
    <w:rsid w:val="0056798D"/>
    <w:rsid w:val="00567E52"/>
    <w:rsid w:val="0057124E"/>
    <w:rsid w:val="005712AB"/>
    <w:rsid w:val="00571D79"/>
    <w:rsid w:val="005723F2"/>
    <w:rsid w:val="0057245B"/>
    <w:rsid w:val="00572463"/>
    <w:rsid w:val="00572845"/>
    <w:rsid w:val="00572E40"/>
    <w:rsid w:val="005735B8"/>
    <w:rsid w:val="00573F98"/>
    <w:rsid w:val="00574F9C"/>
    <w:rsid w:val="005752A6"/>
    <w:rsid w:val="00575BFC"/>
    <w:rsid w:val="00576F47"/>
    <w:rsid w:val="00577127"/>
    <w:rsid w:val="005771B9"/>
    <w:rsid w:val="00577965"/>
    <w:rsid w:val="00577CBB"/>
    <w:rsid w:val="00580171"/>
    <w:rsid w:val="00580A6B"/>
    <w:rsid w:val="00580C8A"/>
    <w:rsid w:val="00580CE9"/>
    <w:rsid w:val="00580D9B"/>
    <w:rsid w:val="00580E44"/>
    <w:rsid w:val="00580FFF"/>
    <w:rsid w:val="005817F2"/>
    <w:rsid w:val="005818D1"/>
    <w:rsid w:val="00581B92"/>
    <w:rsid w:val="00581FD2"/>
    <w:rsid w:val="005823C9"/>
    <w:rsid w:val="00582523"/>
    <w:rsid w:val="0058270B"/>
    <w:rsid w:val="00582893"/>
    <w:rsid w:val="00582A0A"/>
    <w:rsid w:val="00582F6E"/>
    <w:rsid w:val="00582FDB"/>
    <w:rsid w:val="00583873"/>
    <w:rsid w:val="00583E25"/>
    <w:rsid w:val="00584195"/>
    <w:rsid w:val="005843F5"/>
    <w:rsid w:val="00584924"/>
    <w:rsid w:val="00584F7E"/>
    <w:rsid w:val="00587E64"/>
    <w:rsid w:val="00590A34"/>
    <w:rsid w:val="00590B0F"/>
    <w:rsid w:val="00590BC2"/>
    <w:rsid w:val="00590D80"/>
    <w:rsid w:val="00590EA2"/>
    <w:rsid w:val="00591750"/>
    <w:rsid w:val="00591D54"/>
    <w:rsid w:val="00591DB9"/>
    <w:rsid w:val="0059214E"/>
    <w:rsid w:val="00592857"/>
    <w:rsid w:val="00592A37"/>
    <w:rsid w:val="00592E2B"/>
    <w:rsid w:val="00592F85"/>
    <w:rsid w:val="00592FF3"/>
    <w:rsid w:val="005934D0"/>
    <w:rsid w:val="0059366E"/>
    <w:rsid w:val="00593CFD"/>
    <w:rsid w:val="00594C49"/>
    <w:rsid w:val="00594CCC"/>
    <w:rsid w:val="005956C8"/>
    <w:rsid w:val="0059571F"/>
    <w:rsid w:val="005957B5"/>
    <w:rsid w:val="00595D6B"/>
    <w:rsid w:val="00595D85"/>
    <w:rsid w:val="00595DC2"/>
    <w:rsid w:val="00595FA9"/>
    <w:rsid w:val="005968A7"/>
    <w:rsid w:val="0059698A"/>
    <w:rsid w:val="00596F5C"/>
    <w:rsid w:val="005971F2"/>
    <w:rsid w:val="005972C3"/>
    <w:rsid w:val="00597585"/>
    <w:rsid w:val="0059783F"/>
    <w:rsid w:val="005978B9"/>
    <w:rsid w:val="00597AB2"/>
    <w:rsid w:val="00597AE0"/>
    <w:rsid w:val="005A00ED"/>
    <w:rsid w:val="005A034F"/>
    <w:rsid w:val="005A1269"/>
    <w:rsid w:val="005A1339"/>
    <w:rsid w:val="005A154D"/>
    <w:rsid w:val="005A1D79"/>
    <w:rsid w:val="005A232F"/>
    <w:rsid w:val="005A23F6"/>
    <w:rsid w:val="005A261F"/>
    <w:rsid w:val="005A2867"/>
    <w:rsid w:val="005A2B4A"/>
    <w:rsid w:val="005A2B6E"/>
    <w:rsid w:val="005A2C6E"/>
    <w:rsid w:val="005A3510"/>
    <w:rsid w:val="005A35EC"/>
    <w:rsid w:val="005A3772"/>
    <w:rsid w:val="005A39D6"/>
    <w:rsid w:val="005A3A8F"/>
    <w:rsid w:val="005A3DAC"/>
    <w:rsid w:val="005A4426"/>
    <w:rsid w:val="005A49F5"/>
    <w:rsid w:val="005A4DF1"/>
    <w:rsid w:val="005A5017"/>
    <w:rsid w:val="005A5102"/>
    <w:rsid w:val="005A5369"/>
    <w:rsid w:val="005A5C95"/>
    <w:rsid w:val="005A5E03"/>
    <w:rsid w:val="005A5EB4"/>
    <w:rsid w:val="005A5FD5"/>
    <w:rsid w:val="005A621D"/>
    <w:rsid w:val="005A6273"/>
    <w:rsid w:val="005A6CE8"/>
    <w:rsid w:val="005A6D6B"/>
    <w:rsid w:val="005A6F60"/>
    <w:rsid w:val="005A76EA"/>
    <w:rsid w:val="005A7784"/>
    <w:rsid w:val="005A779A"/>
    <w:rsid w:val="005A7B82"/>
    <w:rsid w:val="005A7E34"/>
    <w:rsid w:val="005B044B"/>
    <w:rsid w:val="005B050B"/>
    <w:rsid w:val="005B0555"/>
    <w:rsid w:val="005B0569"/>
    <w:rsid w:val="005B06D8"/>
    <w:rsid w:val="005B0752"/>
    <w:rsid w:val="005B08D3"/>
    <w:rsid w:val="005B11C4"/>
    <w:rsid w:val="005B1ECF"/>
    <w:rsid w:val="005B3005"/>
    <w:rsid w:val="005B30C1"/>
    <w:rsid w:val="005B36EF"/>
    <w:rsid w:val="005B3859"/>
    <w:rsid w:val="005B3953"/>
    <w:rsid w:val="005B3A8C"/>
    <w:rsid w:val="005B3D83"/>
    <w:rsid w:val="005B3EFE"/>
    <w:rsid w:val="005B3F98"/>
    <w:rsid w:val="005B4292"/>
    <w:rsid w:val="005B45D0"/>
    <w:rsid w:val="005B47FA"/>
    <w:rsid w:val="005B4D9B"/>
    <w:rsid w:val="005B4F04"/>
    <w:rsid w:val="005B52C0"/>
    <w:rsid w:val="005B5479"/>
    <w:rsid w:val="005B5764"/>
    <w:rsid w:val="005B5947"/>
    <w:rsid w:val="005B61A6"/>
    <w:rsid w:val="005B6C21"/>
    <w:rsid w:val="005B6F1A"/>
    <w:rsid w:val="005B71C1"/>
    <w:rsid w:val="005B7966"/>
    <w:rsid w:val="005B7B9C"/>
    <w:rsid w:val="005C048E"/>
    <w:rsid w:val="005C0514"/>
    <w:rsid w:val="005C05D5"/>
    <w:rsid w:val="005C0928"/>
    <w:rsid w:val="005C0A5C"/>
    <w:rsid w:val="005C1011"/>
    <w:rsid w:val="005C1E01"/>
    <w:rsid w:val="005C1FD7"/>
    <w:rsid w:val="005C242A"/>
    <w:rsid w:val="005C2521"/>
    <w:rsid w:val="005C2D8E"/>
    <w:rsid w:val="005C2EEB"/>
    <w:rsid w:val="005C321E"/>
    <w:rsid w:val="005C3701"/>
    <w:rsid w:val="005C3766"/>
    <w:rsid w:val="005C437B"/>
    <w:rsid w:val="005C469A"/>
    <w:rsid w:val="005C49E6"/>
    <w:rsid w:val="005C4F0A"/>
    <w:rsid w:val="005C4F89"/>
    <w:rsid w:val="005C57FB"/>
    <w:rsid w:val="005C6227"/>
    <w:rsid w:val="005C6A23"/>
    <w:rsid w:val="005C6B81"/>
    <w:rsid w:val="005C731E"/>
    <w:rsid w:val="005C751C"/>
    <w:rsid w:val="005C7858"/>
    <w:rsid w:val="005C7AB6"/>
    <w:rsid w:val="005C7D03"/>
    <w:rsid w:val="005D0634"/>
    <w:rsid w:val="005D0BA3"/>
    <w:rsid w:val="005D0BDD"/>
    <w:rsid w:val="005D0C86"/>
    <w:rsid w:val="005D1F72"/>
    <w:rsid w:val="005D23E0"/>
    <w:rsid w:val="005D246E"/>
    <w:rsid w:val="005D2A0E"/>
    <w:rsid w:val="005D3067"/>
    <w:rsid w:val="005D3248"/>
    <w:rsid w:val="005D337A"/>
    <w:rsid w:val="005D36BD"/>
    <w:rsid w:val="005D36EB"/>
    <w:rsid w:val="005D3A90"/>
    <w:rsid w:val="005D3AAB"/>
    <w:rsid w:val="005D4304"/>
    <w:rsid w:val="005D45A1"/>
    <w:rsid w:val="005D4EDC"/>
    <w:rsid w:val="005D5153"/>
    <w:rsid w:val="005D515B"/>
    <w:rsid w:val="005D576A"/>
    <w:rsid w:val="005D5E4E"/>
    <w:rsid w:val="005D6015"/>
    <w:rsid w:val="005D6144"/>
    <w:rsid w:val="005D633A"/>
    <w:rsid w:val="005D6398"/>
    <w:rsid w:val="005D6AA5"/>
    <w:rsid w:val="005D6F48"/>
    <w:rsid w:val="005D7450"/>
    <w:rsid w:val="005D7F6C"/>
    <w:rsid w:val="005E0320"/>
    <w:rsid w:val="005E039B"/>
    <w:rsid w:val="005E1BCA"/>
    <w:rsid w:val="005E1F78"/>
    <w:rsid w:val="005E249F"/>
    <w:rsid w:val="005E24F9"/>
    <w:rsid w:val="005E2BD9"/>
    <w:rsid w:val="005E2D39"/>
    <w:rsid w:val="005E2D5B"/>
    <w:rsid w:val="005E2EE7"/>
    <w:rsid w:val="005E338E"/>
    <w:rsid w:val="005E34F3"/>
    <w:rsid w:val="005E3C07"/>
    <w:rsid w:val="005E3C84"/>
    <w:rsid w:val="005E4131"/>
    <w:rsid w:val="005E427A"/>
    <w:rsid w:val="005E429E"/>
    <w:rsid w:val="005E44EC"/>
    <w:rsid w:val="005E450C"/>
    <w:rsid w:val="005E461A"/>
    <w:rsid w:val="005E4DDF"/>
    <w:rsid w:val="005E4FBF"/>
    <w:rsid w:val="005E50EF"/>
    <w:rsid w:val="005E54B0"/>
    <w:rsid w:val="005E5ADE"/>
    <w:rsid w:val="005E5D6D"/>
    <w:rsid w:val="005E5EAB"/>
    <w:rsid w:val="005E61FB"/>
    <w:rsid w:val="005E6B81"/>
    <w:rsid w:val="005E781F"/>
    <w:rsid w:val="005E7C02"/>
    <w:rsid w:val="005E7C27"/>
    <w:rsid w:val="005F07EF"/>
    <w:rsid w:val="005F094B"/>
    <w:rsid w:val="005F0B45"/>
    <w:rsid w:val="005F0FE8"/>
    <w:rsid w:val="005F11A9"/>
    <w:rsid w:val="005F11D7"/>
    <w:rsid w:val="005F170B"/>
    <w:rsid w:val="005F1B5C"/>
    <w:rsid w:val="005F1BE2"/>
    <w:rsid w:val="005F1BE4"/>
    <w:rsid w:val="005F1C2F"/>
    <w:rsid w:val="005F252F"/>
    <w:rsid w:val="005F2DE6"/>
    <w:rsid w:val="005F2E2B"/>
    <w:rsid w:val="005F3538"/>
    <w:rsid w:val="005F4BA6"/>
    <w:rsid w:val="005F4EC9"/>
    <w:rsid w:val="005F54DB"/>
    <w:rsid w:val="005F57FC"/>
    <w:rsid w:val="005F69BF"/>
    <w:rsid w:val="005F6B0E"/>
    <w:rsid w:val="005F6D27"/>
    <w:rsid w:val="005F744A"/>
    <w:rsid w:val="005F7867"/>
    <w:rsid w:val="006001EA"/>
    <w:rsid w:val="00600225"/>
    <w:rsid w:val="006002BC"/>
    <w:rsid w:val="006003DE"/>
    <w:rsid w:val="00600820"/>
    <w:rsid w:val="00600EEF"/>
    <w:rsid w:val="00600F02"/>
    <w:rsid w:val="006010B9"/>
    <w:rsid w:val="00601471"/>
    <w:rsid w:val="006022D2"/>
    <w:rsid w:val="006023D5"/>
    <w:rsid w:val="00602518"/>
    <w:rsid w:val="00602667"/>
    <w:rsid w:val="00602C9F"/>
    <w:rsid w:val="006032F4"/>
    <w:rsid w:val="0060339F"/>
    <w:rsid w:val="00603570"/>
    <w:rsid w:val="00603D18"/>
    <w:rsid w:val="00603D65"/>
    <w:rsid w:val="00604615"/>
    <w:rsid w:val="00604A39"/>
    <w:rsid w:val="00604CA1"/>
    <w:rsid w:val="00605046"/>
    <w:rsid w:val="00605104"/>
    <w:rsid w:val="00605C3E"/>
    <w:rsid w:val="00605FAA"/>
    <w:rsid w:val="006060AB"/>
    <w:rsid w:val="0060613B"/>
    <w:rsid w:val="0060632D"/>
    <w:rsid w:val="006068D8"/>
    <w:rsid w:val="00606C57"/>
    <w:rsid w:val="00606FF8"/>
    <w:rsid w:val="006070B2"/>
    <w:rsid w:val="00607AEB"/>
    <w:rsid w:val="0061018D"/>
    <w:rsid w:val="0061126B"/>
    <w:rsid w:val="00611608"/>
    <w:rsid w:val="006118DC"/>
    <w:rsid w:val="00611D1C"/>
    <w:rsid w:val="00612415"/>
    <w:rsid w:val="0061247F"/>
    <w:rsid w:val="00612558"/>
    <w:rsid w:val="00612824"/>
    <w:rsid w:val="00612C13"/>
    <w:rsid w:val="00612D64"/>
    <w:rsid w:val="00612FB8"/>
    <w:rsid w:val="00613871"/>
    <w:rsid w:val="00613CB3"/>
    <w:rsid w:val="00613DFA"/>
    <w:rsid w:val="00613EB3"/>
    <w:rsid w:val="00614840"/>
    <w:rsid w:val="0061489B"/>
    <w:rsid w:val="00614B7B"/>
    <w:rsid w:val="006158F5"/>
    <w:rsid w:val="00615E51"/>
    <w:rsid w:val="00616026"/>
    <w:rsid w:val="00616466"/>
    <w:rsid w:val="00616587"/>
    <w:rsid w:val="00616E70"/>
    <w:rsid w:val="00616EFC"/>
    <w:rsid w:val="00616FF9"/>
    <w:rsid w:val="006170BE"/>
    <w:rsid w:val="006176D9"/>
    <w:rsid w:val="00617AFE"/>
    <w:rsid w:val="00617B92"/>
    <w:rsid w:val="00617BE0"/>
    <w:rsid w:val="00617C6C"/>
    <w:rsid w:val="0062055C"/>
    <w:rsid w:val="00620718"/>
    <w:rsid w:val="006209E4"/>
    <w:rsid w:val="00620E86"/>
    <w:rsid w:val="00620E92"/>
    <w:rsid w:val="00621054"/>
    <w:rsid w:val="0062123F"/>
    <w:rsid w:val="00621561"/>
    <w:rsid w:val="00621939"/>
    <w:rsid w:val="00622987"/>
    <w:rsid w:val="00622B6F"/>
    <w:rsid w:val="0062309E"/>
    <w:rsid w:val="00623761"/>
    <w:rsid w:val="00623AD4"/>
    <w:rsid w:val="0062476F"/>
    <w:rsid w:val="0062485E"/>
    <w:rsid w:val="00624BEF"/>
    <w:rsid w:val="00624C3C"/>
    <w:rsid w:val="00624CCB"/>
    <w:rsid w:val="00624ED5"/>
    <w:rsid w:val="006253F9"/>
    <w:rsid w:val="00625CCD"/>
    <w:rsid w:val="00625D61"/>
    <w:rsid w:val="006263DE"/>
    <w:rsid w:val="00626B73"/>
    <w:rsid w:val="00626DBE"/>
    <w:rsid w:val="00627422"/>
    <w:rsid w:val="006278C9"/>
    <w:rsid w:val="00627A1D"/>
    <w:rsid w:val="00627ED8"/>
    <w:rsid w:val="006301C2"/>
    <w:rsid w:val="006302B1"/>
    <w:rsid w:val="00630575"/>
    <w:rsid w:val="006306D3"/>
    <w:rsid w:val="00630A17"/>
    <w:rsid w:val="00630DBA"/>
    <w:rsid w:val="00630DCE"/>
    <w:rsid w:val="00630ED0"/>
    <w:rsid w:val="0063140E"/>
    <w:rsid w:val="006314EF"/>
    <w:rsid w:val="006315D9"/>
    <w:rsid w:val="006316DC"/>
    <w:rsid w:val="00631844"/>
    <w:rsid w:val="00631D65"/>
    <w:rsid w:val="00631FA7"/>
    <w:rsid w:val="006324E2"/>
    <w:rsid w:val="00632577"/>
    <w:rsid w:val="0063334C"/>
    <w:rsid w:val="006333D0"/>
    <w:rsid w:val="00633856"/>
    <w:rsid w:val="00633969"/>
    <w:rsid w:val="006339D0"/>
    <w:rsid w:val="00633A7B"/>
    <w:rsid w:val="00633DE3"/>
    <w:rsid w:val="00633F7C"/>
    <w:rsid w:val="0063441D"/>
    <w:rsid w:val="0063477F"/>
    <w:rsid w:val="00635029"/>
    <w:rsid w:val="0063507D"/>
    <w:rsid w:val="006352ED"/>
    <w:rsid w:val="00635572"/>
    <w:rsid w:val="00635616"/>
    <w:rsid w:val="006356AF"/>
    <w:rsid w:val="00635EC3"/>
    <w:rsid w:val="00636082"/>
    <w:rsid w:val="006362AE"/>
    <w:rsid w:val="00636A3E"/>
    <w:rsid w:val="00636E2B"/>
    <w:rsid w:val="0063733C"/>
    <w:rsid w:val="006373C7"/>
    <w:rsid w:val="0063774A"/>
    <w:rsid w:val="0063796B"/>
    <w:rsid w:val="00637EE1"/>
    <w:rsid w:val="006405FD"/>
    <w:rsid w:val="006409A1"/>
    <w:rsid w:val="00640C43"/>
    <w:rsid w:val="00641463"/>
    <w:rsid w:val="00642716"/>
    <w:rsid w:val="006429C7"/>
    <w:rsid w:val="006429EB"/>
    <w:rsid w:val="00643440"/>
    <w:rsid w:val="00643CD3"/>
    <w:rsid w:val="00643DE3"/>
    <w:rsid w:val="00645777"/>
    <w:rsid w:val="00645A76"/>
    <w:rsid w:val="00645F30"/>
    <w:rsid w:val="00646020"/>
    <w:rsid w:val="00646129"/>
    <w:rsid w:val="006463BF"/>
    <w:rsid w:val="00646997"/>
    <w:rsid w:val="00646B45"/>
    <w:rsid w:val="00646FA9"/>
    <w:rsid w:val="006473CF"/>
    <w:rsid w:val="006476E4"/>
    <w:rsid w:val="00647746"/>
    <w:rsid w:val="0064794F"/>
    <w:rsid w:val="00647B6A"/>
    <w:rsid w:val="006500B2"/>
    <w:rsid w:val="00651448"/>
    <w:rsid w:val="00651548"/>
    <w:rsid w:val="00651836"/>
    <w:rsid w:val="00651C2F"/>
    <w:rsid w:val="00651DA2"/>
    <w:rsid w:val="0065254C"/>
    <w:rsid w:val="00652FF8"/>
    <w:rsid w:val="00653682"/>
    <w:rsid w:val="00653B9B"/>
    <w:rsid w:val="00653DEC"/>
    <w:rsid w:val="00653EEF"/>
    <w:rsid w:val="00654226"/>
    <w:rsid w:val="00654CB8"/>
    <w:rsid w:val="006551BD"/>
    <w:rsid w:val="006552FA"/>
    <w:rsid w:val="00655917"/>
    <w:rsid w:val="00655B41"/>
    <w:rsid w:val="00655C8B"/>
    <w:rsid w:val="00655F49"/>
    <w:rsid w:val="00656319"/>
    <w:rsid w:val="00656980"/>
    <w:rsid w:val="00657539"/>
    <w:rsid w:val="00657CEC"/>
    <w:rsid w:val="00657E63"/>
    <w:rsid w:val="00660641"/>
    <w:rsid w:val="0066074F"/>
    <w:rsid w:val="006607CE"/>
    <w:rsid w:val="0066096B"/>
    <w:rsid w:val="0066151B"/>
    <w:rsid w:val="006619D9"/>
    <w:rsid w:val="00661E2D"/>
    <w:rsid w:val="00661E75"/>
    <w:rsid w:val="00662134"/>
    <w:rsid w:val="006624CF"/>
    <w:rsid w:val="00662612"/>
    <w:rsid w:val="006627F4"/>
    <w:rsid w:val="006628AA"/>
    <w:rsid w:val="00662F95"/>
    <w:rsid w:val="00663E58"/>
    <w:rsid w:val="00663F8E"/>
    <w:rsid w:val="006643C6"/>
    <w:rsid w:val="00664B7E"/>
    <w:rsid w:val="00664FF7"/>
    <w:rsid w:val="00665127"/>
    <w:rsid w:val="006652A0"/>
    <w:rsid w:val="006658CE"/>
    <w:rsid w:val="00665D0B"/>
    <w:rsid w:val="00665E73"/>
    <w:rsid w:val="0066691B"/>
    <w:rsid w:val="00666B5C"/>
    <w:rsid w:val="00666CFD"/>
    <w:rsid w:val="00666E5C"/>
    <w:rsid w:val="00667407"/>
    <w:rsid w:val="00667553"/>
    <w:rsid w:val="0067003C"/>
    <w:rsid w:val="00670073"/>
    <w:rsid w:val="0067069F"/>
    <w:rsid w:val="00670A6A"/>
    <w:rsid w:val="00670ACD"/>
    <w:rsid w:val="00671485"/>
    <w:rsid w:val="00671508"/>
    <w:rsid w:val="00671AFC"/>
    <w:rsid w:val="00671B7E"/>
    <w:rsid w:val="00671DE5"/>
    <w:rsid w:val="00671E6A"/>
    <w:rsid w:val="006721D2"/>
    <w:rsid w:val="006722F1"/>
    <w:rsid w:val="00672E8F"/>
    <w:rsid w:val="00673572"/>
    <w:rsid w:val="00673E4D"/>
    <w:rsid w:val="00674535"/>
    <w:rsid w:val="00674AC4"/>
    <w:rsid w:val="00674D80"/>
    <w:rsid w:val="00675D3B"/>
    <w:rsid w:val="00675E37"/>
    <w:rsid w:val="00676468"/>
    <w:rsid w:val="006766FB"/>
    <w:rsid w:val="00676B8E"/>
    <w:rsid w:val="00677268"/>
    <w:rsid w:val="006803C9"/>
    <w:rsid w:val="00680646"/>
    <w:rsid w:val="006807E0"/>
    <w:rsid w:val="00680909"/>
    <w:rsid w:val="00680CF1"/>
    <w:rsid w:val="0068110B"/>
    <w:rsid w:val="006814A9"/>
    <w:rsid w:val="006823E4"/>
    <w:rsid w:val="00682449"/>
    <w:rsid w:val="00682824"/>
    <w:rsid w:val="00682B31"/>
    <w:rsid w:val="00682B6E"/>
    <w:rsid w:val="00682D3B"/>
    <w:rsid w:val="00682FB3"/>
    <w:rsid w:val="006830A7"/>
    <w:rsid w:val="00683926"/>
    <w:rsid w:val="00683BD2"/>
    <w:rsid w:val="00683DAC"/>
    <w:rsid w:val="00683F41"/>
    <w:rsid w:val="00683F9C"/>
    <w:rsid w:val="006841CD"/>
    <w:rsid w:val="00684471"/>
    <w:rsid w:val="006847C4"/>
    <w:rsid w:val="00684A52"/>
    <w:rsid w:val="00684A5C"/>
    <w:rsid w:val="00684B2C"/>
    <w:rsid w:val="00684EEB"/>
    <w:rsid w:val="00687257"/>
    <w:rsid w:val="00687426"/>
    <w:rsid w:val="006878E8"/>
    <w:rsid w:val="00687A54"/>
    <w:rsid w:val="00687D22"/>
    <w:rsid w:val="00690105"/>
    <w:rsid w:val="0069010A"/>
    <w:rsid w:val="006901D5"/>
    <w:rsid w:val="00690354"/>
    <w:rsid w:val="00690BCA"/>
    <w:rsid w:val="00691D2D"/>
    <w:rsid w:val="006927AB"/>
    <w:rsid w:val="006928DB"/>
    <w:rsid w:val="00692DE0"/>
    <w:rsid w:val="0069300A"/>
    <w:rsid w:val="00693438"/>
    <w:rsid w:val="00693A62"/>
    <w:rsid w:val="00693A83"/>
    <w:rsid w:val="00693BD6"/>
    <w:rsid w:val="00693F91"/>
    <w:rsid w:val="00694249"/>
    <w:rsid w:val="006947B8"/>
    <w:rsid w:val="00694922"/>
    <w:rsid w:val="006949BB"/>
    <w:rsid w:val="00694C13"/>
    <w:rsid w:val="00694ECF"/>
    <w:rsid w:val="006955DB"/>
    <w:rsid w:val="00695709"/>
    <w:rsid w:val="00695769"/>
    <w:rsid w:val="00695C11"/>
    <w:rsid w:val="00695FF0"/>
    <w:rsid w:val="00696556"/>
    <w:rsid w:val="006966FF"/>
    <w:rsid w:val="00696C0E"/>
    <w:rsid w:val="00697725"/>
    <w:rsid w:val="00697942"/>
    <w:rsid w:val="00697C03"/>
    <w:rsid w:val="006A0697"/>
    <w:rsid w:val="006A0935"/>
    <w:rsid w:val="006A09CE"/>
    <w:rsid w:val="006A0A09"/>
    <w:rsid w:val="006A0BF7"/>
    <w:rsid w:val="006A111F"/>
    <w:rsid w:val="006A16CC"/>
    <w:rsid w:val="006A17D4"/>
    <w:rsid w:val="006A19B2"/>
    <w:rsid w:val="006A1CA3"/>
    <w:rsid w:val="006A1F39"/>
    <w:rsid w:val="006A22FD"/>
    <w:rsid w:val="006A243B"/>
    <w:rsid w:val="006A243F"/>
    <w:rsid w:val="006A250E"/>
    <w:rsid w:val="006A2717"/>
    <w:rsid w:val="006A27C5"/>
    <w:rsid w:val="006A2C64"/>
    <w:rsid w:val="006A32F0"/>
    <w:rsid w:val="006A3A5D"/>
    <w:rsid w:val="006A4427"/>
    <w:rsid w:val="006A44F0"/>
    <w:rsid w:val="006A456E"/>
    <w:rsid w:val="006A471A"/>
    <w:rsid w:val="006A4A02"/>
    <w:rsid w:val="006A4C1D"/>
    <w:rsid w:val="006A4EEB"/>
    <w:rsid w:val="006A5307"/>
    <w:rsid w:val="006A5405"/>
    <w:rsid w:val="006A5702"/>
    <w:rsid w:val="006A58F4"/>
    <w:rsid w:val="006A5E4C"/>
    <w:rsid w:val="006A5EF3"/>
    <w:rsid w:val="006A68D9"/>
    <w:rsid w:val="006A719E"/>
    <w:rsid w:val="006A71BE"/>
    <w:rsid w:val="006A7510"/>
    <w:rsid w:val="006A7CF6"/>
    <w:rsid w:val="006A7DA8"/>
    <w:rsid w:val="006B0049"/>
    <w:rsid w:val="006B0C8E"/>
    <w:rsid w:val="006B1184"/>
    <w:rsid w:val="006B18F7"/>
    <w:rsid w:val="006B1919"/>
    <w:rsid w:val="006B1E05"/>
    <w:rsid w:val="006B2247"/>
    <w:rsid w:val="006B239F"/>
    <w:rsid w:val="006B25BD"/>
    <w:rsid w:val="006B2777"/>
    <w:rsid w:val="006B29F5"/>
    <w:rsid w:val="006B321A"/>
    <w:rsid w:val="006B3643"/>
    <w:rsid w:val="006B3A00"/>
    <w:rsid w:val="006B3CFD"/>
    <w:rsid w:val="006B3DA3"/>
    <w:rsid w:val="006B3ECE"/>
    <w:rsid w:val="006B4126"/>
    <w:rsid w:val="006B456B"/>
    <w:rsid w:val="006B45BA"/>
    <w:rsid w:val="006B466A"/>
    <w:rsid w:val="006B4999"/>
    <w:rsid w:val="006B4E83"/>
    <w:rsid w:val="006B51D2"/>
    <w:rsid w:val="006B551A"/>
    <w:rsid w:val="006B6338"/>
    <w:rsid w:val="006B6389"/>
    <w:rsid w:val="006B6481"/>
    <w:rsid w:val="006B6707"/>
    <w:rsid w:val="006B6766"/>
    <w:rsid w:val="006B6C3E"/>
    <w:rsid w:val="006B705E"/>
    <w:rsid w:val="006B7194"/>
    <w:rsid w:val="006B742B"/>
    <w:rsid w:val="006B765A"/>
    <w:rsid w:val="006B76BB"/>
    <w:rsid w:val="006B7A5E"/>
    <w:rsid w:val="006C037B"/>
    <w:rsid w:val="006C03A7"/>
    <w:rsid w:val="006C071D"/>
    <w:rsid w:val="006C0966"/>
    <w:rsid w:val="006C0A68"/>
    <w:rsid w:val="006C0E63"/>
    <w:rsid w:val="006C0F62"/>
    <w:rsid w:val="006C16BA"/>
    <w:rsid w:val="006C1CD7"/>
    <w:rsid w:val="006C1F08"/>
    <w:rsid w:val="006C257C"/>
    <w:rsid w:val="006C286C"/>
    <w:rsid w:val="006C2BF5"/>
    <w:rsid w:val="006C2D1F"/>
    <w:rsid w:val="006C2F96"/>
    <w:rsid w:val="006C3843"/>
    <w:rsid w:val="006C386F"/>
    <w:rsid w:val="006C3A06"/>
    <w:rsid w:val="006C4091"/>
    <w:rsid w:val="006C4B09"/>
    <w:rsid w:val="006C4B9B"/>
    <w:rsid w:val="006C4C0F"/>
    <w:rsid w:val="006C4F7D"/>
    <w:rsid w:val="006C4FBE"/>
    <w:rsid w:val="006C52D6"/>
    <w:rsid w:val="006C55F5"/>
    <w:rsid w:val="006C5E34"/>
    <w:rsid w:val="006C5E4D"/>
    <w:rsid w:val="006C630A"/>
    <w:rsid w:val="006C6ACB"/>
    <w:rsid w:val="006C6DE6"/>
    <w:rsid w:val="006C72F9"/>
    <w:rsid w:val="006C7543"/>
    <w:rsid w:val="006C7DAC"/>
    <w:rsid w:val="006D05DF"/>
    <w:rsid w:val="006D0914"/>
    <w:rsid w:val="006D0B96"/>
    <w:rsid w:val="006D0E6B"/>
    <w:rsid w:val="006D11F8"/>
    <w:rsid w:val="006D142D"/>
    <w:rsid w:val="006D17E3"/>
    <w:rsid w:val="006D1904"/>
    <w:rsid w:val="006D1B99"/>
    <w:rsid w:val="006D1D2E"/>
    <w:rsid w:val="006D1DB0"/>
    <w:rsid w:val="006D1FF2"/>
    <w:rsid w:val="006D20D2"/>
    <w:rsid w:val="006D225A"/>
    <w:rsid w:val="006D2270"/>
    <w:rsid w:val="006D22AC"/>
    <w:rsid w:val="006D25DB"/>
    <w:rsid w:val="006D2810"/>
    <w:rsid w:val="006D2E07"/>
    <w:rsid w:val="006D2E64"/>
    <w:rsid w:val="006D38BD"/>
    <w:rsid w:val="006D3ACC"/>
    <w:rsid w:val="006D3B1C"/>
    <w:rsid w:val="006D4028"/>
    <w:rsid w:val="006D4376"/>
    <w:rsid w:val="006D49C7"/>
    <w:rsid w:val="006D5617"/>
    <w:rsid w:val="006D562B"/>
    <w:rsid w:val="006D5661"/>
    <w:rsid w:val="006D570E"/>
    <w:rsid w:val="006D5C2A"/>
    <w:rsid w:val="006D6383"/>
    <w:rsid w:val="006D639E"/>
    <w:rsid w:val="006D671B"/>
    <w:rsid w:val="006D6982"/>
    <w:rsid w:val="006D74CD"/>
    <w:rsid w:val="006D74EA"/>
    <w:rsid w:val="006D7651"/>
    <w:rsid w:val="006D7CC9"/>
    <w:rsid w:val="006D7F2E"/>
    <w:rsid w:val="006E027C"/>
    <w:rsid w:val="006E0648"/>
    <w:rsid w:val="006E0A5B"/>
    <w:rsid w:val="006E0B01"/>
    <w:rsid w:val="006E11F9"/>
    <w:rsid w:val="006E15FE"/>
    <w:rsid w:val="006E2308"/>
    <w:rsid w:val="006E2335"/>
    <w:rsid w:val="006E2C6E"/>
    <w:rsid w:val="006E34C7"/>
    <w:rsid w:val="006E3EBC"/>
    <w:rsid w:val="006E446D"/>
    <w:rsid w:val="006E4710"/>
    <w:rsid w:val="006E47DA"/>
    <w:rsid w:val="006E4DCF"/>
    <w:rsid w:val="006E50E3"/>
    <w:rsid w:val="006E53B6"/>
    <w:rsid w:val="006E546C"/>
    <w:rsid w:val="006E5663"/>
    <w:rsid w:val="006E598C"/>
    <w:rsid w:val="006E5BAF"/>
    <w:rsid w:val="006E5CA6"/>
    <w:rsid w:val="006E61CE"/>
    <w:rsid w:val="006E651D"/>
    <w:rsid w:val="006E661E"/>
    <w:rsid w:val="006E6857"/>
    <w:rsid w:val="006E7800"/>
    <w:rsid w:val="006E79FF"/>
    <w:rsid w:val="006E7ECF"/>
    <w:rsid w:val="006E7F70"/>
    <w:rsid w:val="006F0293"/>
    <w:rsid w:val="006F0368"/>
    <w:rsid w:val="006F0459"/>
    <w:rsid w:val="006F04D1"/>
    <w:rsid w:val="006F0550"/>
    <w:rsid w:val="006F05BE"/>
    <w:rsid w:val="006F074E"/>
    <w:rsid w:val="006F0DCB"/>
    <w:rsid w:val="006F0EB7"/>
    <w:rsid w:val="006F1222"/>
    <w:rsid w:val="006F1810"/>
    <w:rsid w:val="006F1A6A"/>
    <w:rsid w:val="006F1A91"/>
    <w:rsid w:val="006F1C21"/>
    <w:rsid w:val="006F1F56"/>
    <w:rsid w:val="006F287C"/>
    <w:rsid w:val="006F28A0"/>
    <w:rsid w:val="006F2C39"/>
    <w:rsid w:val="006F2D91"/>
    <w:rsid w:val="006F2E6A"/>
    <w:rsid w:val="006F30CB"/>
    <w:rsid w:val="006F3C1E"/>
    <w:rsid w:val="006F3C20"/>
    <w:rsid w:val="006F4536"/>
    <w:rsid w:val="006F4775"/>
    <w:rsid w:val="006F4899"/>
    <w:rsid w:val="006F4E82"/>
    <w:rsid w:val="006F5154"/>
    <w:rsid w:val="006F52E0"/>
    <w:rsid w:val="006F54D3"/>
    <w:rsid w:val="006F629B"/>
    <w:rsid w:val="006F6494"/>
    <w:rsid w:val="006F69F8"/>
    <w:rsid w:val="006F73D6"/>
    <w:rsid w:val="006F780E"/>
    <w:rsid w:val="00700076"/>
    <w:rsid w:val="007003F0"/>
    <w:rsid w:val="007005F0"/>
    <w:rsid w:val="007008F5"/>
    <w:rsid w:val="007009AB"/>
    <w:rsid w:val="00700D4C"/>
    <w:rsid w:val="00701163"/>
    <w:rsid w:val="007014D1"/>
    <w:rsid w:val="0070183E"/>
    <w:rsid w:val="00701BB8"/>
    <w:rsid w:val="00701C37"/>
    <w:rsid w:val="007023E6"/>
    <w:rsid w:val="0070285A"/>
    <w:rsid w:val="0070298A"/>
    <w:rsid w:val="00702AC8"/>
    <w:rsid w:val="0070564F"/>
    <w:rsid w:val="0070589F"/>
    <w:rsid w:val="00705DD7"/>
    <w:rsid w:val="0070625D"/>
    <w:rsid w:val="007062C4"/>
    <w:rsid w:val="00706518"/>
    <w:rsid w:val="007069AB"/>
    <w:rsid w:val="00706FB8"/>
    <w:rsid w:val="0070702E"/>
    <w:rsid w:val="00707963"/>
    <w:rsid w:val="007101E4"/>
    <w:rsid w:val="0071038C"/>
    <w:rsid w:val="007105F3"/>
    <w:rsid w:val="00710A61"/>
    <w:rsid w:val="007110FF"/>
    <w:rsid w:val="0071136D"/>
    <w:rsid w:val="00711988"/>
    <w:rsid w:val="00711BD6"/>
    <w:rsid w:val="00711E26"/>
    <w:rsid w:val="007122EF"/>
    <w:rsid w:val="007125DC"/>
    <w:rsid w:val="007129D0"/>
    <w:rsid w:val="007135F1"/>
    <w:rsid w:val="0071398F"/>
    <w:rsid w:val="00714121"/>
    <w:rsid w:val="007151B2"/>
    <w:rsid w:val="00715810"/>
    <w:rsid w:val="00715A55"/>
    <w:rsid w:val="00715BBF"/>
    <w:rsid w:val="00716958"/>
    <w:rsid w:val="007169B8"/>
    <w:rsid w:val="00716B40"/>
    <w:rsid w:val="0071768F"/>
    <w:rsid w:val="00717784"/>
    <w:rsid w:val="007178A2"/>
    <w:rsid w:val="00720CB0"/>
    <w:rsid w:val="00720D96"/>
    <w:rsid w:val="007210C1"/>
    <w:rsid w:val="0072169C"/>
    <w:rsid w:val="007218CF"/>
    <w:rsid w:val="00721E10"/>
    <w:rsid w:val="0072200B"/>
    <w:rsid w:val="0072201D"/>
    <w:rsid w:val="007226C1"/>
    <w:rsid w:val="00722B19"/>
    <w:rsid w:val="0072306D"/>
    <w:rsid w:val="00723785"/>
    <w:rsid w:val="00723DD9"/>
    <w:rsid w:val="00724307"/>
    <w:rsid w:val="00724364"/>
    <w:rsid w:val="0072456D"/>
    <w:rsid w:val="00724DA1"/>
    <w:rsid w:val="0072537C"/>
    <w:rsid w:val="00725451"/>
    <w:rsid w:val="0072568B"/>
    <w:rsid w:val="00725C0B"/>
    <w:rsid w:val="00725EAE"/>
    <w:rsid w:val="007264A7"/>
    <w:rsid w:val="007273E8"/>
    <w:rsid w:val="00727579"/>
    <w:rsid w:val="00727FE1"/>
    <w:rsid w:val="00730061"/>
    <w:rsid w:val="0073006E"/>
    <w:rsid w:val="007302F5"/>
    <w:rsid w:val="007308A8"/>
    <w:rsid w:val="007317DC"/>
    <w:rsid w:val="007318B3"/>
    <w:rsid w:val="00731CF8"/>
    <w:rsid w:val="00732038"/>
    <w:rsid w:val="007324C2"/>
    <w:rsid w:val="00732834"/>
    <w:rsid w:val="007328BC"/>
    <w:rsid w:val="00732C31"/>
    <w:rsid w:val="00732CF0"/>
    <w:rsid w:val="00732EA8"/>
    <w:rsid w:val="00732FED"/>
    <w:rsid w:val="007331CA"/>
    <w:rsid w:val="007331D7"/>
    <w:rsid w:val="00733204"/>
    <w:rsid w:val="00733494"/>
    <w:rsid w:val="007335D7"/>
    <w:rsid w:val="00733C0C"/>
    <w:rsid w:val="00734034"/>
    <w:rsid w:val="00734089"/>
    <w:rsid w:val="0073460C"/>
    <w:rsid w:val="00734E91"/>
    <w:rsid w:val="00735054"/>
    <w:rsid w:val="00735064"/>
    <w:rsid w:val="007350F6"/>
    <w:rsid w:val="00735255"/>
    <w:rsid w:val="00735271"/>
    <w:rsid w:val="00735373"/>
    <w:rsid w:val="0073611D"/>
    <w:rsid w:val="007361C3"/>
    <w:rsid w:val="007365F9"/>
    <w:rsid w:val="007370B2"/>
    <w:rsid w:val="00737470"/>
    <w:rsid w:val="00737473"/>
    <w:rsid w:val="007376B2"/>
    <w:rsid w:val="007377D2"/>
    <w:rsid w:val="00737DAB"/>
    <w:rsid w:val="0074006A"/>
    <w:rsid w:val="007402A9"/>
    <w:rsid w:val="00740889"/>
    <w:rsid w:val="00740A8E"/>
    <w:rsid w:val="00740F1A"/>
    <w:rsid w:val="00741106"/>
    <w:rsid w:val="00741183"/>
    <w:rsid w:val="00741199"/>
    <w:rsid w:val="007414D1"/>
    <w:rsid w:val="007420B5"/>
    <w:rsid w:val="00742139"/>
    <w:rsid w:val="0074254F"/>
    <w:rsid w:val="007435DA"/>
    <w:rsid w:val="00743680"/>
    <w:rsid w:val="007436E6"/>
    <w:rsid w:val="00743C10"/>
    <w:rsid w:val="00743FBA"/>
    <w:rsid w:val="007441D1"/>
    <w:rsid w:val="007446F9"/>
    <w:rsid w:val="00744A4E"/>
    <w:rsid w:val="00744D0F"/>
    <w:rsid w:val="00744F92"/>
    <w:rsid w:val="007450B6"/>
    <w:rsid w:val="00745100"/>
    <w:rsid w:val="00745192"/>
    <w:rsid w:val="00745519"/>
    <w:rsid w:val="00745611"/>
    <w:rsid w:val="007459D9"/>
    <w:rsid w:val="0074638C"/>
    <w:rsid w:val="0074642D"/>
    <w:rsid w:val="00746CC0"/>
    <w:rsid w:val="007476BC"/>
    <w:rsid w:val="00747A0F"/>
    <w:rsid w:val="00747D25"/>
    <w:rsid w:val="00750607"/>
    <w:rsid w:val="0075090E"/>
    <w:rsid w:val="007509A7"/>
    <w:rsid w:val="00750E74"/>
    <w:rsid w:val="007518DC"/>
    <w:rsid w:val="00751A31"/>
    <w:rsid w:val="00751F38"/>
    <w:rsid w:val="0075235C"/>
    <w:rsid w:val="007525FF"/>
    <w:rsid w:val="007526E9"/>
    <w:rsid w:val="007527A5"/>
    <w:rsid w:val="00752CCC"/>
    <w:rsid w:val="00752EE1"/>
    <w:rsid w:val="007536D8"/>
    <w:rsid w:val="007538BE"/>
    <w:rsid w:val="00753C53"/>
    <w:rsid w:val="00754027"/>
    <w:rsid w:val="00754AB4"/>
    <w:rsid w:val="00754BCE"/>
    <w:rsid w:val="007566F8"/>
    <w:rsid w:val="0075684D"/>
    <w:rsid w:val="00756D81"/>
    <w:rsid w:val="00756E6F"/>
    <w:rsid w:val="007572C7"/>
    <w:rsid w:val="00757706"/>
    <w:rsid w:val="00757B78"/>
    <w:rsid w:val="00757E40"/>
    <w:rsid w:val="00760011"/>
    <w:rsid w:val="007600CF"/>
    <w:rsid w:val="00760173"/>
    <w:rsid w:val="00760369"/>
    <w:rsid w:val="007607CD"/>
    <w:rsid w:val="00761013"/>
    <w:rsid w:val="00761462"/>
    <w:rsid w:val="00761CA0"/>
    <w:rsid w:val="00761DCA"/>
    <w:rsid w:val="00761E73"/>
    <w:rsid w:val="00762161"/>
    <w:rsid w:val="007622E1"/>
    <w:rsid w:val="00762EA4"/>
    <w:rsid w:val="00762F38"/>
    <w:rsid w:val="0076317C"/>
    <w:rsid w:val="007631AF"/>
    <w:rsid w:val="00763393"/>
    <w:rsid w:val="00763502"/>
    <w:rsid w:val="00763C14"/>
    <w:rsid w:val="00764446"/>
    <w:rsid w:val="007648E3"/>
    <w:rsid w:val="00765157"/>
    <w:rsid w:val="00765474"/>
    <w:rsid w:val="0076633E"/>
    <w:rsid w:val="007666FF"/>
    <w:rsid w:val="0076687C"/>
    <w:rsid w:val="007669CB"/>
    <w:rsid w:val="00766DDA"/>
    <w:rsid w:val="0076714D"/>
    <w:rsid w:val="007679EE"/>
    <w:rsid w:val="00767A54"/>
    <w:rsid w:val="00770A5D"/>
    <w:rsid w:val="00770DC8"/>
    <w:rsid w:val="00770ED9"/>
    <w:rsid w:val="0077173C"/>
    <w:rsid w:val="00771918"/>
    <w:rsid w:val="00771CF5"/>
    <w:rsid w:val="00772B27"/>
    <w:rsid w:val="00772CF2"/>
    <w:rsid w:val="00773559"/>
    <w:rsid w:val="0077378B"/>
    <w:rsid w:val="00773FD2"/>
    <w:rsid w:val="007744ED"/>
    <w:rsid w:val="00774719"/>
    <w:rsid w:val="00774900"/>
    <w:rsid w:val="00774B19"/>
    <w:rsid w:val="00774BB3"/>
    <w:rsid w:val="00774E3F"/>
    <w:rsid w:val="007754FB"/>
    <w:rsid w:val="007759D2"/>
    <w:rsid w:val="007759D9"/>
    <w:rsid w:val="0077611F"/>
    <w:rsid w:val="0077633C"/>
    <w:rsid w:val="0077692B"/>
    <w:rsid w:val="00776F41"/>
    <w:rsid w:val="00777B57"/>
    <w:rsid w:val="00777E57"/>
    <w:rsid w:val="00777EB3"/>
    <w:rsid w:val="00777EBF"/>
    <w:rsid w:val="00780BEC"/>
    <w:rsid w:val="007815E8"/>
    <w:rsid w:val="007817E6"/>
    <w:rsid w:val="00781B73"/>
    <w:rsid w:val="00781E64"/>
    <w:rsid w:val="00781F88"/>
    <w:rsid w:val="00782627"/>
    <w:rsid w:val="0078264D"/>
    <w:rsid w:val="0078277B"/>
    <w:rsid w:val="00782986"/>
    <w:rsid w:val="00782A58"/>
    <w:rsid w:val="00782D93"/>
    <w:rsid w:val="00783C83"/>
    <w:rsid w:val="00783FA8"/>
    <w:rsid w:val="00784223"/>
    <w:rsid w:val="00784D70"/>
    <w:rsid w:val="00785DB3"/>
    <w:rsid w:val="00786DBD"/>
    <w:rsid w:val="00786ECB"/>
    <w:rsid w:val="00787317"/>
    <w:rsid w:val="00787760"/>
    <w:rsid w:val="00787E33"/>
    <w:rsid w:val="00787F16"/>
    <w:rsid w:val="00790063"/>
    <w:rsid w:val="00790CC9"/>
    <w:rsid w:val="00790DD2"/>
    <w:rsid w:val="00790EED"/>
    <w:rsid w:val="00791323"/>
    <w:rsid w:val="007915DB"/>
    <w:rsid w:val="00791769"/>
    <w:rsid w:val="007919F5"/>
    <w:rsid w:val="00791FF4"/>
    <w:rsid w:val="00792260"/>
    <w:rsid w:val="007926DC"/>
    <w:rsid w:val="00792994"/>
    <w:rsid w:val="00792A7D"/>
    <w:rsid w:val="007931E6"/>
    <w:rsid w:val="0079325C"/>
    <w:rsid w:val="007949A4"/>
    <w:rsid w:val="00794B02"/>
    <w:rsid w:val="00794D9E"/>
    <w:rsid w:val="007954D6"/>
    <w:rsid w:val="007958AC"/>
    <w:rsid w:val="007959B1"/>
    <w:rsid w:val="00795DB0"/>
    <w:rsid w:val="00795E0D"/>
    <w:rsid w:val="00796A57"/>
    <w:rsid w:val="00796C7C"/>
    <w:rsid w:val="00796DE2"/>
    <w:rsid w:val="00797127"/>
    <w:rsid w:val="00797553"/>
    <w:rsid w:val="00797A4C"/>
    <w:rsid w:val="00797E09"/>
    <w:rsid w:val="00797E32"/>
    <w:rsid w:val="007A043F"/>
    <w:rsid w:val="007A0554"/>
    <w:rsid w:val="007A0D78"/>
    <w:rsid w:val="007A1FD0"/>
    <w:rsid w:val="007A2C6C"/>
    <w:rsid w:val="007A32A1"/>
    <w:rsid w:val="007A378A"/>
    <w:rsid w:val="007A3794"/>
    <w:rsid w:val="007A37C8"/>
    <w:rsid w:val="007A3A0F"/>
    <w:rsid w:val="007A3A46"/>
    <w:rsid w:val="007A3DEB"/>
    <w:rsid w:val="007A3DF7"/>
    <w:rsid w:val="007A3E64"/>
    <w:rsid w:val="007A4DC3"/>
    <w:rsid w:val="007A535F"/>
    <w:rsid w:val="007A5A1D"/>
    <w:rsid w:val="007A5BD2"/>
    <w:rsid w:val="007A5EC7"/>
    <w:rsid w:val="007A627B"/>
    <w:rsid w:val="007A68BE"/>
    <w:rsid w:val="007A6CEE"/>
    <w:rsid w:val="007A6EAE"/>
    <w:rsid w:val="007A74AD"/>
    <w:rsid w:val="007A7626"/>
    <w:rsid w:val="007A7955"/>
    <w:rsid w:val="007A7A8D"/>
    <w:rsid w:val="007A7C10"/>
    <w:rsid w:val="007A7C4F"/>
    <w:rsid w:val="007A7CA6"/>
    <w:rsid w:val="007A7FF1"/>
    <w:rsid w:val="007B020A"/>
    <w:rsid w:val="007B0806"/>
    <w:rsid w:val="007B0CE0"/>
    <w:rsid w:val="007B1A9C"/>
    <w:rsid w:val="007B1B48"/>
    <w:rsid w:val="007B1C33"/>
    <w:rsid w:val="007B1E33"/>
    <w:rsid w:val="007B1F00"/>
    <w:rsid w:val="007B2583"/>
    <w:rsid w:val="007B25A2"/>
    <w:rsid w:val="007B2DB9"/>
    <w:rsid w:val="007B2F62"/>
    <w:rsid w:val="007B3354"/>
    <w:rsid w:val="007B3BC6"/>
    <w:rsid w:val="007B3FFB"/>
    <w:rsid w:val="007B4A84"/>
    <w:rsid w:val="007B4C13"/>
    <w:rsid w:val="007B537C"/>
    <w:rsid w:val="007B563C"/>
    <w:rsid w:val="007B5ADC"/>
    <w:rsid w:val="007B5C96"/>
    <w:rsid w:val="007B65ED"/>
    <w:rsid w:val="007B6918"/>
    <w:rsid w:val="007B71A5"/>
    <w:rsid w:val="007B721F"/>
    <w:rsid w:val="007B74BE"/>
    <w:rsid w:val="007B7EB2"/>
    <w:rsid w:val="007C007B"/>
    <w:rsid w:val="007C03FB"/>
    <w:rsid w:val="007C09FE"/>
    <w:rsid w:val="007C0BD4"/>
    <w:rsid w:val="007C1D34"/>
    <w:rsid w:val="007C1E77"/>
    <w:rsid w:val="007C1EBA"/>
    <w:rsid w:val="007C25B9"/>
    <w:rsid w:val="007C27AE"/>
    <w:rsid w:val="007C28CF"/>
    <w:rsid w:val="007C2945"/>
    <w:rsid w:val="007C29BF"/>
    <w:rsid w:val="007C2E76"/>
    <w:rsid w:val="007C35F7"/>
    <w:rsid w:val="007C3BC7"/>
    <w:rsid w:val="007C3C94"/>
    <w:rsid w:val="007C42ED"/>
    <w:rsid w:val="007C4749"/>
    <w:rsid w:val="007C528F"/>
    <w:rsid w:val="007C5349"/>
    <w:rsid w:val="007C57E4"/>
    <w:rsid w:val="007C5AEE"/>
    <w:rsid w:val="007C5D4B"/>
    <w:rsid w:val="007C621A"/>
    <w:rsid w:val="007C63B7"/>
    <w:rsid w:val="007C7972"/>
    <w:rsid w:val="007C7E46"/>
    <w:rsid w:val="007D072A"/>
    <w:rsid w:val="007D091D"/>
    <w:rsid w:val="007D107C"/>
    <w:rsid w:val="007D129F"/>
    <w:rsid w:val="007D1BDA"/>
    <w:rsid w:val="007D1DA8"/>
    <w:rsid w:val="007D1FA1"/>
    <w:rsid w:val="007D2058"/>
    <w:rsid w:val="007D2177"/>
    <w:rsid w:val="007D25F4"/>
    <w:rsid w:val="007D2785"/>
    <w:rsid w:val="007D2AB0"/>
    <w:rsid w:val="007D30EF"/>
    <w:rsid w:val="007D3201"/>
    <w:rsid w:val="007D3240"/>
    <w:rsid w:val="007D34BF"/>
    <w:rsid w:val="007D370D"/>
    <w:rsid w:val="007D38F6"/>
    <w:rsid w:val="007D4285"/>
    <w:rsid w:val="007D43B1"/>
    <w:rsid w:val="007D4A5C"/>
    <w:rsid w:val="007D5567"/>
    <w:rsid w:val="007D5927"/>
    <w:rsid w:val="007D6169"/>
    <w:rsid w:val="007D65E5"/>
    <w:rsid w:val="007D6656"/>
    <w:rsid w:val="007D6D8A"/>
    <w:rsid w:val="007D6E81"/>
    <w:rsid w:val="007D701F"/>
    <w:rsid w:val="007D72B1"/>
    <w:rsid w:val="007D7CE7"/>
    <w:rsid w:val="007E0323"/>
    <w:rsid w:val="007E0A0A"/>
    <w:rsid w:val="007E0AC6"/>
    <w:rsid w:val="007E0B92"/>
    <w:rsid w:val="007E0BF2"/>
    <w:rsid w:val="007E0C81"/>
    <w:rsid w:val="007E0E0B"/>
    <w:rsid w:val="007E1722"/>
    <w:rsid w:val="007E1FDF"/>
    <w:rsid w:val="007E2039"/>
    <w:rsid w:val="007E2070"/>
    <w:rsid w:val="007E21B7"/>
    <w:rsid w:val="007E2272"/>
    <w:rsid w:val="007E245C"/>
    <w:rsid w:val="007E2586"/>
    <w:rsid w:val="007E288B"/>
    <w:rsid w:val="007E2AD0"/>
    <w:rsid w:val="007E2CD2"/>
    <w:rsid w:val="007E2DE1"/>
    <w:rsid w:val="007E30AB"/>
    <w:rsid w:val="007E37A5"/>
    <w:rsid w:val="007E40F1"/>
    <w:rsid w:val="007E4229"/>
    <w:rsid w:val="007E42E1"/>
    <w:rsid w:val="007E43F1"/>
    <w:rsid w:val="007E445C"/>
    <w:rsid w:val="007E499D"/>
    <w:rsid w:val="007E5145"/>
    <w:rsid w:val="007E51AA"/>
    <w:rsid w:val="007E54D8"/>
    <w:rsid w:val="007E5759"/>
    <w:rsid w:val="007E5916"/>
    <w:rsid w:val="007E5D04"/>
    <w:rsid w:val="007E5DEC"/>
    <w:rsid w:val="007E5F04"/>
    <w:rsid w:val="007E6DDB"/>
    <w:rsid w:val="007E7732"/>
    <w:rsid w:val="007E773C"/>
    <w:rsid w:val="007E7F4B"/>
    <w:rsid w:val="007F0910"/>
    <w:rsid w:val="007F0A2E"/>
    <w:rsid w:val="007F0BA7"/>
    <w:rsid w:val="007F0BDC"/>
    <w:rsid w:val="007F1446"/>
    <w:rsid w:val="007F182F"/>
    <w:rsid w:val="007F184B"/>
    <w:rsid w:val="007F1CBB"/>
    <w:rsid w:val="007F1E19"/>
    <w:rsid w:val="007F2EA5"/>
    <w:rsid w:val="007F331B"/>
    <w:rsid w:val="007F3D47"/>
    <w:rsid w:val="007F4801"/>
    <w:rsid w:val="007F4BE4"/>
    <w:rsid w:val="007F509F"/>
    <w:rsid w:val="007F58C7"/>
    <w:rsid w:val="007F5C35"/>
    <w:rsid w:val="007F6002"/>
    <w:rsid w:val="007F60A1"/>
    <w:rsid w:val="007F76B8"/>
    <w:rsid w:val="007F7A0F"/>
    <w:rsid w:val="008001A1"/>
    <w:rsid w:val="00800839"/>
    <w:rsid w:val="00800CC6"/>
    <w:rsid w:val="008010B2"/>
    <w:rsid w:val="0080140D"/>
    <w:rsid w:val="0080156B"/>
    <w:rsid w:val="00802160"/>
    <w:rsid w:val="00802A05"/>
    <w:rsid w:val="00802DDF"/>
    <w:rsid w:val="0080307B"/>
    <w:rsid w:val="00803326"/>
    <w:rsid w:val="0080348B"/>
    <w:rsid w:val="0080367B"/>
    <w:rsid w:val="008037D6"/>
    <w:rsid w:val="00803A2F"/>
    <w:rsid w:val="00803AD7"/>
    <w:rsid w:val="00803C45"/>
    <w:rsid w:val="00804184"/>
    <w:rsid w:val="00804442"/>
    <w:rsid w:val="00805502"/>
    <w:rsid w:val="00805696"/>
    <w:rsid w:val="00805956"/>
    <w:rsid w:val="00805C45"/>
    <w:rsid w:val="00805E1A"/>
    <w:rsid w:val="00806237"/>
    <w:rsid w:val="00806DE5"/>
    <w:rsid w:val="008077AE"/>
    <w:rsid w:val="00807BF5"/>
    <w:rsid w:val="00807D99"/>
    <w:rsid w:val="008100E6"/>
    <w:rsid w:val="00810161"/>
    <w:rsid w:val="008101A3"/>
    <w:rsid w:val="0081034B"/>
    <w:rsid w:val="00810430"/>
    <w:rsid w:val="00810537"/>
    <w:rsid w:val="0081056C"/>
    <w:rsid w:val="0081082C"/>
    <w:rsid w:val="00810838"/>
    <w:rsid w:val="00810A44"/>
    <w:rsid w:val="00811141"/>
    <w:rsid w:val="0081179C"/>
    <w:rsid w:val="008119A5"/>
    <w:rsid w:val="00811B7C"/>
    <w:rsid w:val="008123D4"/>
    <w:rsid w:val="00812445"/>
    <w:rsid w:val="00812B37"/>
    <w:rsid w:val="00812F69"/>
    <w:rsid w:val="00813014"/>
    <w:rsid w:val="00813285"/>
    <w:rsid w:val="00813EFF"/>
    <w:rsid w:val="008142D4"/>
    <w:rsid w:val="008147F5"/>
    <w:rsid w:val="00814C77"/>
    <w:rsid w:val="00814D2F"/>
    <w:rsid w:val="00814E54"/>
    <w:rsid w:val="00814FC8"/>
    <w:rsid w:val="00815566"/>
    <w:rsid w:val="00815584"/>
    <w:rsid w:val="0081567C"/>
    <w:rsid w:val="00815A4C"/>
    <w:rsid w:val="00815B88"/>
    <w:rsid w:val="00815D26"/>
    <w:rsid w:val="00815D8F"/>
    <w:rsid w:val="00816B49"/>
    <w:rsid w:val="00816D92"/>
    <w:rsid w:val="00816F5A"/>
    <w:rsid w:val="008174E6"/>
    <w:rsid w:val="00817D6A"/>
    <w:rsid w:val="00817FEA"/>
    <w:rsid w:val="008207E0"/>
    <w:rsid w:val="00820EA3"/>
    <w:rsid w:val="00821106"/>
    <w:rsid w:val="00821C9A"/>
    <w:rsid w:val="0082229F"/>
    <w:rsid w:val="00822722"/>
    <w:rsid w:val="00822BD5"/>
    <w:rsid w:val="00822E24"/>
    <w:rsid w:val="00822F2E"/>
    <w:rsid w:val="00822F7C"/>
    <w:rsid w:val="0082323B"/>
    <w:rsid w:val="008232D6"/>
    <w:rsid w:val="00823307"/>
    <w:rsid w:val="008234D6"/>
    <w:rsid w:val="00823578"/>
    <w:rsid w:val="0082397A"/>
    <w:rsid w:val="00823BC8"/>
    <w:rsid w:val="00823E75"/>
    <w:rsid w:val="00823F0C"/>
    <w:rsid w:val="00824528"/>
    <w:rsid w:val="00824AD9"/>
    <w:rsid w:val="00824C52"/>
    <w:rsid w:val="00824D18"/>
    <w:rsid w:val="008258BC"/>
    <w:rsid w:val="00826491"/>
    <w:rsid w:val="00826C34"/>
    <w:rsid w:val="00826D2F"/>
    <w:rsid w:val="0082753F"/>
    <w:rsid w:val="0082787A"/>
    <w:rsid w:val="00827F12"/>
    <w:rsid w:val="00830286"/>
    <w:rsid w:val="00830320"/>
    <w:rsid w:val="00830816"/>
    <w:rsid w:val="00830DE1"/>
    <w:rsid w:val="00831058"/>
    <w:rsid w:val="0083175D"/>
    <w:rsid w:val="0083192C"/>
    <w:rsid w:val="00832493"/>
    <w:rsid w:val="0083291D"/>
    <w:rsid w:val="00832BB4"/>
    <w:rsid w:val="00832D57"/>
    <w:rsid w:val="00832E35"/>
    <w:rsid w:val="00832F64"/>
    <w:rsid w:val="008331A2"/>
    <w:rsid w:val="00833792"/>
    <w:rsid w:val="008338D8"/>
    <w:rsid w:val="00833D39"/>
    <w:rsid w:val="008358BF"/>
    <w:rsid w:val="00835B2E"/>
    <w:rsid w:val="00835FC9"/>
    <w:rsid w:val="008360C7"/>
    <w:rsid w:val="00836C9C"/>
    <w:rsid w:val="008372FC"/>
    <w:rsid w:val="0083755E"/>
    <w:rsid w:val="00837A3C"/>
    <w:rsid w:val="00837E06"/>
    <w:rsid w:val="00837E7E"/>
    <w:rsid w:val="00840426"/>
    <w:rsid w:val="008406B4"/>
    <w:rsid w:val="00840BD7"/>
    <w:rsid w:val="00840C7C"/>
    <w:rsid w:val="00840ED0"/>
    <w:rsid w:val="008412AC"/>
    <w:rsid w:val="0084135A"/>
    <w:rsid w:val="0084171B"/>
    <w:rsid w:val="008420E5"/>
    <w:rsid w:val="008423A2"/>
    <w:rsid w:val="00842873"/>
    <w:rsid w:val="00842959"/>
    <w:rsid w:val="00842C77"/>
    <w:rsid w:val="00843306"/>
    <w:rsid w:val="00843801"/>
    <w:rsid w:val="00843A4D"/>
    <w:rsid w:val="00843B4A"/>
    <w:rsid w:val="0084434B"/>
    <w:rsid w:val="00844972"/>
    <w:rsid w:val="00844D8E"/>
    <w:rsid w:val="0084548B"/>
    <w:rsid w:val="00845F72"/>
    <w:rsid w:val="008463C9"/>
    <w:rsid w:val="008464E3"/>
    <w:rsid w:val="00846AB8"/>
    <w:rsid w:val="00846D0B"/>
    <w:rsid w:val="008471A8"/>
    <w:rsid w:val="0085020F"/>
    <w:rsid w:val="008505A4"/>
    <w:rsid w:val="008506ED"/>
    <w:rsid w:val="00850CFC"/>
    <w:rsid w:val="00850D2D"/>
    <w:rsid w:val="0085125C"/>
    <w:rsid w:val="00852590"/>
    <w:rsid w:val="00852865"/>
    <w:rsid w:val="008529CB"/>
    <w:rsid w:val="00852ED4"/>
    <w:rsid w:val="0085358F"/>
    <w:rsid w:val="0085360D"/>
    <w:rsid w:val="00853CD7"/>
    <w:rsid w:val="00853F71"/>
    <w:rsid w:val="00854349"/>
    <w:rsid w:val="00854954"/>
    <w:rsid w:val="008549B0"/>
    <w:rsid w:val="00855016"/>
    <w:rsid w:val="008555E0"/>
    <w:rsid w:val="00856091"/>
    <w:rsid w:val="00856471"/>
    <w:rsid w:val="00856C67"/>
    <w:rsid w:val="0085768D"/>
    <w:rsid w:val="00857DEE"/>
    <w:rsid w:val="00857FB3"/>
    <w:rsid w:val="008602B6"/>
    <w:rsid w:val="008606B9"/>
    <w:rsid w:val="00860DAB"/>
    <w:rsid w:val="00861110"/>
    <w:rsid w:val="008617BB"/>
    <w:rsid w:val="00861E58"/>
    <w:rsid w:val="00862551"/>
    <w:rsid w:val="00862ACC"/>
    <w:rsid w:val="00862E55"/>
    <w:rsid w:val="00862EE8"/>
    <w:rsid w:val="00863086"/>
    <w:rsid w:val="008632E2"/>
    <w:rsid w:val="00863695"/>
    <w:rsid w:val="0086376B"/>
    <w:rsid w:val="00863C08"/>
    <w:rsid w:val="00864154"/>
    <w:rsid w:val="0086456F"/>
    <w:rsid w:val="00864B68"/>
    <w:rsid w:val="00864F88"/>
    <w:rsid w:val="00865E52"/>
    <w:rsid w:val="00865ECB"/>
    <w:rsid w:val="00866041"/>
    <w:rsid w:val="008667F2"/>
    <w:rsid w:val="00866D60"/>
    <w:rsid w:val="00866DFB"/>
    <w:rsid w:val="00866E48"/>
    <w:rsid w:val="00866FC5"/>
    <w:rsid w:val="00867767"/>
    <w:rsid w:val="00867A63"/>
    <w:rsid w:val="00867CA1"/>
    <w:rsid w:val="00870350"/>
    <w:rsid w:val="008705F5"/>
    <w:rsid w:val="00870627"/>
    <w:rsid w:val="00870A88"/>
    <w:rsid w:val="00870DB6"/>
    <w:rsid w:val="008719FB"/>
    <w:rsid w:val="00871B1E"/>
    <w:rsid w:val="00872247"/>
    <w:rsid w:val="00872403"/>
    <w:rsid w:val="008724AA"/>
    <w:rsid w:val="00872F97"/>
    <w:rsid w:val="00872FB9"/>
    <w:rsid w:val="0087304F"/>
    <w:rsid w:val="00873087"/>
    <w:rsid w:val="008733FE"/>
    <w:rsid w:val="00873F9D"/>
    <w:rsid w:val="008740C6"/>
    <w:rsid w:val="008742A8"/>
    <w:rsid w:val="0087489E"/>
    <w:rsid w:val="0087543D"/>
    <w:rsid w:val="00875895"/>
    <w:rsid w:val="00876143"/>
    <w:rsid w:val="008764DB"/>
    <w:rsid w:val="00876628"/>
    <w:rsid w:val="00877270"/>
    <w:rsid w:val="00877376"/>
    <w:rsid w:val="008775D0"/>
    <w:rsid w:val="00877DCB"/>
    <w:rsid w:val="008807FF"/>
    <w:rsid w:val="00880992"/>
    <w:rsid w:val="00880A4F"/>
    <w:rsid w:val="00881228"/>
    <w:rsid w:val="00881731"/>
    <w:rsid w:val="00881999"/>
    <w:rsid w:val="00881DB6"/>
    <w:rsid w:val="00882088"/>
    <w:rsid w:val="008823A3"/>
    <w:rsid w:val="008823D9"/>
    <w:rsid w:val="008826E8"/>
    <w:rsid w:val="00883240"/>
    <w:rsid w:val="00883478"/>
    <w:rsid w:val="00883AD0"/>
    <w:rsid w:val="00883D28"/>
    <w:rsid w:val="0088499A"/>
    <w:rsid w:val="00884DE8"/>
    <w:rsid w:val="0088502F"/>
    <w:rsid w:val="0088510F"/>
    <w:rsid w:val="008853CB"/>
    <w:rsid w:val="00885562"/>
    <w:rsid w:val="00885807"/>
    <w:rsid w:val="00885C39"/>
    <w:rsid w:val="00885DE2"/>
    <w:rsid w:val="008863FA"/>
    <w:rsid w:val="008866D0"/>
    <w:rsid w:val="00887141"/>
    <w:rsid w:val="008878A5"/>
    <w:rsid w:val="00890014"/>
    <w:rsid w:val="0089063A"/>
    <w:rsid w:val="00891C8C"/>
    <w:rsid w:val="00892280"/>
    <w:rsid w:val="008922D3"/>
    <w:rsid w:val="00892D7B"/>
    <w:rsid w:val="00893202"/>
    <w:rsid w:val="008940BB"/>
    <w:rsid w:val="008941EC"/>
    <w:rsid w:val="00894504"/>
    <w:rsid w:val="00894BC1"/>
    <w:rsid w:val="00894E92"/>
    <w:rsid w:val="008952EC"/>
    <w:rsid w:val="00895D6B"/>
    <w:rsid w:val="00895F34"/>
    <w:rsid w:val="008963F8"/>
    <w:rsid w:val="008966B2"/>
    <w:rsid w:val="00896A2B"/>
    <w:rsid w:val="00896A56"/>
    <w:rsid w:val="00896BA2"/>
    <w:rsid w:val="00896C8A"/>
    <w:rsid w:val="00897546"/>
    <w:rsid w:val="00897932"/>
    <w:rsid w:val="00897CA2"/>
    <w:rsid w:val="00897D36"/>
    <w:rsid w:val="008A03FD"/>
    <w:rsid w:val="008A0B3C"/>
    <w:rsid w:val="008A0D90"/>
    <w:rsid w:val="008A15CB"/>
    <w:rsid w:val="008A1CAE"/>
    <w:rsid w:val="008A29B7"/>
    <w:rsid w:val="008A2D89"/>
    <w:rsid w:val="008A2EAE"/>
    <w:rsid w:val="008A3206"/>
    <w:rsid w:val="008A37D0"/>
    <w:rsid w:val="008A3E56"/>
    <w:rsid w:val="008A5291"/>
    <w:rsid w:val="008A54CD"/>
    <w:rsid w:val="008A5B79"/>
    <w:rsid w:val="008A60BE"/>
    <w:rsid w:val="008A6189"/>
    <w:rsid w:val="008A6576"/>
    <w:rsid w:val="008A677E"/>
    <w:rsid w:val="008A6F73"/>
    <w:rsid w:val="008A709C"/>
    <w:rsid w:val="008A7398"/>
    <w:rsid w:val="008A73C7"/>
    <w:rsid w:val="008A75BA"/>
    <w:rsid w:val="008A75CE"/>
    <w:rsid w:val="008A765E"/>
    <w:rsid w:val="008A7FB8"/>
    <w:rsid w:val="008B0674"/>
    <w:rsid w:val="008B06D9"/>
    <w:rsid w:val="008B0BD3"/>
    <w:rsid w:val="008B0F28"/>
    <w:rsid w:val="008B2065"/>
    <w:rsid w:val="008B265B"/>
    <w:rsid w:val="008B2EF7"/>
    <w:rsid w:val="008B30E2"/>
    <w:rsid w:val="008B351B"/>
    <w:rsid w:val="008B36B9"/>
    <w:rsid w:val="008B3725"/>
    <w:rsid w:val="008B3852"/>
    <w:rsid w:val="008B3946"/>
    <w:rsid w:val="008B42DA"/>
    <w:rsid w:val="008B473C"/>
    <w:rsid w:val="008B4A9A"/>
    <w:rsid w:val="008B54B0"/>
    <w:rsid w:val="008B5BA2"/>
    <w:rsid w:val="008B5D1F"/>
    <w:rsid w:val="008B5E3B"/>
    <w:rsid w:val="008B6BCF"/>
    <w:rsid w:val="008B6DBE"/>
    <w:rsid w:val="008B6EE0"/>
    <w:rsid w:val="008B70E6"/>
    <w:rsid w:val="008B7E66"/>
    <w:rsid w:val="008C05A0"/>
    <w:rsid w:val="008C085F"/>
    <w:rsid w:val="008C08DD"/>
    <w:rsid w:val="008C09B8"/>
    <w:rsid w:val="008C09D5"/>
    <w:rsid w:val="008C0D1A"/>
    <w:rsid w:val="008C0EB7"/>
    <w:rsid w:val="008C18E4"/>
    <w:rsid w:val="008C1A36"/>
    <w:rsid w:val="008C1A48"/>
    <w:rsid w:val="008C1D07"/>
    <w:rsid w:val="008C1D0B"/>
    <w:rsid w:val="008C1F31"/>
    <w:rsid w:val="008C1FBD"/>
    <w:rsid w:val="008C211F"/>
    <w:rsid w:val="008C228B"/>
    <w:rsid w:val="008C23F7"/>
    <w:rsid w:val="008C2994"/>
    <w:rsid w:val="008C2B9F"/>
    <w:rsid w:val="008C2C7E"/>
    <w:rsid w:val="008C2CF8"/>
    <w:rsid w:val="008C31A0"/>
    <w:rsid w:val="008C3ABE"/>
    <w:rsid w:val="008C3C7F"/>
    <w:rsid w:val="008C3E1F"/>
    <w:rsid w:val="008C4570"/>
    <w:rsid w:val="008C4670"/>
    <w:rsid w:val="008C4813"/>
    <w:rsid w:val="008C49D3"/>
    <w:rsid w:val="008C49D8"/>
    <w:rsid w:val="008C501F"/>
    <w:rsid w:val="008C5794"/>
    <w:rsid w:val="008C5B21"/>
    <w:rsid w:val="008C5CFC"/>
    <w:rsid w:val="008C5D41"/>
    <w:rsid w:val="008C6033"/>
    <w:rsid w:val="008C63EC"/>
    <w:rsid w:val="008C6844"/>
    <w:rsid w:val="008C6FDF"/>
    <w:rsid w:val="008C72FA"/>
    <w:rsid w:val="008C7582"/>
    <w:rsid w:val="008C795E"/>
    <w:rsid w:val="008C79D4"/>
    <w:rsid w:val="008D0BA8"/>
    <w:rsid w:val="008D0BF9"/>
    <w:rsid w:val="008D18EC"/>
    <w:rsid w:val="008D1F9E"/>
    <w:rsid w:val="008D372A"/>
    <w:rsid w:val="008D3752"/>
    <w:rsid w:val="008D3C0B"/>
    <w:rsid w:val="008D3CA1"/>
    <w:rsid w:val="008D42AD"/>
    <w:rsid w:val="008D4D7E"/>
    <w:rsid w:val="008D59BB"/>
    <w:rsid w:val="008D64A5"/>
    <w:rsid w:val="008D64F4"/>
    <w:rsid w:val="008D694B"/>
    <w:rsid w:val="008D6C9D"/>
    <w:rsid w:val="008D6EDB"/>
    <w:rsid w:val="008D71FB"/>
    <w:rsid w:val="008D7377"/>
    <w:rsid w:val="008D7524"/>
    <w:rsid w:val="008D78B0"/>
    <w:rsid w:val="008E1A51"/>
    <w:rsid w:val="008E1B1E"/>
    <w:rsid w:val="008E1FA5"/>
    <w:rsid w:val="008E2086"/>
    <w:rsid w:val="008E20BA"/>
    <w:rsid w:val="008E27BD"/>
    <w:rsid w:val="008E2810"/>
    <w:rsid w:val="008E2DBB"/>
    <w:rsid w:val="008E364D"/>
    <w:rsid w:val="008E387A"/>
    <w:rsid w:val="008E3E83"/>
    <w:rsid w:val="008E438D"/>
    <w:rsid w:val="008E4E86"/>
    <w:rsid w:val="008E4F5B"/>
    <w:rsid w:val="008E5013"/>
    <w:rsid w:val="008E52E9"/>
    <w:rsid w:val="008E550A"/>
    <w:rsid w:val="008E5959"/>
    <w:rsid w:val="008E5AB2"/>
    <w:rsid w:val="008E5BA5"/>
    <w:rsid w:val="008E5CB2"/>
    <w:rsid w:val="008E5FFD"/>
    <w:rsid w:val="008E62CE"/>
    <w:rsid w:val="008E7068"/>
    <w:rsid w:val="008E706C"/>
    <w:rsid w:val="008E75C7"/>
    <w:rsid w:val="008E75D5"/>
    <w:rsid w:val="008E7777"/>
    <w:rsid w:val="008F0225"/>
    <w:rsid w:val="008F0342"/>
    <w:rsid w:val="008F0849"/>
    <w:rsid w:val="008F0898"/>
    <w:rsid w:val="008F0D6A"/>
    <w:rsid w:val="008F12A5"/>
    <w:rsid w:val="008F14AA"/>
    <w:rsid w:val="008F1A64"/>
    <w:rsid w:val="008F1B3E"/>
    <w:rsid w:val="008F2375"/>
    <w:rsid w:val="008F2432"/>
    <w:rsid w:val="008F404B"/>
    <w:rsid w:val="008F4880"/>
    <w:rsid w:val="008F4907"/>
    <w:rsid w:val="008F50AB"/>
    <w:rsid w:val="008F5E1F"/>
    <w:rsid w:val="008F5ED0"/>
    <w:rsid w:val="008F65EF"/>
    <w:rsid w:val="008F692D"/>
    <w:rsid w:val="008F6A97"/>
    <w:rsid w:val="008F6C38"/>
    <w:rsid w:val="008F6D77"/>
    <w:rsid w:val="00900AFC"/>
    <w:rsid w:val="009011C3"/>
    <w:rsid w:val="00901204"/>
    <w:rsid w:val="009013FB"/>
    <w:rsid w:val="00901533"/>
    <w:rsid w:val="00901990"/>
    <w:rsid w:val="00901C22"/>
    <w:rsid w:val="00902263"/>
    <w:rsid w:val="009023D8"/>
    <w:rsid w:val="00902583"/>
    <w:rsid w:val="009028AD"/>
    <w:rsid w:val="0090298A"/>
    <w:rsid w:val="00902E49"/>
    <w:rsid w:val="00902E71"/>
    <w:rsid w:val="009035DD"/>
    <w:rsid w:val="00903CF7"/>
    <w:rsid w:val="00903FCE"/>
    <w:rsid w:val="009040CD"/>
    <w:rsid w:val="00904262"/>
    <w:rsid w:val="00904327"/>
    <w:rsid w:val="00904A85"/>
    <w:rsid w:val="00904A94"/>
    <w:rsid w:val="0090534C"/>
    <w:rsid w:val="009056EF"/>
    <w:rsid w:val="00905B34"/>
    <w:rsid w:val="0090600E"/>
    <w:rsid w:val="00906D07"/>
    <w:rsid w:val="00906EFA"/>
    <w:rsid w:val="00907091"/>
    <w:rsid w:val="009072AA"/>
    <w:rsid w:val="0090754E"/>
    <w:rsid w:val="00907B40"/>
    <w:rsid w:val="00907BDB"/>
    <w:rsid w:val="00910280"/>
    <w:rsid w:val="009104C8"/>
    <w:rsid w:val="009104D8"/>
    <w:rsid w:val="0091068C"/>
    <w:rsid w:val="00910748"/>
    <w:rsid w:val="009107B8"/>
    <w:rsid w:val="009120B0"/>
    <w:rsid w:val="0091223E"/>
    <w:rsid w:val="009126D4"/>
    <w:rsid w:val="00912B16"/>
    <w:rsid w:val="00912F30"/>
    <w:rsid w:val="00912FD7"/>
    <w:rsid w:val="009130F7"/>
    <w:rsid w:val="00913486"/>
    <w:rsid w:val="00913603"/>
    <w:rsid w:val="00913684"/>
    <w:rsid w:val="00913C10"/>
    <w:rsid w:val="00914794"/>
    <w:rsid w:val="00914814"/>
    <w:rsid w:val="009152E0"/>
    <w:rsid w:val="00915371"/>
    <w:rsid w:val="00915620"/>
    <w:rsid w:val="00915753"/>
    <w:rsid w:val="00915C9A"/>
    <w:rsid w:val="00916610"/>
    <w:rsid w:val="00916B70"/>
    <w:rsid w:val="009203B0"/>
    <w:rsid w:val="00920777"/>
    <w:rsid w:val="00920A1F"/>
    <w:rsid w:val="00920E3B"/>
    <w:rsid w:val="009212C0"/>
    <w:rsid w:val="0092142E"/>
    <w:rsid w:val="0092174A"/>
    <w:rsid w:val="009224C0"/>
    <w:rsid w:val="00922694"/>
    <w:rsid w:val="009226E4"/>
    <w:rsid w:val="00922770"/>
    <w:rsid w:val="00922F10"/>
    <w:rsid w:val="0092385C"/>
    <w:rsid w:val="00923ECD"/>
    <w:rsid w:val="00924214"/>
    <w:rsid w:val="00924DA3"/>
    <w:rsid w:val="00925046"/>
    <w:rsid w:val="0092542D"/>
    <w:rsid w:val="00925666"/>
    <w:rsid w:val="00925B28"/>
    <w:rsid w:val="00925C42"/>
    <w:rsid w:val="00925DCC"/>
    <w:rsid w:val="00925FF2"/>
    <w:rsid w:val="009261C7"/>
    <w:rsid w:val="00926229"/>
    <w:rsid w:val="009262E8"/>
    <w:rsid w:val="0092664B"/>
    <w:rsid w:val="00926747"/>
    <w:rsid w:val="009268C2"/>
    <w:rsid w:val="00926A1D"/>
    <w:rsid w:val="00926A46"/>
    <w:rsid w:val="00926D1A"/>
    <w:rsid w:val="0092720F"/>
    <w:rsid w:val="00927906"/>
    <w:rsid w:val="00927920"/>
    <w:rsid w:val="00927EF8"/>
    <w:rsid w:val="00927F2C"/>
    <w:rsid w:val="00931326"/>
    <w:rsid w:val="00931968"/>
    <w:rsid w:val="00932155"/>
    <w:rsid w:val="00932E7C"/>
    <w:rsid w:val="00932EFC"/>
    <w:rsid w:val="00933281"/>
    <w:rsid w:val="00933B23"/>
    <w:rsid w:val="00933C52"/>
    <w:rsid w:val="00933E59"/>
    <w:rsid w:val="00934C59"/>
    <w:rsid w:val="00935C19"/>
    <w:rsid w:val="00935C45"/>
    <w:rsid w:val="00935E1D"/>
    <w:rsid w:val="00935F8D"/>
    <w:rsid w:val="00936185"/>
    <w:rsid w:val="0093650C"/>
    <w:rsid w:val="00936843"/>
    <w:rsid w:val="00936AFF"/>
    <w:rsid w:val="00936BCB"/>
    <w:rsid w:val="00937A86"/>
    <w:rsid w:val="00940520"/>
    <w:rsid w:val="00940C7F"/>
    <w:rsid w:val="00940FDA"/>
    <w:rsid w:val="0094182B"/>
    <w:rsid w:val="00941FD6"/>
    <w:rsid w:val="0094207D"/>
    <w:rsid w:val="00942336"/>
    <w:rsid w:val="0094255B"/>
    <w:rsid w:val="009425C3"/>
    <w:rsid w:val="00942897"/>
    <w:rsid w:val="00942A29"/>
    <w:rsid w:val="00942CFD"/>
    <w:rsid w:val="00943240"/>
    <w:rsid w:val="009433E7"/>
    <w:rsid w:val="0094350D"/>
    <w:rsid w:val="00943552"/>
    <w:rsid w:val="009437C6"/>
    <w:rsid w:val="00943AF4"/>
    <w:rsid w:val="00943B3D"/>
    <w:rsid w:val="00943F0D"/>
    <w:rsid w:val="00943FAD"/>
    <w:rsid w:val="009440A5"/>
    <w:rsid w:val="0094452E"/>
    <w:rsid w:val="00944ACD"/>
    <w:rsid w:val="00945251"/>
    <w:rsid w:val="009452B7"/>
    <w:rsid w:val="009454E8"/>
    <w:rsid w:val="00945B05"/>
    <w:rsid w:val="00945C0D"/>
    <w:rsid w:val="00945F5C"/>
    <w:rsid w:val="00945FA4"/>
    <w:rsid w:val="0094656E"/>
    <w:rsid w:val="00946F76"/>
    <w:rsid w:val="0094705B"/>
    <w:rsid w:val="00947A6B"/>
    <w:rsid w:val="009500E0"/>
    <w:rsid w:val="0095048D"/>
    <w:rsid w:val="00950BCF"/>
    <w:rsid w:val="00950C1B"/>
    <w:rsid w:val="00950C89"/>
    <w:rsid w:val="00950CC0"/>
    <w:rsid w:val="00951133"/>
    <w:rsid w:val="0095114B"/>
    <w:rsid w:val="009515D5"/>
    <w:rsid w:val="0095169C"/>
    <w:rsid w:val="009517CE"/>
    <w:rsid w:val="00951847"/>
    <w:rsid w:val="00951CCF"/>
    <w:rsid w:val="00952318"/>
    <w:rsid w:val="00952BF7"/>
    <w:rsid w:val="009533C4"/>
    <w:rsid w:val="009536DC"/>
    <w:rsid w:val="00953A9A"/>
    <w:rsid w:val="00953D36"/>
    <w:rsid w:val="009540AE"/>
    <w:rsid w:val="00954356"/>
    <w:rsid w:val="009546D9"/>
    <w:rsid w:val="00954912"/>
    <w:rsid w:val="00954BF9"/>
    <w:rsid w:val="00954ED2"/>
    <w:rsid w:val="0095514B"/>
    <w:rsid w:val="0095556E"/>
    <w:rsid w:val="00955F60"/>
    <w:rsid w:val="00956146"/>
    <w:rsid w:val="00956ADF"/>
    <w:rsid w:val="00956C29"/>
    <w:rsid w:val="00956EB0"/>
    <w:rsid w:val="00956EC5"/>
    <w:rsid w:val="00956F1C"/>
    <w:rsid w:val="00956F7E"/>
    <w:rsid w:val="009571F4"/>
    <w:rsid w:val="00957461"/>
    <w:rsid w:val="009574AF"/>
    <w:rsid w:val="009574DD"/>
    <w:rsid w:val="00957677"/>
    <w:rsid w:val="00957C26"/>
    <w:rsid w:val="00957D13"/>
    <w:rsid w:val="00957FAB"/>
    <w:rsid w:val="0096009B"/>
    <w:rsid w:val="009601B4"/>
    <w:rsid w:val="00960AE8"/>
    <w:rsid w:val="00961549"/>
    <w:rsid w:val="009618A7"/>
    <w:rsid w:val="00962639"/>
    <w:rsid w:val="00962906"/>
    <w:rsid w:val="00962BB9"/>
    <w:rsid w:val="009633AD"/>
    <w:rsid w:val="00963DAE"/>
    <w:rsid w:val="00963DC6"/>
    <w:rsid w:val="0096452F"/>
    <w:rsid w:val="00964637"/>
    <w:rsid w:val="00964B28"/>
    <w:rsid w:val="00964D10"/>
    <w:rsid w:val="00965220"/>
    <w:rsid w:val="009655CB"/>
    <w:rsid w:val="009659C7"/>
    <w:rsid w:val="00966167"/>
    <w:rsid w:val="009662B4"/>
    <w:rsid w:val="00966936"/>
    <w:rsid w:val="009678ED"/>
    <w:rsid w:val="00967AB6"/>
    <w:rsid w:val="009706A1"/>
    <w:rsid w:val="0097077B"/>
    <w:rsid w:val="009708B1"/>
    <w:rsid w:val="009708CC"/>
    <w:rsid w:val="00971164"/>
    <w:rsid w:val="00971BFC"/>
    <w:rsid w:val="00971ED5"/>
    <w:rsid w:val="00971F26"/>
    <w:rsid w:val="009727D1"/>
    <w:rsid w:val="00972E03"/>
    <w:rsid w:val="009733F4"/>
    <w:rsid w:val="00973907"/>
    <w:rsid w:val="0097398F"/>
    <w:rsid w:val="00974058"/>
    <w:rsid w:val="0097465B"/>
    <w:rsid w:val="009748CF"/>
    <w:rsid w:val="00974AC4"/>
    <w:rsid w:val="00974D8F"/>
    <w:rsid w:val="00975271"/>
    <w:rsid w:val="009752E3"/>
    <w:rsid w:val="00975325"/>
    <w:rsid w:val="0097554A"/>
    <w:rsid w:val="0097578B"/>
    <w:rsid w:val="00976028"/>
    <w:rsid w:val="00976628"/>
    <w:rsid w:val="00977669"/>
    <w:rsid w:val="00977B68"/>
    <w:rsid w:val="00977EC9"/>
    <w:rsid w:val="009803F2"/>
    <w:rsid w:val="0098079A"/>
    <w:rsid w:val="00980D4A"/>
    <w:rsid w:val="00981824"/>
    <w:rsid w:val="00981BE0"/>
    <w:rsid w:val="0098223C"/>
    <w:rsid w:val="0098257B"/>
    <w:rsid w:val="00983A54"/>
    <w:rsid w:val="00983AA5"/>
    <w:rsid w:val="00983FCB"/>
    <w:rsid w:val="0098459F"/>
    <w:rsid w:val="009845F6"/>
    <w:rsid w:val="00984E98"/>
    <w:rsid w:val="009853CA"/>
    <w:rsid w:val="00985B6E"/>
    <w:rsid w:val="00986542"/>
    <w:rsid w:val="0098658F"/>
    <w:rsid w:val="00986AF8"/>
    <w:rsid w:val="00986BFD"/>
    <w:rsid w:val="00986FEB"/>
    <w:rsid w:val="009871BC"/>
    <w:rsid w:val="00987246"/>
    <w:rsid w:val="00987CC0"/>
    <w:rsid w:val="0099081C"/>
    <w:rsid w:val="00991556"/>
    <w:rsid w:val="00991698"/>
    <w:rsid w:val="00991833"/>
    <w:rsid w:val="0099183C"/>
    <w:rsid w:val="009918CF"/>
    <w:rsid w:val="00991A66"/>
    <w:rsid w:val="00991BA0"/>
    <w:rsid w:val="009920B8"/>
    <w:rsid w:val="009921EB"/>
    <w:rsid w:val="00992565"/>
    <w:rsid w:val="0099329A"/>
    <w:rsid w:val="0099471F"/>
    <w:rsid w:val="0099503F"/>
    <w:rsid w:val="009953D8"/>
    <w:rsid w:val="0099556E"/>
    <w:rsid w:val="00995FB7"/>
    <w:rsid w:val="0099675A"/>
    <w:rsid w:val="009967BB"/>
    <w:rsid w:val="00996D6B"/>
    <w:rsid w:val="009971CA"/>
    <w:rsid w:val="00997753"/>
    <w:rsid w:val="009A01EB"/>
    <w:rsid w:val="009A113E"/>
    <w:rsid w:val="009A14EC"/>
    <w:rsid w:val="009A2655"/>
    <w:rsid w:val="009A27B3"/>
    <w:rsid w:val="009A38EB"/>
    <w:rsid w:val="009A39B1"/>
    <w:rsid w:val="009A3CEE"/>
    <w:rsid w:val="009A4E72"/>
    <w:rsid w:val="009A5AC4"/>
    <w:rsid w:val="009A5F3C"/>
    <w:rsid w:val="009A6EBD"/>
    <w:rsid w:val="009A6F48"/>
    <w:rsid w:val="009A7020"/>
    <w:rsid w:val="009A709A"/>
    <w:rsid w:val="009A749F"/>
    <w:rsid w:val="009B09E1"/>
    <w:rsid w:val="009B0A00"/>
    <w:rsid w:val="009B0F6E"/>
    <w:rsid w:val="009B18D9"/>
    <w:rsid w:val="009B1990"/>
    <w:rsid w:val="009B1B84"/>
    <w:rsid w:val="009B1D03"/>
    <w:rsid w:val="009B1D27"/>
    <w:rsid w:val="009B2891"/>
    <w:rsid w:val="009B2E78"/>
    <w:rsid w:val="009B30CE"/>
    <w:rsid w:val="009B3C82"/>
    <w:rsid w:val="009B4273"/>
    <w:rsid w:val="009B4343"/>
    <w:rsid w:val="009B43CD"/>
    <w:rsid w:val="009B43F0"/>
    <w:rsid w:val="009B4487"/>
    <w:rsid w:val="009B4774"/>
    <w:rsid w:val="009B4915"/>
    <w:rsid w:val="009B53BB"/>
    <w:rsid w:val="009B549E"/>
    <w:rsid w:val="009B5A9D"/>
    <w:rsid w:val="009B64CF"/>
    <w:rsid w:val="009B7454"/>
    <w:rsid w:val="009C000B"/>
    <w:rsid w:val="009C0626"/>
    <w:rsid w:val="009C0890"/>
    <w:rsid w:val="009C0933"/>
    <w:rsid w:val="009C0C1B"/>
    <w:rsid w:val="009C1809"/>
    <w:rsid w:val="009C1BFA"/>
    <w:rsid w:val="009C1EE1"/>
    <w:rsid w:val="009C2167"/>
    <w:rsid w:val="009C2169"/>
    <w:rsid w:val="009C26C3"/>
    <w:rsid w:val="009C27FD"/>
    <w:rsid w:val="009C2817"/>
    <w:rsid w:val="009C28A1"/>
    <w:rsid w:val="009C295F"/>
    <w:rsid w:val="009C3333"/>
    <w:rsid w:val="009C3C22"/>
    <w:rsid w:val="009C427B"/>
    <w:rsid w:val="009C4C41"/>
    <w:rsid w:val="009C4E48"/>
    <w:rsid w:val="009C4FD1"/>
    <w:rsid w:val="009C54F8"/>
    <w:rsid w:val="009C588F"/>
    <w:rsid w:val="009C5A2E"/>
    <w:rsid w:val="009C5D91"/>
    <w:rsid w:val="009C6095"/>
    <w:rsid w:val="009C61BD"/>
    <w:rsid w:val="009C61E0"/>
    <w:rsid w:val="009C62C1"/>
    <w:rsid w:val="009C63C5"/>
    <w:rsid w:val="009C677F"/>
    <w:rsid w:val="009C67F3"/>
    <w:rsid w:val="009C690A"/>
    <w:rsid w:val="009C69C0"/>
    <w:rsid w:val="009C7017"/>
    <w:rsid w:val="009D08F1"/>
    <w:rsid w:val="009D0AAF"/>
    <w:rsid w:val="009D0B60"/>
    <w:rsid w:val="009D1164"/>
    <w:rsid w:val="009D1298"/>
    <w:rsid w:val="009D1BFB"/>
    <w:rsid w:val="009D1CC2"/>
    <w:rsid w:val="009D292E"/>
    <w:rsid w:val="009D2C64"/>
    <w:rsid w:val="009D2C83"/>
    <w:rsid w:val="009D3511"/>
    <w:rsid w:val="009D3598"/>
    <w:rsid w:val="009D3668"/>
    <w:rsid w:val="009D4BD8"/>
    <w:rsid w:val="009D4C4E"/>
    <w:rsid w:val="009D4F4A"/>
    <w:rsid w:val="009D5506"/>
    <w:rsid w:val="009D581F"/>
    <w:rsid w:val="009D5B06"/>
    <w:rsid w:val="009D6886"/>
    <w:rsid w:val="009D68FA"/>
    <w:rsid w:val="009D6EBC"/>
    <w:rsid w:val="009D7938"/>
    <w:rsid w:val="009D7EE6"/>
    <w:rsid w:val="009E00CF"/>
    <w:rsid w:val="009E04EC"/>
    <w:rsid w:val="009E053D"/>
    <w:rsid w:val="009E0FAA"/>
    <w:rsid w:val="009E1B24"/>
    <w:rsid w:val="009E21F0"/>
    <w:rsid w:val="009E2324"/>
    <w:rsid w:val="009E2951"/>
    <w:rsid w:val="009E2B3E"/>
    <w:rsid w:val="009E336F"/>
    <w:rsid w:val="009E33D1"/>
    <w:rsid w:val="009E3E5B"/>
    <w:rsid w:val="009E3FB0"/>
    <w:rsid w:val="009E3FFC"/>
    <w:rsid w:val="009E41B6"/>
    <w:rsid w:val="009E4B1B"/>
    <w:rsid w:val="009E4E89"/>
    <w:rsid w:val="009E56EF"/>
    <w:rsid w:val="009E5800"/>
    <w:rsid w:val="009E61B5"/>
    <w:rsid w:val="009E6361"/>
    <w:rsid w:val="009E6673"/>
    <w:rsid w:val="009E6949"/>
    <w:rsid w:val="009E72A8"/>
    <w:rsid w:val="009E75A5"/>
    <w:rsid w:val="009F024B"/>
    <w:rsid w:val="009F027A"/>
    <w:rsid w:val="009F03B1"/>
    <w:rsid w:val="009F049F"/>
    <w:rsid w:val="009F04F2"/>
    <w:rsid w:val="009F051A"/>
    <w:rsid w:val="009F0CB4"/>
    <w:rsid w:val="009F140A"/>
    <w:rsid w:val="009F1891"/>
    <w:rsid w:val="009F201E"/>
    <w:rsid w:val="009F2D64"/>
    <w:rsid w:val="009F33F8"/>
    <w:rsid w:val="009F3FD8"/>
    <w:rsid w:val="009F4162"/>
    <w:rsid w:val="009F4B61"/>
    <w:rsid w:val="009F4CA1"/>
    <w:rsid w:val="009F4ED6"/>
    <w:rsid w:val="009F4ED7"/>
    <w:rsid w:val="009F5187"/>
    <w:rsid w:val="009F53D9"/>
    <w:rsid w:val="009F57C4"/>
    <w:rsid w:val="009F5EB1"/>
    <w:rsid w:val="009F5EEA"/>
    <w:rsid w:val="009F6517"/>
    <w:rsid w:val="009F6A40"/>
    <w:rsid w:val="009F7188"/>
    <w:rsid w:val="009F7CE1"/>
    <w:rsid w:val="009F7D40"/>
    <w:rsid w:val="00A00910"/>
    <w:rsid w:val="00A00ABD"/>
    <w:rsid w:val="00A01369"/>
    <w:rsid w:val="00A01554"/>
    <w:rsid w:val="00A01888"/>
    <w:rsid w:val="00A018E0"/>
    <w:rsid w:val="00A01E4D"/>
    <w:rsid w:val="00A02884"/>
    <w:rsid w:val="00A02BAA"/>
    <w:rsid w:val="00A03621"/>
    <w:rsid w:val="00A03B95"/>
    <w:rsid w:val="00A03BD2"/>
    <w:rsid w:val="00A041F1"/>
    <w:rsid w:val="00A04E6E"/>
    <w:rsid w:val="00A056E0"/>
    <w:rsid w:val="00A059AB"/>
    <w:rsid w:val="00A07A4E"/>
    <w:rsid w:val="00A07CD7"/>
    <w:rsid w:val="00A07D5B"/>
    <w:rsid w:val="00A101A9"/>
    <w:rsid w:val="00A102A9"/>
    <w:rsid w:val="00A10620"/>
    <w:rsid w:val="00A108BE"/>
    <w:rsid w:val="00A10AF8"/>
    <w:rsid w:val="00A10EF9"/>
    <w:rsid w:val="00A10F64"/>
    <w:rsid w:val="00A11B68"/>
    <w:rsid w:val="00A122EC"/>
    <w:rsid w:val="00A12E2A"/>
    <w:rsid w:val="00A13393"/>
    <w:rsid w:val="00A134FE"/>
    <w:rsid w:val="00A13941"/>
    <w:rsid w:val="00A142CA"/>
    <w:rsid w:val="00A14842"/>
    <w:rsid w:val="00A14ABC"/>
    <w:rsid w:val="00A155FC"/>
    <w:rsid w:val="00A16521"/>
    <w:rsid w:val="00A16E22"/>
    <w:rsid w:val="00A16EDD"/>
    <w:rsid w:val="00A16F21"/>
    <w:rsid w:val="00A172E2"/>
    <w:rsid w:val="00A1791B"/>
    <w:rsid w:val="00A17C85"/>
    <w:rsid w:val="00A17FEC"/>
    <w:rsid w:val="00A22582"/>
    <w:rsid w:val="00A233B9"/>
    <w:rsid w:val="00A236A4"/>
    <w:rsid w:val="00A23741"/>
    <w:rsid w:val="00A23CDD"/>
    <w:rsid w:val="00A23D2E"/>
    <w:rsid w:val="00A23F8A"/>
    <w:rsid w:val="00A241D5"/>
    <w:rsid w:val="00A24601"/>
    <w:rsid w:val="00A24B58"/>
    <w:rsid w:val="00A24F11"/>
    <w:rsid w:val="00A254D6"/>
    <w:rsid w:val="00A256C1"/>
    <w:rsid w:val="00A25752"/>
    <w:rsid w:val="00A25851"/>
    <w:rsid w:val="00A26069"/>
    <w:rsid w:val="00A26202"/>
    <w:rsid w:val="00A267B3"/>
    <w:rsid w:val="00A26988"/>
    <w:rsid w:val="00A27BA1"/>
    <w:rsid w:val="00A27D43"/>
    <w:rsid w:val="00A30299"/>
    <w:rsid w:val="00A303F1"/>
    <w:rsid w:val="00A304CC"/>
    <w:rsid w:val="00A30860"/>
    <w:rsid w:val="00A318A6"/>
    <w:rsid w:val="00A31BD0"/>
    <w:rsid w:val="00A327BB"/>
    <w:rsid w:val="00A32CB7"/>
    <w:rsid w:val="00A32D89"/>
    <w:rsid w:val="00A3305C"/>
    <w:rsid w:val="00A33883"/>
    <w:rsid w:val="00A338FD"/>
    <w:rsid w:val="00A33E2B"/>
    <w:rsid w:val="00A343EB"/>
    <w:rsid w:val="00A34ABC"/>
    <w:rsid w:val="00A3529E"/>
    <w:rsid w:val="00A352D2"/>
    <w:rsid w:val="00A3535D"/>
    <w:rsid w:val="00A3593F"/>
    <w:rsid w:val="00A359BE"/>
    <w:rsid w:val="00A35A1A"/>
    <w:rsid w:val="00A36154"/>
    <w:rsid w:val="00A3625A"/>
    <w:rsid w:val="00A36D05"/>
    <w:rsid w:val="00A3707E"/>
    <w:rsid w:val="00A3782D"/>
    <w:rsid w:val="00A4060E"/>
    <w:rsid w:val="00A40881"/>
    <w:rsid w:val="00A40D2A"/>
    <w:rsid w:val="00A413FE"/>
    <w:rsid w:val="00A41724"/>
    <w:rsid w:val="00A41A01"/>
    <w:rsid w:val="00A41D2D"/>
    <w:rsid w:val="00A42369"/>
    <w:rsid w:val="00A424D2"/>
    <w:rsid w:val="00A425FC"/>
    <w:rsid w:val="00A42637"/>
    <w:rsid w:val="00A429C5"/>
    <w:rsid w:val="00A42AA2"/>
    <w:rsid w:val="00A42AAB"/>
    <w:rsid w:val="00A42AC7"/>
    <w:rsid w:val="00A4313F"/>
    <w:rsid w:val="00A43A86"/>
    <w:rsid w:val="00A43B9A"/>
    <w:rsid w:val="00A4449F"/>
    <w:rsid w:val="00A44771"/>
    <w:rsid w:val="00A44BA7"/>
    <w:rsid w:val="00A44C33"/>
    <w:rsid w:val="00A458FA"/>
    <w:rsid w:val="00A45EBA"/>
    <w:rsid w:val="00A45FAF"/>
    <w:rsid w:val="00A4656E"/>
    <w:rsid w:val="00A4678A"/>
    <w:rsid w:val="00A46A00"/>
    <w:rsid w:val="00A46E40"/>
    <w:rsid w:val="00A46FC0"/>
    <w:rsid w:val="00A46FD5"/>
    <w:rsid w:val="00A4716C"/>
    <w:rsid w:val="00A47B1D"/>
    <w:rsid w:val="00A50185"/>
    <w:rsid w:val="00A5022C"/>
    <w:rsid w:val="00A5036B"/>
    <w:rsid w:val="00A50589"/>
    <w:rsid w:val="00A50669"/>
    <w:rsid w:val="00A506A9"/>
    <w:rsid w:val="00A507EB"/>
    <w:rsid w:val="00A5089E"/>
    <w:rsid w:val="00A50C76"/>
    <w:rsid w:val="00A50D05"/>
    <w:rsid w:val="00A511C4"/>
    <w:rsid w:val="00A51499"/>
    <w:rsid w:val="00A51A87"/>
    <w:rsid w:val="00A51BD9"/>
    <w:rsid w:val="00A51D12"/>
    <w:rsid w:val="00A51DA9"/>
    <w:rsid w:val="00A51E9A"/>
    <w:rsid w:val="00A52748"/>
    <w:rsid w:val="00A527B1"/>
    <w:rsid w:val="00A52C9F"/>
    <w:rsid w:val="00A52E1E"/>
    <w:rsid w:val="00A52EE2"/>
    <w:rsid w:val="00A5305A"/>
    <w:rsid w:val="00A530A4"/>
    <w:rsid w:val="00A53443"/>
    <w:rsid w:val="00A53C2D"/>
    <w:rsid w:val="00A53D4A"/>
    <w:rsid w:val="00A53D51"/>
    <w:rsid w:val="00A53F53"/>
    <w:rsid w:val="00A5404E"/>
    <w:rsid w:val="00A54108"/>
    <w:rsid w:val="00A54839"/>
    <w:rsid w:val="00A548E6"/>
    <w:rsid w:val="00A55CAC"/>
    <w:rsid w:val="00A55D46"/>
    <w:rsid w:val="00A56C1E"/>
    <w:rsid w:val="00A57022"/>
    <w:rsid w:val="00A57205"/>
    <w:rsid w:val="00A574B3"/>
    <w:rsid w:val="00A57ADD"/>
    <w:rsid w:val="00A57FA8"/>
    <w:rsid w:val="00A60521"/>
    <w:rsid w:val="00A60561"/>
    <w:rsid w:val="00A6115D"/>
    <w:rsid w:val="00A61531"/>
    <w:rsid w:val="00A615BF"/>
    <w:rsid w:val="00A61FC5"/>
    <w:rsid w:val="00A6204B"/>
    <w:rsid w:val="00A620A1"/>
    <w:rsid w:val="00A620E2"/>
    <w:rsid w:val="00A623A9"/>
    <w:rsid w:val="00A625E1"/>
    <w:rsid w:val="00A627FE"/>
    <w:rsid w:val="00A62A02"/>
    <w:rsid w:val="00A62A2E"/>
    <w:rsid w:val="00A63279"/>
    <w:rsid w:val="00A63445"/>
    <w:rsid w:val="00A637F7"/>
    <w:rsid w:val="00A63826"/>
    <w:rsid w:val="00A639BE"/>
    <w:rsid w:val="00A63C3B"/>
    <w:rsid w:val="00A63F33"/>
    <w:rsid w:val="00A64830"/>
    <w:rsid w:val="00A64D40"/>
    <w:rsid w:val="00A65AE0"/>
    <w:rsid w:val="00A6647B"/>
    <w:rsid w:val="00A665D4"/>
    <w:rsid w:val="00A66A3E"/>
    <w:rsid w:val="00A703BC"/>
    <w:rsid w:val="00A70A3E"/>
    <w:rsid w:val="00A70F1F"/>
    <w:rsid w:val="00A7150C"/>
    <w:rsid w:val="00A71645"/>
    <w:rsid w:val="00A71C18"/>
    <w:rsid w:val="00A71DC2"/>
    <w:rsid w:val="00A72E65"/>
    <w:rsid w:val="00A73296"/>
    <w:rsid w:val="00A73A52"/>
    <w:rsid w:val="00A73C17"/>
    <w:rsid w:val="00A73D3C"/>
    <w:rsid w:val="00A73FBE"/>
    <w:rsid w:val="00A73FF8"/>
    <w:rsid w:val="00A7408A"/>
    <w:rsid w:val="00A7416A"/>
    <w:rsid w:val="00A750AA"/>
    <w:rsid w:val="00A753B4"/>
    <w:rsid w:val="00A754F2"/>
    <w:rsid w:val="00A759FE"/>
    <w:rsid w:val="00A75F02"/>
    <w:rsid w:val="00A75F6A"/>
    <w:rsid w:val="00A76042"/>
    <w:rsid w:val="00A76C75"/>
    <w:rsid w:val="00A76DAB"/>
    <w:rsid w:val="00A76DB2"/>
    <w:rsid w:val="00A76E7A"/>
    <w:rsid w:val="00A76EDB"/>
    <w:rsid w:val="00A77219"/>
    <w:rsid w:val="00A7743D"/>
    <w:rsid w:val="00A77452"/>
    <w:rsid w:val="00A7776C"/>
    <w:rsid w:val="00A80308"/>
    <w:rsid w:val="00A80A37"/>
    <w:rsid w:val="00A80B97"/>
    <w:rsid w:val="00A81207"/>
    <w:rsid w:val="00A814BB"/>
    <w:rsid w:val="00A82516"/>
    <w:rsid w:val="00A82A8E"/>
    <w:rsid w:val="00A82B4E"/>
    <w:rsid w:val="00A83119"/>
    <w:rsid w:val="00A844F1"/>
    <w:rsid w:val="00A849D8"/>
    <w:rsid w:val="00A84D22"/>
    <w:rsid w:val="00A84FE7"/>
    <w:rsid w:val="00A85693"/>
    <w:rsid w:val="00A85A67"/>
    <w:rsid w:val="00A86161"/>
    <w:rsid w:val="00A8616C"/>
    <w:rsid w:val="00A862F5"/>
    <w:rsid w:val="00A86722"/>
    <w:rsid w:val="00A86780"/>
    <w:rsid w:val="00A869AF"/>
    <w:rsid w:val="00A86CFF"/>
    <w:rsid w:val="00A874D8"/>
    <w:rsid w:val="00A8751C"/>
    <w:rsid w:val="00A8780F"/>
    <w:rsid w:val="00A87A79"/>
    <w:rsid w:val="00A87AB5"/>
    <w:rsid w:val="00A87D55"/>
    <w:rsid w:val="00A87E46"/>
    <w:rsid w:val="00A907F0"/>
    <w:rsid w:val="00A9100D"/>
    <w:rsid w:val="00A91168"/>
    <w:rsid w:val="00A9129D"/>
    <w:rsid w:val="00A91458"/>
    <w:rsid w:val="00A9153E"/>
    <w:rsid w:val="00A9178B"/>
    <w:rsid w:val="00A917BD"/>
    <w:rsid w:val="00A918B2"/>
    <w:rsid w:val="00A92265"/>
    <w:rsid w:val="00A923C0"/>
    <w:rsid w:val="00A9245D"/>
    <w:rsid w:val="00A925F2"/>
    <w:rsid w:val="00A92AFF"/>
    <w:rsid w:val="00A930CA"/>
    <w:rsid w:val="00A935C9"/>
    <w:rsid w:val="00A937D8"/>
    <w:rsid w:val="00A93D41"/>
    <w:rsid w:val="00A9435C"/>
    <w:rsid w:val="00A943E0"/>
    <w:rsid w:val="00A94590"/>
    <w:rsid w:val="00A94B83"/>
    <w:rsid w:val="00A95357"/>
    <w:rsid w:val="00A95642"/>
    <w:rsid w:val="00A95769"/>
    <w:rsid w:val="00A9578C"/>
    <w:rsid w:val="00A9592A"/>
    <w:rsid w:val="00A95972"/>
    <w:rsid w:val="00A969A1"/>
    <w:rsid w:val="00A96E01"/>
    <w:rsid w:val="00A973FD"/>
    <w:rsid w:val="00A97AA5"/>
    <w:rsid w:val="00A97FCA"/>
    <w:rsid w:val="00AA0042"/>
    <w:rsid w:val="00AA00DF"/>
    <w:rsid w:val="00AA01A2"/>
    <w:rsid w:val="00AA06DF"/>
    <w:rsid w:val="00AA0734"/>
    <w:rsid w:val="00AA07B8"/>
    <w:rsid w:val="00AA082F"/>
    <w:rsid w:val="00AA0DB1"/>
    <w:rsid w:val="00AA1245"/>
    <w:rsid w:val="00AA1267"/>
    <w:rsid w:val="00AA1469"/>
    <w:rsid w:val="00AA14A2"/>
    <w:rsid w:val="00AA1602"/>
    <w:rsid w:val="00AA1801"/>
    <w:rsid w:val="00AA1F36"/>
    <w:rsid w:val="00AA1FC8"/>
    <w:rsid w:val="00AA2174"/>
    <w:rsid w:val="00AA2675"/>
    <w:rsid w:val="00AA28B6"/>
    <w:rsid w:val="00AA2EE9"/>
    <w:rsid w:val="00AA30CD"/>
    <w:rsid w:val="00AA312C"/>
    <w:rsid w:val="00AA3A5B"/>
    <w:rsid w:val="00AA3A64"/>
    <w:rsid w:val="00AA3A86"/>
    <w:rsid w:val="00AA47C1"/>
    <w:rsid w:val="00AA4A5F"/>
    <w:rsid w:val="00AA52DB"/>
    <w:rsid w:val="00AA549D"/>
    <w:rsid w:val="00AA58E8"/>
    <w:rsid w:val="00AA590F"/>
    <w:rsid w:val="00AA5AC2"/>
    <w:rsid w:val="00AA5C3B"/>
    <w:rsid w:val="00AA5F72"/>
    <w:rsid w:val="00AA619C"/>
    <w:rsid w:val="00AA61D5"/>
    <w:rsid w:val="00AA634F"/>
    <w:rsid w:val="00AA63C6"/>
    <w:rsid w:val="00AA677E"/>
    <w:rsid w:val="00AA6AF2"/>
    <w:rsid w:val="00AA6C01"/>
    <w:rsid w:val="00AA73C8"/>
    <w:rsid w:val="00AA75E8"/>
    <w:rsid w:val="00AA79F8"/>
    <w:rsid w:val="00AA7AC4"/>
    <w:rsid w:val="00AA7BB2"/>
    <w:rsid w:val="00AB0297"/>
    <w:rsid w:val="00AB038D"/>
    <w:rsid w:val="00AB0678"/>
    <w:rsid w:val="00AB0DC8"/>
    <w:rsid w:val="00AB0F26"/>
    <w:rsid w:val="00AB0F85"/>
    <w:rsid w:val="00AB11B4"/>
    <w:rsid w:val="00AB21AE"/>
    <w:rsid w:val="00AB2CAB"/>
    <w:rsid w:val="00AB31B8"/>
    <w:rsid w:val="00AB349C"/>
    <w:rsid w:val="00AB370D"/>
    <w:rsid w:val="00AB4448"/>
    <w:rsid w:val="00AB463F"/>
    <w:rsid w:val="00AB49A6"/>
    <w:rsid w:val="00AB4CED"/>
    <w:rsid w:val="00AB5729"/>
    <w:rsid w:val="00AB581D"/>
    <w:rsid w:val="00AB5E0F"/>
    <w:rsid w:val="00AB64F8"/>
    <w:rsid w:val="00AB682C"/>
    <w:rsid w:val="00AB6AB5"/>
    <w:rsid w:val="00AB6D5D"/>
    <w:rsid w:val="00AB7761"/>
    <w:rsid w:val="00AB7E3B"/>
    <w:rsid w:val="00AC019A"/>
    <w:rsid w:val="00AC0256"/>
    <w:rsid w:val="00AC0332"/>
    <w:rsid w:val="00AC059E"/>
    <w:rsid w:val="00AC0E68"/>
    <w:rsid w:val="00AC10D4"/>
    <w:rsid w:val="00AC2474"/>
    <w:rsid w:val="00AC2598"/>
    <w:rsid w:val="00AC25C3"/>
    <w:rsid w:val="00AC28C6"/>
    <w:rsid w:val="00AC2E18"/>
    <w:rsid w:val="00AC3492"/>
    <w:rsid w:val="00AC3E45"/>
    <w:rsid w:val="00AC4742"/>
    <w:rsid w:val="00AC4BD5"/>
    <w:rsid w:val="00AC4CAE"/>
    <w:rsid w:val="00AC4E17"/>
    <w:rsid w:val="00AC55FA"/>
    <w:rsid w:val="00AC57E6"/>
    <w:rsid w:val="00AC5D09"/>
    <w:rsid w:val="00AC692F"/>
    <w:rsid w:val="00AC7634"/>
    <w:rsid w:val="00AC7B26"/>
    <w:rsid w:val="00AC7FB3"/>
    <w:rsid w:val="00AD008A"/>
    <w:rsid w:val="00AD0DB9"/>
    <w:rsid w:val="00AD0E4F"/>
    <w:rsid w:val="00AD0E5C"/>
    <w:rsid w:val="00AD15A2"/>
    <w:rsid w:val="00AD1B71"/>
    <w:rsid w:val="00AD246B"/>
    <w:rsid w:val="00AD280F"/>
    <w:rsid w:val="00AD2DDC"/>
    <w:rsid w:val="00AD3B54"/>
    <w:rsid w:val="00AD3C18"/>
    <w:rsid w:val="00AD3CE2"/>
    <w:rsid w:val="00AD42CC"/>
    <w:rsid w:val="00AD4319"/>
    <w:rsid w:val="00AD4A9F"/>
    <w:rsid w:val="00AD4B52"/>
    <w:rsid w:val="00AD5049"/>
    <w:rsid w:val="00AD5266"/>
    <w:rsid w:val="00AD5401"/>
    <w:rsid w:val="00AD549A"/>
    <w:rsid w:val="00AD54F5"/>
    <w:rsid w:val="00AD57FF"/>
    <w:rsid w:val="00AD5CE5"/>
    <w:rsid w:val="00AD5F91"/>
    <w:rsid w:val="00AD6801"/>
    <w:rsid w:val="00AD6C14"/>
    <w:rsid w:val="00AD6C2B"/>
    <w:rsid w:val="00AD7ED1"/>
    <w:rsid w:val="00AE0D53"/>
    <w:rsid w:val="00AE0FA7"/>
    <w:rsid w:val="00AE0FD7"/>
    <w:rsid w:val="00AE1715"/>
    <w:rsid w:val="00AE1BBA"/>
    <w:rsid w:val="00AE2211"/>
    <w:rsid w:val="00AE2BD1"/>
    <w:rsid w:val="00AE2C94"/>
    <w:rsid w:val="00AE2F55"/>
    <w:rsid w:val="00AE33DB"/>
    <w:rsid w:val="00AE3CEB"/>
    <w:rsid w:val="00AE3D8C"/>
    <w:rsid w:val="00AE4207"/>
    <w:rsid w:val="00AE43A1"/>
    <w:rsid w:val="00AE43DF"/>
    <w:rsid w:val="00AE467D"/>
    <w:rsid w:val="00AE5653"/>
    <w:rsid w:val="00AE56E4"/>
    <w:rsid w:val="00AE576B"/>
    <w:rsid w:val="00AE5BC3"/>
    <w:rsid w:val="00AE67C6"/>
    <w:rsid w:val="00AE69D4"/>
    <w:rsid w:val="00AE6FBE"/>
    <w:rsid w:val="00AE7145"/>
    <w:rsid w:val="00AE7E19"/>
    <w:rsid w:val="00AF050E"/>
    <w:rsid w:val="00AF0A33"/>
    <w:rsid w:val="00AF0AA5"/>
    <w:rsid w:val="00AF0AF2"/>
    <w:rsid w:val="00AF14AC"/>
    <w:rsid w:val="00AF39D3"/>
    <w:rsid w:val="00AF43C1"/>
    <w:rsid w:val="00AF4549"/>
    <w:rsid w:val="00AF4A35"/>
    <w:rsid w:val="00AF4B01"/>
    <w:rsid w:val="00AF4C15"/>
    <w:rsid w:val="00AF4D36"/>
    <w:rsid w:val="00AF5C01"/>
    <w:rsid w:val="00AF655F"/>
    <w:rsid w:val="00AF6724"/>
    <w:rsid w:val="00AF6830"/>
    <w:rsid w:val="00AF6BDB"/>
    <w:rsid w:val="00AF6E7D"/>
    <w:rsid w:val="00AF70E6"/>
    <w:rsid w:val="00AF7464"/>
    <w:rsid w:val="00AF78DE"/>
    <w:rsid w:val="00AF793C"/>
    <w:rsid w:val="00B00133"/>
    <w:rsid w:val="00B00270"/>
    <w:rsid w:val="00B0093B"/>
    <w:rsid w:val="00B00A2F"/>
    <w:rsid w:val="00B00CB9"/>
    <w:rsid w:val="00B00D47"/>
    <w:rsid w:val="00B00EDB"/>
    <w:rsid w:val="00B010CE"/>
    <w:rsid w:val="00B01365"/>
    <w:rsid w:val="00B01A21"/>
    <w:rsid w:val="00B01EB0"/>
    <w:rsid w:val="00B02444"/>
    <w:rsid w:val="00B02924"/>
    <w:rsid w:val="00B02961"/>
    <w:rsid w:val="00B03075"/>
    <w:rsid w:val="00B034A3"/>
    <w:rsid w:val="00B0402A"/>
    <w:rsid w:val="00B040B1"/>
    <w:rsid w:val="00B04269"/>
    <w:rsid w:val="00B04346"/>
    <w:rsid w:val="00B043CA"/>
    <w:rsid w:val="00B04758"/>
    <w:rsid w:val="00B0499C"/>
    <w:rsid w:val="00B05639"/>
    <w:rsid w:val="00B0572D"/>
    <w:rsid w:val="00B05980"/>
    <w:rsid w:val="00B05F45"/>
    <w:rsid w:val="00B06263"/>
    <w:rsid w:val="00B066D0"/>
    <w:rsid w:val="00B06A12"/>
    <w:rsid w:val="00B06B98"/>
    <w:rsid w:val="00B06DBE"/>
    <w:rsid w:val="00B1002F"/>
    <w:rsid w:val="00B1108C"/>
    <w:rsid w:val="00B11916"/>
    <w:rsid w:val="00B11E7F"/>
    <w:rsid w:val="00B12980"/>
    <w:rsid w:val="00B12D79"/>
    <w:rsid w:val="00B13646"/>
    <w:rsid w:val="00B13970"/>
    <w:rsid w:val="00B13BF3"/>
    <w:rsid w:val="00B1439D"/>
    <w:rsid w:val="00B147EC"/>
    <w:rsid w:val="00B14BD8"/>
    <w:rsid w:val="00B155EE"/>
    <w:rsid w:val="00B15E2F"/>
    <w:rsid w:val="00B15FB4"/>
    <w:rsid w:val="00B16071"/>
    <w:rsid w:val="00B1623E"/>
    <w:rsid w:val="00B1644D"/>
    <w:rsid w:val="00B1646C"/>
    <w:rsid w:val="00B16853"/>
    <w:rsid w:val="00B169D9"/>
    <w:rsid w:val="00B16B60"/>
    <w:rsid w:val="00B16CBA"/>
    <w:rsid w:val="00B176C3"/>
    <w:rsid w:val="00B177F5"/>
    <w:rsid w:val="00B2012B"/>
    <w:rsid w:val="00B2099D"/>
    <w:rsid w:val="00B20DC5"/>
    <w:rsid w:val="00B219A4"/>
    <w:rsid w:val="00B21F46"/>
    <w:rsid w:val="00B222AD"/>
    <w:rsid w:val="00B22D47"/>
    <w:rsid w:val="00B22E09"/>
    <w:rsid w:val="00B2307C"/>
    <w:rsid w:val="00B23337"/>
    <w:rsid w:val="00B23513"/>
    <w:rsid w:val="00B239ED"/>
    <w:rsid w:val="00B23BFE"/>
    <w:rsid w:val="00B23C14"/>
    <w:rsid w:val="00B24069"/>
    <w:rsid w:val="00B2414C"/>
    <w:rsid w:val="00B24F5B"/>
    <w:rsid w:val="00B2533A"/>
    <w:rsid w:val="00B257A2"/>
    <w:rsid w:val="00B258D1"/>
    <w:rsid w:val="00B25C1A"/>
    <w:rsid w:val="00B2625A"/>
    <w:rsid w:val="00B263A5"/>
    <w:rsid w:val="00B26650"/>
    <w:rsid w:val="00B26776"/>
    <w:rsid w:val="00B26873"/>
    <w:rsid w:val="00B26B24"/>
    <w:rsid w:val="00B276BC"/>
    <w:rsid w:val="00B30546"/>
    <w:rsid w:val="00B31107"/>
    <w:rsid w:val="00B31187"/>
    <w:rsid w:val="00B31800"/>
    <w:rsid w:val="00B31E47"/>
    <w:rsid w:val="00B3202F"/>
    <w:rsid w:val="00B3276C"/>
    <w:rsid w:val="00B33384"/>
    <w:rsid w:val="00B335AA"/>
    <w:rsid w:val="00B33B4E"/>
    <w:rsid w:val="00B34556"/>
    <w:rsid w:val="00B346C8"/>
    <w:rsid w:val="00B349F0"/>
    <w:rsid w:val="00B34A2E"/>
    <w:rsid w:val="00B34C5C"/>
    <w:rsid w:val="00B34F6F"/>
    <w:rsid w:val="00B3567B"/>
    <w:rsid w:val="00B3593E"/>
    <w:rsid w:val="00B35F00"/>
    <w:rsid w:val="00B36D09"/>
    <w:rsid w:val="00B36FCA"/>
    <w:rsid w:val="00B37526"/>
    <w:rsid w:val="00B37561"/>
    <w:rsid w:val="00B37745"/>
    <w:rsid w:val="00B37F4B"/>
    <w:rsid w:val="00B40A41"/>
    <w:rsid w:val="00B40B02"/>
    <w:rsid w:val="00B40C3E"/>
    <w:rsid w:val="00B40EBF"/>
    <w:rsid w:val="00B41475"/>
    <w:rsid w:val="00B41D23"/>
    <w:rsid w:val="00B42046"/>
    <w:rsid w:val="00B4209B"/>
    <w:rsid w:val="00B431B7"/>
    <w:rsid w:val="00B431ED"/>
    <w:rsid w:val="00B441C6"/>
    <w:rsid w:val="00B446AA"/>
    <w:rsid w:val="00B44BF0"/>
    <w:rsid w:val="00B456F7"/>
    <w:rsid w:val="00B459C0"/>
    <w:rsid w:val="00B46262"/>
    <w:rsid w:val="00B4698C"/>
    <w:rsid w:val="00B4729F"/>
    <w:rsid w:val="00B472B9"/>
    <w:rsid w:val="00B47626"/>
    <w:rsid w:val="00B50058"/>
    <w:rsid w:val="00B5095A"/>
    <w:rsid w:val="00B50BB3"/>
    <w:rsid w:val="00B51392"/>
    <w:rsid w:val="00B51A87"/>
    <w:rsid w:val="00B51CD2"/>
    <w:rsid w:val="00B5232B"/>
    <w:rsid w:val="00B5289B"/>
    <w:rsid w:val="00B52E39"/>
    <w:rsid w:val="00B530B2"/>
    <w:rsid w:val="00B530F1"/>
    <w:rsid w:val="00B53250"/>
    <w:rsid w:val="00B532B3"/>
    <w:rsid w:val="00B53626"/>
    <w:rsid w:val="00B54123"/>
    <w:rsid w:val="00B541BC"/>
    <w:rsid w:val="00B54326"/>
    <w:rsid w:val="00B54546"/>
    <w:rsid w:val="00B54AA2"/>
    <w:rsid w:val="00B54F5D"/>
    <w:rsid w:val="00B555E4"/>
    <w:rsid w:val="00B558F8"/>
    <w:rsid w:val="00B55D69"/>
    <w:rsid w:val="00B55FD4"/>
    <w:rsid w:val="00B562EA"/>
    <w:rsid w:val="00B56308"/>
    <w:rsid w:val="00B5752E"/>
    <w:rsid w:val="00B577FB"/>
    <w:rsid w:val="00B57FFD"/>
    <w:rsid w:val="00B601F5"/>
    <w:rsid w:val="00B609DF"/>
    <w:rsid w:val="00B609E3"/>
    <w:rsid w:val="00B61071"/>
    <w:rsid w:val="00B611E4"/>
    <w:rsid w:val="00B611E7"/>
    <w:rsid w:val="00B61225"/>
    <w:rsid w:val="00B61537"/>
    <w:rsid w:val="00B61B40"/>
    <w:rsid w:val="00B62837"/>
    <w:rsid w:val="00B6291B"/>
    <w:rsid w:val="00B636C9"/>
    <w:rsid w:val="00B63B29"/>
    <w:rsid w:val="00B63C2B"/>
    <w:rsid w:val="00B63ED3"/>
    <w:rsid w:val="00B64203"/>
    <w:rsid w:val="00B64465"/>
    <w:rsid w:val="00B64700"/>
    <w:rsid w:val="00B64C1F"/>
    <w:rsid w:val="00B650B4"/>
    <w:rsid w:val="00B6566A"/>
    <w:rsid w:val="00B656C2"/>
    <w:rsid w:val="00B6653C"/>
    <w:rsid w:val="00B66802"/>
    <w:rsid w:val="00B66A0C"/>
    <w:rsid w:val="00B6776B"/>
    <w:rsid w:val="00B67CDD"/>
    <w:rsid w:val="00B67DF4"/>
    <w:rsid w:val="00B67E0F"/>
    <w:rsid w:val="00B67F38"/>
    <w:rsid w:val="00B67F83"/>
    <w:rsid w:val="00B70055"/>
    <w:rsid w:val="00B70101"/>
    <w:rsid w:val="00B7015C"/>
    <w:rsid w:val="00B701B4"/>
    <w:rsid w:val="00B7075B"/>
    <w:rsid w:val="00B70D15"/>
    <w:rsid w:val="00B715F9"/>
    <w:rsid w:val="00B7196A"/>
    <w:rsid w:val="00B71A41"/>
    <w:rsid w:val="00B71A79"/>
    <w:rsid w:val="00B71AAA"/>
    <w:rsid w:val="00B72154"/>
    <w:rsid w:val="00B72328"/>
    <w:rsid w:val="00B725A9"/>
    <w:rsid w:val="00B72730"/>
    <w:rsid w:val="00B727E4"/>
    <w:rsid w:val="00B728EF"/>
    <w:rsid w:val="00B731F4"/>
    <w:rsid w:val="00B73461"/>
    <w:rsid w:val="00B73922"/>
    <w:rsid w:val="00B73979"/>
    <w:rsid w:val="00B73B36"/>
    <w:rsid w:val="00B74889"/>
    <w:rsid w:val="00B748FD"/>
    <w:rsid w:val="00B74A3F"/>
    <w:rsid w:val="00B75114"/>
    <w:rsid w:val="00B7511D"/>
    <w:rsid w:val="00B7526D"/>
    <w:rsid w:val="00B754F5"/>
    <w:rsid w:val="00B759C5"/>
    <w:rsid w:val="00B75DE4"/>
    <w:rsid w:val="00B761BD"/>
    <w:rsid w:val="00B767CC"/>
    <w:rsid w:val="00B77618"/>
    <w:rsid w:val="00B7767B"/>
    <w:rsid w:val="00B77DF8"/>
    <w:rsid w:val="00B8000A"/>
    <w:rsid w:val="00B802BE"/>
    <w:rsid w:val="00B80ACF"/>
    <w:rsid w:val="00B80C51"/>
    <w:rsid w:val="00B80CC0"/>
    <w:rsid w:val="00B80E80"/>
    <w:rsid w:val="00B814C8"/>
    <w:rsid w:val="00B8155B"/>
    <w:rsid w:val="00B81D4E"/>
    <w:rsid w:val="00B81E45"/>
    <w:rsid w:val="00B82262"/>
    <w:rsid w:val="00B82C52"/>
    <w:rsid w:val="00B83B0B"/>
    <w:rsid w:val="00B847CB"/>
    <w:rsid w:val="00B84959"/>
    <w:rsid w:val="00B84989"/>
    <w:rsid w:val="00B84A07"/>
    <w:rsid w:val="00B84E75"/>
    <w:rsid w:val="00B84EF3"/>
    <w:rsid w:val="00B84F49"/>
    <w:rsid w:val="00B853A3"/>
    <w:rsid w:val="00B85514"/>
    <w:rsid w:val="00B859A3"/>
    <w:rsid w:val="00B85AD5"/>
    <w:rsid w:val="00B85B94"/>
    <w:rsid w:val="00B85BA4"/>
    <w:rsid w:val="00B85C59"/>
    <w:rsid w:val="00B85E0E"/>
    <w:rsid w:val="00B86152"/>
    <w:rsid w:val="00B86403"/>
    <w:rsid w:val="00B864F9"/>
    <w:rsid w:val="00B86856"/>
    <w:rsid w:val="00B86FE3"/>
    <w:rsid w:val="00B874EA"/>
    <w:rsid w:val="00B876D7"/>
    <w:rsid w:val="00B87C83"/>
    <w:rsid w:val="00B90ED9"/>
    <w:rsid w:val="00B91207"/>
    <w:rsid w:val="00B912B5"/>
    <w:rsid w:val="00B91995"/>
    <w:rsid w:val="00B92688"/>
    <w:rsid w:val="00B927AC"/>
    <w:rsid w:val="00B92D45"/>
    <w:rsid w:val="00B92E34"/>
    <w:rsid w:val="00B9312B"/>
    <w:rsid w:val="00B933EE"/>
    <w:rsid w:val="00B93423"/>
    <w:rsid w:val="00B93A7B"/>
    <w:rsid w:val="00B93C2E"/>
    <w:rsid w:val="00B9402B"/>
    <w:rsid w:val="00B94803"/>
    <w:rsid w:val="00B94D8E"/>
    <w:rsid w:val="00B94DB1"/>
    <w:rsid w:val="00B95492"/>
    <w:rsid w:val="00B954F1"/>
    <w:rsid w:val="00B956CB"/>
    <w:rsid w:val="00B95A5E"/>
    <w:rsid w:val="00B95F5D"/>
    <w:rsid w:val="00B96062"/>
    <w:rsid w:val="00B96120"/>
    <w:rsid w:val="00B96226"/>
    <w:rsid w:val="00B96953"/>
    <w:rsid w:val="00B96B23"/>
    <w:rsid w:val="00B974B7"/>
    <w:rsid w:val="00B97540"/>
    <w:rsid w:val="00B97707"/>
    <w:rsid w:val="00B97A3F"/>
    <w:rsid w:val="00B97B45"/>
    <w:rsid w:val="00BA020C"/>
    <w:rsid w:val="00BA0238"/>
    <w:rsid w:val="00BA031D"/>
    <w:rsid w:val="00BA05D1"/>
    <w:rsid w:val="00BA06B0"/>
    <w:rsid w:val="00BA0CF0"/>
    <w:rsid w:val="00BA0EA9"/>
    <w:rsid w:val="00BA1222"/>
    <w:rsid w:val="00BA146F"/>
    <w:rsid w:val="00BA1472"/>
    <w:rsid w:val="00BA1570"/>
    <w:rsid w:val="00BA1F66"/>
    <w:rsid w:val="00BA1FE0"/>
    <w:rsid w:val="00BA22FA"/>
    <w:rsid w:val="00BA3686"/>
    <w:rsid w:val="00BA3954"/>
    <w:rsid w:val="00BA3B36"/>
    <w:rsid w:val="00BA3E18"/>
    <w:rsid w:val="00BA3E9D"/>
    <w:rsid w:val="00BA4265"/>
    <w:rsid w:val="00BA434D"/>
    <w:rsid w:val="00BA445F"/>
    <w:rsid w:val="00BA4777"/>
    <w:rsid w:val="00BA51A8"/>
    <w:rsid w:val="00BA58E9"/>
    <w:rsid w:val="00BA5E81"/>
    <w:rsid w:val="00BA63BC"/>
    <w:rsid w:val="00BA6475"/>
    <w:rsid w:val="00BA65F5"/>
    <w:rsid w:val="00BA6946"/>
    <w:rsid w:val="00BA6A40"/>
    <w:rsid w:val="00BA6C72"/>
    <w:rsid w:val="00BA6CA6"/>
    <w:rsid w:val="00BA6DCA"/>
    <w:rsid w:val="00BA7B3A"/>
    <w:rsid w:val="00BB00FC"/>
    <w:rsid w:val="00BB0440"/>
    <w:rsid w:val="00BB0D2C"/>
    <w:rsid w:val="00BB0FE2"/>
    <w:rsid w:val="00BB1825"/>
    <w:rsid w:val="00BB1888"/>
    <w:rsid w:val="00BB190E"/>
    <w:rsid w:val="00BB199F"/>
    <w:rsid w:val="00BB1B64"/>
    <w:rsid w:val="00BB22DA"/>
    <w:rsid w:val="00BB25F7"/>
    <w:rsid w:val="00BB26AE"/>
    <w:rsid w:val="00BB2BBA"/>
    <w:rsid w:val="00BB2DFE"/>
    <w:rsid w:val="00BB346C"/>
    <w:rsid w:val="00BB3944"/>
    <w:rsid w:val="00BB3BE0"/>
    <w:rsid w:val="00BB3EE3"/>
    <w:rsid w:val="00BB41C5"/>
    <w:rsid w:val="00BB4432"/>
    <w:rsid w:val="00BB4965"/>
    <w:rsid w:val="00BB4F7C"/>
    <w:rsid w:val="00BB4F9C"/>
    <w:rsid w:val="00BB50C1"/>
    <w:rsid w:val="00BB58A1"/>
    <w:rsid w:val="00BB5E57"/>
    <w:rsid w:val="00BB5E94"/>
    <w:rsid w:val="00BB5EBC"/>
    <w:rsid w:val="00BB5FF4"/>
    <w:rsid w:val="00BB7654"/>
    <w:rsid w:val="00BB7933"/>
    <w:rsid w:val="00BB794D"/>
    <w:rsid w:val="00BC019A"/>
    <w:rsid w:val="00BC052E"/>
    <w:rsid w:val="00BC0657"/>
    <w:rsid w:val="00BC0890"/>
    <w:rsid w:val="00BC0B3D"/>
    <w:rsid w:val="00BC0CD3"/>
    <w:rsid w:val="00BC11CD"/>
    <w:rsid w:val="00BC1C2A"/>
    <w:rsid w:val="00BC2501"/>
    <w:rsid w:val="00BC2601"/>
    <w:rsid w:val="00BC353C"/>
    <w:rsid w:val="00BC43F6"/>
    <w:rsid w:val="00BC4505"/>
    <w:rsid w:val="00BC45C2"/>
    <w:rsid w:val="00BC4B8E"/>
    <w:rsid w:val="00BC4CDB"/>
    <w:rsid w:val="00BC4F14"/>
    <w:rsid w:val="00BC50A6"/>
    <w:rsid w:val="00BC52E1"/>
    <w:rsid w:val="00BC54CD"/>
    <w:rsid w:val="00BC54FE"/>
    <w:rsid w:val="00BC57A3"/>
    <w:rsid w:val="00BC5929"/>
    <w:rsid w:val="00BC5E3E"/>
    <w:rsid w:val="00BC5FA5"/>
    <w:rsid w:val="00BC6000"/>
    <w:rsid w:val="00BC6006"/>
    <w:rsid w:val="00BC6C77"/>
    <w:rsid w:val="00BC6EFD"/>
    <w:rsid w:val="00BC7BE5"/>
    <w:rsid w:val="00BC7E8B"/>
    <w:rsid w:val="00BD0052"/>
    <w:rsid w:val="00BD05DC"/>
    <w:rsid w:val="00BD0799"/>
    <w:rsid w:val="00BD0966"/>
    <w:rsid w:val="00BD0CE2"/>
    <w:rsid w:val="00BD0E57"/>
    <w:rsid w:val="00BD0EAA"/>
    <w:rsid w:val="00BD142B"/>
    <w:rsid w:val="00BD1A05"/>
    <w:rsid w:val="00BD21CC"/>
    <w:rsid w:val="00BD2927"/>
    <w:rsid w:val="00BD29E6"/>
    <w:rsid w:val="00BD335A"/>
    <w:rsid w:val="00BD3D9A"/>
    <w:rsid w:val="00BD40A6"/>
    <w:rsid w:val="00BD4396"/>
    <w:rsid w:val="00BD45A3"/>
    <w:rsid w:val="00BD65CD"/>
    <w:rsid w:val="00BD668D"/>
    <w:rsid w:val="00BD6BF2"/>
    <w:rsid w:val="00BD6FB2"/>
    <w:rsid w:val="00BD7194"/>
    <w:rsid w:val="00BD7EEF"/>
    <w:rsid w:val="00BE00EF"/>
    <w:rsid w:val="00BE0781"/>
    <w:rsid w:val="00BE0808"/>
    <w:rsid w:val="00BE0918"/>
    <w:rsid w:val="00BE094B"/>
    <w:rsid w:val="00BE0B76"/>
    <w:rsid w:val="00BE0B9A"/>
    <w:rsid w:val="00BE1077"/>
    <w:rsid w:val="00BE1125"/>
    <w:rsid w:val="00BE19FF"/>
    <w:rsid w:val="00BE1A5B"/>
    <w:rsid w:val="00BE210F"/>
    <w:rsid w:val="00BE25B0"/>
    <w:rsid w:val="00BE3298"/>
    <w:rsid w:val="00BE3772"/>
    <w:rsid w:val="00BE40A4"/>
    <w:rsid w:val="00BE4505"/>
    <w:rsid w:val="00BE4525"/>
    <w:rsid w:val="00BE4553"/>
    <w:rsid w:val="00BE4B81"/>
    <w:rsid w:val="00BE4BDA"/>
    <w:rsid w:val="00BE4C62"/>
    <w:rsid w:val="00BE4F49"/>
    <w:rsid w:val="00BE52D8"/>
    <w:rsid w:val="00BE5AA4"/>
    <w:rsid w:val="00BE6292"/>
    <w:rsid w:val="00BE6376"/>
    <w:rsid w:val="00BE687B"/>
    <w:rsid w:val="00BE71E9"/>
    <w:rsid w:val="00BE7450"/>
    <w:rsid w:val="00BE794A"/>
    <w:rsid w:val="00BE7A59"/>
    <w:rsid w:val="00BE7CA6"/>
    <w:rsid w:val="00BF050D"/>
    <w:rsid w:val="00BF0963"/>
    <w:rsid w:val="00BF0A9C"/>
    <w:rsid w:val="00BF13D6"/>
    <w:rsid w:val="00BF1761"/>
    <w:rsid w:val="00BF1A8F"/>
    <w:rsid w:val="00BF1F79"/>
    <w:rsid w:val="00BF2116"/>
    <w:rsid w:val="00BF228D"/>
    <w:rsid w:val="00BF26A0"/>
    <w:rsid w:val="00BF2B87"/>
    <w:rsid w:val="00BF2BF9"/>
    <w:rsid w:val="00BF2F8F"/>
    <w:rsid w:val="00BF3C77"/>
    <w:rsid w:val="00BF4314"/>
    <w:rsid w:val="00BF44EC"/>
    <w:rsid w:val="00BF47DC"/>
    <w:rsid w:val="00BF48A5"/>
    <w:rsid w:val="00BF4C89"/>
    <w:rsid w:val="00BF4C97"/>
    <w:rsid w:val="00BF5147"/>
    <w:rsid w:val="00BF5688"/>
    <w:rsid w:val="00BF5CE0"/>
    <w:rsid w:val="00BF62BD"/>
    <w:rsid w:val="00BF6303"/>
    <w:rsid w:val="00BF67F5"/>
    <w:rsid w:val="00BF693E"/>
    <w:rsid w:val="00BF6998"/>
    <w:rsid w:val="00BF6B96"/>
    <w:rsid w:val="00BF7532"/>
    <w:rsid w:val="00BF78A8"/>
    <w:rsid w:val="00BF7C4F"/>
    <w:rsid w:val="00BF7D2E"/>
    <w:rsid w:val="00C00531"/>
    <w:rsid w:val="00C00564"/>
    <w:rsid w:val="00C00CF8"/>
    <w:rsid w:val="00C00DBD"/>
    <w:rsid w:val="00C02C4D"/>
    <w:rsid w:val="00C02E8E"/>
    <w:rsid w:val="00C03AEF"/>
    <w:rsid w:val="00C048A2"/>
    <w:rsid w:val="00C04E2B"/>
    <w:rsid w:val="00C05240"/>
    <w:rsid w:val="00C05AEF"/>
    <w:rsid w:val="00C05E8F"/>
    <w:rsid w:val="00C05FAA"/>
    <w:rsid w:val="00C06179"/>
    <w:rsid w:val="00C066BE"/>
    <w:rsid w:val="00C06A76"/>
    <w:rsid w:val="00C071D0"/>
    <w:rsid w:val="00C0760B"/>
    <w:rsid w:val="00C079BB"/>
    <w:rsid w:val="00C1020B"/>
    <w:rsid w:val="00C102F9"/>
    <w:rsid w:val="00C10B9D"/>
    <w:rsid w:val="00C10CC8"/>
    <w:rsid w:val="00C1142A"/>
    <w:rsid w:val="00C119A5"/>
    <w:rsid w:val="00C12AB3"/>
    <w:rsid w:val="00C12ED5"/>
    <w:rsid w:val="00C13126"/>
    <w:rsid w:val="00C13154"/>
    <w:rsid w:val="00C132B5"/>
    <w:rsid w:val="00C135A5"/>
    <w:rsid w:val="00C13BCD"/>
    <w:rsid w:val="00C14601"/>
    <w:rsid w:val="00C1471D"/>
    <w:rsid w:val="00C151E7"/>
    <w:rsid w:val="00C159B1"/>
    <w:rsid w:val="00C15B0A"/>
    <w:rsid w:val="00C160F0"/>
    <w:rsid w:val="00C1623E"/>
    <w:rsid w:val="00C163AC"/>
    <w:rsid w:val="00C16B88"/>
    <w:rsid w:val="00C16B99"/>
    <w:rsid w:val="00C16BF7"/>
    <w:rsid w:val="00C1710D"/>
    <w:rsid w:val="00C17998"/>
    <w:rsid w:val="00C17CC9"/>
    <w:rsid w:val="00C17FA3"/>
    <w:rsid w:val="00C20795"/>
    <w:rsid w:val="00C20A70"/>
    <w:rsid w:val="00C20A9E"/>
    <w:rsid w:val="00C20C3E"/>
    <w:rsid w:val="00C20F82"/>
    <w:rsid w:val="00C210C8"/>
    <w:rsid w:val="00C21463"/>
    <w:rsid w:val="00C215FE"/>
    <w:rsid w:val="00C22648"/>
    <w:rsid w:val="00C22692"/>
    <w:rsid w:val="00C22936"/>
    <w:rsid w:val="00C22AA4"/>
    <w:rsid w:val="00C22F34"/>
    <w:rsid w:val="00C237D5"/>
    <w:rsid w:val="00C2447C"/>
    <w:rsid w:val="00C2465F"/>
    <w:rsid w:val="00C247F5"/>
    <w:rsid w:val="00C24B34"/>
    <w:rsid w:val="00C24E84"/>
    <w:rsid w:val="00C25026"/>
    <w:rsid w:val="00C25451"/>
    <w:rsid w:val="00C25C69"/>
    <w:rsid w:val="00C269B6"/>
    <w:rsid w:val="00C26E7A"/>
    <w:rsid w:val="00C27419"/>
    <w:rsid w:val="00C274F9"/>
    <w:rsid w:val="00C27C62"/>
    <w:rsid w:val="00C30354"/>
    <w:rsid w:val="00C30624"/>
    <w:rsid w:val="00C306ED"/>
    <w:rsid w:val="00C308D1"/>
    <w:rsid w:val="00C309EE"/>
    <w:rsid w:val="00C30C65"/>
    <w:rsid w:val="00C3237D"/>
    <w:rsid w:val="00C32DB5"/>
    <w:rsid w:val="00C33639"/>
    <w:rsid w:val="00C33C5D"/>
    <w:rsid w:val="00C33CA7"/>
    <w:rsid w:val="00C33D48"/>
    <w:rsid w:val="00C342EC"/>
    <w:rsid w:val="00C34513"/>
    <w:rsid w:val="00C34839"/>
    <w:rsid w:val="00C35BB9"/>
    <w:rsid w:val="00C35EBC"/>
    <w:rsid w:val="00C35F07"/>
    <w:rsid w:val="00C35FD1"/>
    <w:rsid w:val="00C360EA"/>
    <w:rsid w:val="00C361BC"/>
    <w:rsid w:val="00C3694E"/>
    <w:rsid w:val="00C36BC9"/>
    <w:rsid w:val="00C372E0"/>
    <w:rsid w:val="00C37C7C"/>
    <w:rsid w:val="00C4022F"/>
    <w:rsid w:val="00C405BE"/>
    <w:rsid w:val="00C4097C"/>
    <w:rsid w:val="00C417DD"/>
    <w:rsid w:val="00C418BC"/>
    <w:rsid w:val="00C41ECE"/>
    <w:rsid w:val="00C41EE3"/>
    <w:rsid w:val="00C42339"/>
    <w:rsid w:val="00C4259F"/>
    <w:rsid w:val="00C427CB"/>
    <w:rsid w:val="00C42F33"/>
    <w:rsid w:val="00C4368A"/>
    <w:rsid w:val="00C43882"/>
    <w:rsid w:val="00C439D6"/>
    <w:rsid w:val="00C43D77"/>
    <w:rsid w:val="00C43D78"/>
    <w:rsid w:val="00C44500"/>
    <w:rsid w:val="00C449E4"/>
    <w:rsid w:val="00C44BB4"/>
    <w:rsid w:val="00C44D3E"/>
    <w:rsid w:val="00C44FAB"/>
    <w:rsid w:val="00C453A5"/>
    <w:rsid w:val="00C45560"/>
    <w:rsid w:val="00C455FC"/>
    <w:rsid w:val="00C45762"/>
    <w:rsid w:val="00C4583D"/>
    <w:rsid w:val="00C45A1F"/>
    <w:rsid w:val="00C46363"/>
    <w:rsid w:val="00C46780"/>
    <w:rsid w:val="00C46909"/>
    <w:rsid w:val="00C46DD7"/>
    <w:rsid w:val="00C46F70"/>
    <w:rsid w:val="00C46FA0"/>
    <w:rsid w:val="00C4706E"/>
    <w:rsid w:val="00C47692"/>
    <w:rsid w:val="00C47C28"/>
    <w:rsid w:val="00C47C8C"/>
    <w:rsid w:val="00C50025"/>
    <w:rsid w:val="00C50135"/>
    <w:rsid w:val="00C50288"/>
    <w:rsid w:val="00C5032B"/>
    <w:rsid w:val="00C50A36"/>
    <w:rsid w:val="00C50E69"/>
    <w:rsid w:val="00C511CF"/>
    <w:rsid w:val="00C51545"/>
    <w:rsid w:val="00C52038"/>
    <w:rsid w:val="00C523AB"/>
    <w:rsid w:val="00C52461"/>
    <w:rsid w:val="00C52617"/>
    <w:rsid w:val="00C5290D"/>
    <w:rsid w:val="00C52F5D"/>
    <w:rsid w:val="00C53214"/>
    <w:rsid w:val="00C53394"/>
    <w:rsid w:val="00C533DF"/>
    <w:rsid w:val="00C53773"/>
    <w:rsid w:val="00C5389B"/>
    <w:rsid w:val="00C53B79"/>
    <w:rsid w:val="00C53D34"/>
    <w:rsid w:val="00C540F6"/>
    <w:rsid w:val="00C546D8"/>
    <w:rsid w:val="00C54A57"/>
    <w:rsid w:val="00C54C51"/>
    <w:rsid w:val="00C5592A"/>
    <w:rsid w:val="00C55982"/>
    <w:rsid w:val="00C55A3D"/>
    <w:rsid w:val="00C55AD5"/>
    <w:rsid w:val="00C55E28"/>
    <w:rsid w:val="00C56006"/>
    <w:rsid w:val="00C565AC"/>
    <w:rsid w:val="00C56702"/>
    <w:rsid w:val="00C56A64"/>
    <w:rsid w:val="00C57480"/>
    <w:rsid w:val="00C57DF1"/>
    <w:rsid w:val="00C60089"/>
    <w:rsid w:val="00C604C1"/>
    <w:rsid w:val="00C6091C"/>
    <w:rsid w:val="00C60C4F"/>
    <w:rsid w:val="00C60D66"/>
    <w:rsid w:val="00C61614"/>
    <w:rsid w:val="00C61A1B"/>
    <w:rsid w:val="00C61B5F"/>
    <w:rsid w:val="00C631B9"/>
    <w:rsid w:val="00C6327E"/>
    <w:rsid w:val="00C63C2D"/>
    <w:rsid w:val="00C63D44"/>
    <w:rsid w:val="00C643D1"/>
    <w:rsid w:val="00C6456C"/>
    <w:rsid w:val="00C6497D"/>
    <w:rsid w:val="00C6500C"/>
    <w:rsid w:val="00C6506E"/>
    <w:rsid w:val="00C6518D"/>
    <w:rsid w:val="00C65555"/>
    <w:rsid w:val="00C65AC4"/>
    <w:rsid w:val="00C65D17"/>
    <w:rsid w:val="00C65FCD"/>
    <w:rsid w:val="00C6621A"/>
    <w:rsid w:val="00C667A6"/>
    <w:rsid w:val="00C66F1C"/>
    <w:rsid w:val="00C67031"/>
    <w:rsid w:val="00C67411"/>
    <w:rsid w:val="00C678BB"/>
    <w:rsid w:val="00C67B3F"/>
    <w:rsid w:val="00C70653"/>
    <w:rsid w:val="00C714B9"/>
    <w:rsid w:val="00C719B2"/>
    <w:rsid w:val="00C71C0C"/>
    <w:rsid w:val="00C72501"/>
    <w:rsid w:val="00C72C62"/>
    <w:rsid w:val="00C72D39"/>
    <w:rsid w:val="00C7303A"/>
    <w:rsid w:val="00C730D1"/>
    <w:rsid w:val="00C734D3"/>
    <w:rsid w:val="00C735C8"/>
    <w:rsid w:val="00C7387D"/>
    <w:rsid w:val="00C73E47"/>
    <w:rsid w:val="00C742E0"/>
    <w:rsid w:val="00C74424"/>
    <w:rsid w:val="00C74839"/>
    <w:rsid w:val="00C74EBC"/>
    <w:rsid w:val="00C7501E"/>
    <w:rsid w:val="00C753DB"/>
    <w:rsid w:val="00C75A58"/>
    <w:rsid w:val="00C75C43"/>
    <w:rsid w:val="00C761B6"/>
    <w:rsid w:val="00C76F45"/>
    <w:rsid w:val="00C775A7"/>
    <w:rsid w:val="00C777A7"/>
    <w:rsid w:val="00C77B3B"/>
    <w:rsid w:val="00C80633"/>
    <w:rsid w:val="00C810BE"/>
    <w:rsid w:val="00C81354"/>
    <w:rsid w:val="00C81361"/>
    <w:rsid w:val="00C8150C"/>
    <w:rsid w:val="00C81570"/>
    <w:rsid w:val="00C8176A"/>
    <w:rsid w:val="00C8180A"/>
    <w:rsid w:val="00C81C46"/>
    <w:rsid w:val="00C8228E"/>
    <w:rsid w:val="00C8297F"/>
    <w:rsid w:val="00C82A3E"/>
    <w:rsid w:val="00C82C61"/>
    <w:rsid w:val="00C8317F"/>
    <w:rsid w:val="00C831EE"/>
    <w:rsid w:val="00C83211"/>
    <w:rsid w:val="00C83DD1"/>
    <w:rsid w:val="00C83E0B"/>
    <w:rsid w:val="00C84D8A"/>
    <w:rsid w:val="00C84F0D"/>
    <w:rsid w:val="00C85127"/>
    <w:rsid w:val="00C8682C"/>
    <w:rsid w:val="00C8684D"/>
    <w:rsid w:val="00C86895"/>
    <w:rsid w:val="00C86A19"/>
    <w:rsid w:val="00C86E03"/>
    <w:rsid w:val="00C86E61"/>
    <w:rsid w:val="00C86EAC"/>
    <w:rsid w:val="00C8703C"/>
    <w:rsid w:val="00C874BA"/>
    <w:rsid w:val="00C87952"/>
    <w:rsid w:val="00C87EA8"/>
    <w:rsid w:val="00C87FF3"/>
    <w:rsid w:val="00C903C0"/>
    <w:rsid w:val="00C904AF"/>
    <w:rsid w:val="00C9071A"/>
    <w:rsid w:val="00C90757"/>
    <w:rsid w:val="00C90AE2"/>
    <w:rsid w:val="00C90BB9"/>
    <w:rsid w:val="00C9152A"/>
    <w:rsid w:val="00C91786"/>
    <w:rsid w:val="00C91A65"/>
    <w:rsid w:val="00C923F5"/>
    <w:rsid w:val="00C92733"/>
    <w:rsid w:val="00C92998"/>
    <w:rsid w:val="00C92A40"/>
    <w:rsid w:val="00C92FC9"/>
    <w:rsid w:val="00C9372A"/>
    <w:rsid w:val="00C93E06"/>
    <w:rsid w:val="00C94061"/>
    <w:rsid w:val="00C947CC"/>
    <w:rsid w:val="00C94D0F"/>
    <w:rsid w:val="00C950CA"/>
    <w:rsid w:val="00C95260"/>
    <w:rsid w:val="00C95721"/>
    <w:rsid w:val="00C95762"/>
    <w:rsid w:val="00C95E35"/>
    <w:rsid w:val="00C95F49"/>
    <w:rsid w:val="00C96CAC"/>
    <w:rsid w:val="00C96CE1"/>
    <w:rsid w:val="00C97456"/>
    <w:rsid w:val="00C97640"/>
    <w:rsid w:val="00C97669"/>
    <w:rsid w:val="00CA0A93"/>
    <w:rsid w:val="00CA13EA"/>
    <w:rsid w:val="00CA159B"/>
    <w:rsid w:val="00CA1BBB"/>
    <w:rsid w:val="00CA1D0A"/>
    <w:rsid w:val="00CA2216"/>
    <w:rsid w:val="00CA2650"/>
    <w:rsid w:val="00CA2A37"/>
    <w:rsid w:val="00CA2B8C"/>
    <w:rsid w:val="00CA37A3"/>
    <w:rsid w:val="00CA3B51"/>
    <w:rsid w:val="00CA3D52"/>
    <w:rsid w:val="00CA520A"/>
    <w:rsid w:val="00CA560F"/>
    <w:rsid w:val="00CA571D"/>
    <w:rsid w:val="00CA5753"/>
    <w:rsid w:val="00CA5880"/>
    <w:rsid w:val="00CA68F2"/>
    <w:rsid w:val="00CA70E6"/>
    <w:rsid w:val="00CA78B3"/>
    <w:rsid w:val="00CA78E5"/>
    <w:rsid w:val="00CA7D31"/>
    <w:rsid w:val="00CA7D95"/>
    <w:rsid w:val="00CA7E33"/>
    <w:rsid w:val="00CB01F1"/>
    <w:rsid w:val="00CB0226"/>
    <w:rsid w:val="00CB0317"/>
    <w:rsid w:val="00CB0937"/>
    <w:rsid w:val="00CB0BD2"/>
    <w:rsid w:val="00CB0EF9"/>
    <w:rsid w:val="00CB1004"/>
    <w:rsid w:val="00CB14C5"/>
    <w:rsid w:val="00CB1D79"/>
    <w:rsid w:val="00CB207E"/>
    <w:rsid w:val="00CB254C"/>
    <w:rsid w:val="00CB2970"/>
    <w:rsid w:val="00CB2C19"/>
    <w:rsid w:val="00CB2CBC"/>
    <w:rsid w:val="00CB33DF"/>
    <w:rsid w:val="00CB3530"/>
    <w:rsid w:val="00CB35FF"/>
    <w:rsid w:val="00CB36FC"/>
    <w:rsid w:val="00CB394E"/>
    <w:rsid w:val="00CB3D7C"/>
    <w:rsid w:val="00CB4C5F"/>
    <w:rsid w:val="00CB583F"/>
    <w:rsid w:val="00CB66CD"/>
    <w:rsid w:val="00CB6A5D"/>
    <w:rsid w:val="00CB6BA8"/>
    <w:rsid w:val="00CB7679"/>
    <w:rsid w:val="00CB772A"/>
    <w:rsid w:val="00CC0005"/>
    <w:rsid w:val="00CC0160"/>
    <w:rsid w:val="00CC0423"/>
    <w:rsid w:val="00CC07E1"/>
    <w:rsid w:val="00CC0FCD"/>
    <w:rsid w:val="00CC11A6"/>
    <w:rsid w:val="00CC134B"/>
    <w:rsid w:val="00CC16C8"/>
    <w:rsid w:val="00CC1776"/>
    <w:rsid w:val="00CC2020"/>
    <w:rsid w:val="00CC2054"/>
    <w:rsid w:val="00CC25DA"/>
    <w:rsid w:val="00CC27F7"/>
    <w:rsid w:val="00CC3206"/>
    <w:rsid w:val="00CC3A55"/>
    <w:rsid w:val="00CC4615"/>
    <w:rsid w:val="00CC5011"/>
    <w:rsid w:val="00CC56E3"/>
    <w:rsid w:val="00CC5958"/>
    <w:rsid w:val="00CC5B16"/>
    <w:rsid w:val="00CC67E3"/>
    <w:rsid w:val="00CC6A5D"/>
    <w:rsid w:val="00CC747E"/>
    <w:rsid w:val="00CD00AB"/>
    <w:rsid w:val="00CD050C"/>
    <w:rsid w:val="00CD0CCC"/>
    <w:rsid w:val="00CD11BD"/>
    <w:rsid w:val="00CD1393"/>
    <w:rsid w:val="00CD1F73"/>
    <w:rsid w:val="00CD27A8"/>
    <w:rsid w:val="00CD2845"/>
    <w:rsid w:val="00CD2A20"/>
    <w:rsid w:val="00CD2D93"/>
    <w:rsid w:val="00CD2E58"/>
    <w:rsid w:val="00CD3367"/>
    <w:rsid w:val="00CD3504"/>
    <w:rsid w:val="00CD3B7E"/>
    <w:rsid w:val="00CD4B88"/>
    <w:rsid w:val="00CD4BA9"/>
    <w:rsid w:val="00CD4CAB"/>
    <w:rsid w:val="00CD4CFC"/>
    <w:rsid w:val="00CD585C"/>
    <w:rsid w:val="00CD5ADD"/>
    <w:rsid w:val="00CD5EB8"/>
    <w:rsid w:val="00CD60FA"/>
    <w:rsid w:val="00CD64FD"/>
    <w:rsid w:val="00CD66AF"/>
    <w:rsid w:val="00CD6DFF"/>
    <w:rsid w:val="00CD7307"/>
    <w:rsid w:val="00CD770D"/>
    <w:rsid w:val="00CD7A57"/>
    <w:rsid w:val="00CD7B8E"/>
    <w:rsid w:val="00CD7CDF"/>
    <w:rsid w:val="00CD7F54"/>
    <w:rsid w:val="00CE08FB"/>
    <w:rsid w:val="00CE1149"/>
    <w:rsid w:val="00CE1248"/>
    <w:rsid w:val="00CE1297"/>
    <w:rsid w:val="00CE17DE"/>
    <w:rsid w:val="00CE2313"/>
    <w:rsid w:val="00CE25F7"/>
    <w:rsid w:val="00CE3C51"/>
    <w:rsid w:val="00CE3EDC"/>
    <w:rsid w:val="00CE4B68"/>
    <w:rsid w:val="00CE5120"/>
    <w:rsid w:val="00CE5414"/>
    <w:rsid w:val="00CE55C7"/>
    <w:rsid w:val="00CE5723"/>
    <w:rsid w:val="00CE5899"/>
    <w:rsid w:val="00CE5A14"/>
    <w:rsid w:val="00CE5AA8"/>
    <w:rsid w:val="00CE646E"/>
    <w:rsid w:val="00CE739A"/>
    <w:rsid w:val="00CE758B"/>
    <w:rsid w:val="00CE7953"/>
    <w:rsid w:val="00CE7F53"/>
    <w:rsid w:val="00CF0646"/>
    <w:rsid w:val="00CF119E"/>
    <w:rsid w:val="00CF11C4"/>
    <w:rsid w:val="00CF13C3"/>
    <w:rsid w:val="00CF1454"/>
    <w:rsid w:val="00CF2238"/>
    <w:rsid w:val="00CF22C7"/>
    <w:rsid w:val="00CF2324"/>
    <w:rsid w:val="00CF23C2"/>
    <w:rsid w:val="00CF2475"/>
    <w:rsid w:val="00CF3972"/>
    <w:rsid w:val="00CF3A1A"/>
    <w:rsid w:val="00CF3F71"/>
    <w:rsid w:val="00CF4076"/>
    <w:rsid w:val="00CF464C"/>
    <w:rsid w:val="00CF4A12"/>
    <w:rsid w:val="00CF4D4A"/>
    <w:rsid w:val="00CF541B"/>
    <w:rsid w:val="00CF5EBC"/>
    <w:rsid w:val="00CF65F2"/>
    <w:rsid w:val="00CF686D"/>
    <w:rsid w:val="00CF69B6"/>
    <w:rsid w:val="00CF6D09"/>
    <w:rsid w:val="00CF734C"/>
    <w:rsid w:val="00CF7412"/>
    <w:rsid w:val="00CF74D7"/>
    <w:rsid w:val="00CF7AA5"/>
    <w:rsid w:val="00CF7C5E"/>
    <w:rsid w:val="00D00637"/>
    <w:rsid w:val="00D007C3"/>
    <w:rsid w:val="00D00926"/>
    <w:rsid w:val="00D00A3D"/>
    <w:rsid w:val="00D00C47"/>
    <w:rsid w:val="00D0123C"/>
    <w:rsid w:val="00D0142F"/>
    <w:rsid w:val="00D01908"/>
    <w:rsid w:val="00D01CD8"/>
    <w:rsid w:val="00D02631"/>
    <w:rsid w:val="00D02AAA"/>
    <w:rsid w:val="00D02BB8"/>
    <w:rsid w:val="00D03456"/>
    <w:rsid w:val="00D0372B"/>
    <w:rsid w:val="00D038D5"/>
    <w:rsid w:val="00D03967"/>
    <w:rsid w:val="00D039EA"/>
    <w:rsid w:val="00D03AC1"/>
    <w:rsid w:val="00D044E0"/>
    <w:rsid w:val="00D04ACD"/>
    <w:rsid w:val="00D04F57"/>
    <w:rsid w:val="00D05305"/>
    <w:rsid w:val="00D05576"/>
    <w:rsid w:val="00D0563C"/>
    <w:rsid w:val="00D0652E"/>
    <w:rsid w:val="00D066D4"/>
    <w:rsid w:val="00D07FC3"/>
    <w:rsid w:val="00D10632"/>
    <w:rsid w:val="00D109C9"/>
    <w:rsid w:val="00D10E82"/>
    <w:rsid w:val="00D10FE2"/>
    <w:rsid w:val="00D114B5"/>
    <w:rsid w:val="00D11911"/>
    <w:rsid w:val="00D12140"/>
    <w:rsid w:val="00D12288"/>
    <w:rsid w:val="00D12EDA"/>
    <w:rsid w:val="00D12FB2"/>
    <w:rsid w:val="00D1301C"/>
    <w:rsid w:val="00D132F4"/>
    <w:rsid w:val="00D134B6"/>
    <w:rsid w:val="00D135D1"/>
    <w:rsid w:val="00D139A9"/>
    <w:rsid w:val="00D13D5E"/>
    <w:rsid w:val="00D1420E"/>
    <w:rsid w:val="00D14485"/>
    <w:rsid w:val="00D1496D"/>
    <w:rsid w:val="00D15689"/>
    <w:rsid w:val="00D156E3"/>
    <w:rsid w:val="00D15A05"/>
    <w:rsid w:val="00D15D2C"/>
    <w:rsid w:val="00D15E45"/>
    <w:rsid w:val="00D16099"/>
    <w:rsid w:val="00D16657"/>
    <w:rsid w:val="00D16E6D"/>
    <w:rsid w:val="00D16F9B"/>
    <w:rsid w:val="00D1720F"/>
    <w:rsid w:val="00D1795D"/>
    <w:rsid w:val="00D206AF"/>
    <w:rsid w:val="00D206C6"/>
    <w:rsid w:val="00D2091C"/>
    <w:rsid w:val="00D20A1F"/>
    <w:rsid w:val="00D20CE9"/>
    <w:rsid w:val="00D20F75"/>
    <w:rsid w:val="00D2110D"/>
    <w:rsid w:val="00D21147"/>
    <w:rsid w:val="00D219AB"/>
    <w:rsid w:val="00D21A58"/>
    <w:rsid w:val="00D21B52"/>
    <w:rsid w:val="00D220D0"/>
    <w:rsid w:val="00D22367"/>
    <w:rsid w:val="00D224B6"/>
    <w:rsid w:val="00D225E4"/>
    <w:rsid w:val="00D22A32"/>
    <w:rsid w:val="00D23847"/>
    <w:rsid w:val="00D241F4"/>
    <w:rsid w:val="00D24756"/>
    <w:rsid w:val="00D24830"/>
    <w:rsid w:val="00D24BCD"/>
    <w:rsid w:val="00D25204"/>
    <w:rsid w:val="00D25493"/>
    <w:rsid w:val="00D25BEE"/>
    <w:rsid w:val="00D25DCA"/>
    <w:rsid w:val="00D26493"/>
    <w:rsid w:val="00D2697D"/>
    <w:rsid w:val="00D27123"/>
    <w:rsid w:val="00D27491"/>
    <w:rsid w:val="00D274ED"/>
    <w:rsid w:val="00D27D79"/>
    <w:rsid w:val="00D30147"/>
    <w:rsid w:val="00D304FD"/>
    <w:rsid w:val="00D305C2"/>
    <w:rsid w:val="00D309DF"/>
    <w:rsid w:val="00D30C42"/>
    <w:rsid w:val="00D30FB5"/>
    <w:rsid w:val="00D31070"/>
    <w:rsid w:val="00D311E9"/>
    <w:rsid w:val="00D31206"/>
    <w:rsid w:val="00D3172C"/>
    <w:rsid w:val="00D31B72"/>
    <w:rsid w:val="00D320A4"/>
    <w:rsid w:val="00D320F6"/>
    <w:rsid w:val="00D3220C"/>
    <w:rsid w:val="00D323BB"/>
    <w:rsid w:val="00D325AB"/>
    <w:rsid w:val="00D32768"/>
    <w:rsid w:val="00D3284C"/>
    <w:rsid w:val="00D32AA1"/>
    <w:rsid w:val="00D332EB"/>
    <w:rsid w:val="00D339BE"/>
    <w:rsid w:val="00D34639"/>
    <w:rsid w:val="00D34C23"/>
    <w:rsid w:val="00D34D12"/>
    <w:rsid w:val="00D35028"/>
    <w:rsid w:val="00D3523C"/>
    <w:rsid w:val="00D3560D"/>
    <w:rsid w:val="00D35678"/>
    <w:rsid w:val="00D358CC"/>
    <w:rsid w:val="00D35FDB"/>
    <w:rsid w:val="00D361B1"/>
    <w:rsid w:val="00D365A4"/>
    <w:rsid w:val="00D36C6D"/>
    <w:rsid w:val="00D37EDE"/>
    <w:rsid w:val="00D37FEF"/>
    <w:rsid w:val="00D40664"/>
    <w:rsid w:val="00D40801"/>
    <w:rsid w:val="00D40B01"/>
    <w:rsid w:val="00D40FB3"/>
    <w:rsid w:val="00D41733"/>
    <w:rsid w:val="00D41757"/>
    <w:rsid w:val="00D41828"/>
    <w:rsid w:val="00D423C4"/>
    <w:rsid w:val="00D42453"/>
    <w:rsid w:val="00D42769"/>
    <w:rsid w:val="00D42862"/>
    <w:rsid w:val="00D42DC4"/>
    <w:rsid w:val="00D43759"/>
    <w:rsid w:val="00D43AB2"/>
    <w:rsid w:val="00D43DE4"/>
    <w:rsid w:val="00D43FA5"/>
    <w:rsid w:val="00D44293"/>
    <w:rsid w:val="00D443B1"/>
    <w:rsid w:val="00D445CE"/>
    <w:rsid w:val="00D447BD"/>
    <w:rsid w:val="00D44821"/>
    <w:rsid w:val="00D44C0A"/>
    <w:rsid w:val="00D464E1"/>
    <w:rsid w:val="00D46E93"/>
    <w:rsid w:val="00D46ED4"/>
    <w:rsid w:val="00D47144"/>
    <w:rsid w:val="00D471FA"/>
    <w:rsid w:val="00D477A8"/>
    <w:rsid w:val="00D477D8"/>
    <w:rsid w:val="00D47EF3"/>
    <w:rsid w:val="00D500E4"/>
    <w:rsid w:val="00D5029A"/>
    <w:rsid w:val="00D50585"/>
    <w:rsid w:val="00D50897"/>
    <w:rsid w:val="00D50AEF"/>
    <w:rsid w:val="00D50CF9"/>
    <w:rsid w:val="00D5118B"/>
    <w:rsid w:val="00D5125D"/>
    <w:rsid w:val="00D5159A"/>
    <w:rsid w:val="00D51938"/>
    <w:rsid w:val="00D51A2B"/>
    <w:rsid w:val="00D51F36"/>
    <w:rsid w:val="00D52081"/>
    <w:rsid w:val="00D520AA"/>
    <w:rsid w:val="00D52478"/>
    <w:rsid w:val="00D5249C"/>
    <w:rsid w:val="00D52E00"/>
    <w:rsid w:val="00D5338B"/>
    <w:rsid w:val="00D53545"/>
    <w:rsid w:val="00D537B0"/>
    <w:rsid w:val="00D537D4"/>
    <w:rsid w:val="00D53C13"/>
    <w:rsid w:val="00D544FC"/>
    <w:rsid w:val="00D547ED"/>
    <w:rsid w:val="00D5484F"/>
    <w:rsid w:val="00D55021"/>
    <w:rsid w:val="00D550A8"/>
    <w:rsid w:val="00D5574B"/>
    <w:rsid w:val="00D55CEF"/>
    <w:rsid w:val="00D56525"/>
    <w:rsid w:val="00D5675E"/>
    <w:rsid w:val="00D56AD9"/>
    <w:rsid w:val="00D57009"/>
    <w:rsid w:val="00D570F4"/>
    <w:rsid w:val="00D572A9"/>
    <w:rsid w:val="00D57371"/>
    <w:rsid w:val="00D573C2"/>
    <w:rsid w:val="00D573EB"/>
    <w:rsid w:val="00D5753D"/>
    <w:rsid w:val="00D60C03"/>
    <w:rsid w:val="00D60C84"/>
    <w:rsid w:val="00D60FB9"/>
    <w:rsid w:val="00D61913"/>
    <w:rsid w:val="00D61DC0"/>
    <w:rsid w:val="00D61FDE"/>
    <w:rsid w:val="00D620C6"/>
    <w:rsid w:val="00D6256F"/>
    <w:rsid w:val="00D62DDC"/>
    <w:rsid w:val="00D62EEA"/>
    <w:rsid w:val="00D630A0"/>
    <w:rsid w:val="00D631EB"/>
    <w:rsid w:val="00D634AC"/>
    <w:rsid w:val="00D63782"/>
    <w:rsid w:val="00D63A3E"/>
    <w:rsid w:val="00D63DD6"/>
    <w:rsid w:val="00D6444A"/>
    <w:rsid w:val="00D64644"/>
    <w:rsid w:val="00D64830"/>
    <w:rsid w:val="00D648FF"/>
    <w:rsid w:val="00D64C59"/>
    <w:rsid w:val="00D65621"/>
    <w:rsid w:val="00D656A8"/>
    <w:rsid w:val="00D65B81"/>
    <w:rsid w:val="00D65CB7"/>
    <w:rsid w:val="00D6645C"/>
    <w:rsid w:val="00D669CF"/>
    <w:rsid w:val="00D66E2F"/>
    <w:rsid w:val="00D66E76"/>
    <w:rsid w:val="00D66F1F"/>
    <w:rsid w:val="00D67787"/>
    <w:rsid w:val="00D67F83"/>
    <w:rsid w:val="00D70CCE"/>
    <w:rsid w:val="00D70E20"/>
    <w:rsid w:val="00D71307"/>
    <w:rsid w:val="00D713E9"/>
    <w:rsid w:val="00D7174F"/>
    <w:rsid w:val="00D72C26"/>
    <w:rsid w:val="00D7306B"/>
    <w:rsid w:val="00D73351"/>
    <w:rsid w:val="00D7343C"/>
    <w:rsid w:val="00D73925"/>
    <w:rsid w:val="00D73BC6"/>
    <w:rsid w:val="00D73E65"/>
    <w:rsid w:val="00D74058"/>
    <w:rsid w:val="00D741B2"/>
    <w:rsid w:val="00D7423E"/>
    <w:rsid w:val="00D74662"/>
    <w:rsid w:val="00D74AF6"/>
    <w:rsid w:val="00D74EFD"/>
    <w:rsid w:val="00D75238"/>
    <w:rsid w:val="00D756B1"/>
    <w:rsid w:val="00D7594B"/>
    <w:rsid w:val="00D759BA"/>
    <w:rsid w:val="00D75FE0"/>
    <w:rsid w:val="00D76656"/>
    <w:rsid w:val="00D76CB1"/>
    <w:rsid w:val="00D76DB6"/>
    <w:rsid w:val="00D7763C"/>
    <w:rsid w:val="00D77B25"/>
    <w:rsid w:val="00D80563"/>
    <w:rsid w:val="00D81322"/>
    <w:rsid w:val="00D813E3"/>
    <w:rsid w:val="00D81C62"/>
    <w:rsid w:val="00D81FB8"/>
    <w:rsid w:val="00D82308"/>
    <w:rsid w:val="00D8278D"/>
    <w:rsid w:val="00D83199"/>
    <w:rsid w:val="00D83F05"/>
    <w:rsid w:val="00D846CA"/>
    <w:rsid w:val="00D850CE"/>
    <w:rsid w:val="00D85AE5"/>
    <w:rsid w:val="00D85B8E"/>
    <w:rsid w:val="00D86482"/>
    <w:rsid w:val="00D868CC"/>
    <w:rsid w:val="00D86F47"/>
    <w:rsid w:val="00D87AC7"/>
    <w:rsid w:val="00D90F29"/>
    <w:rsid w:val="00D91731"/>
    <w:rsid w:val="00D91890"/>
    <w:rsid w:val="00D91B13"/>
    <w:rsid w:val="00D92213"/>
    <w:rsid w:val="00D9224C"/>
    <w:rsid w:val="00D92384"/>
    <w:rsid w:val="00D924B6"/>
    <w:rsid w:val="00D925E3"/>
    <w:rsid w:val="00D92C66"/>
    <w:rsid w:val="00D93155"/>
    <w:rsid w:val="00D93728"/>
    <w:rsid w:val="00D93EF4"/>
    <w:rsid w:val="00D9410D"/>
    <w:rsid w:val="00D942E3"/>
    <w:rsid w:val="00D945E8"/>
    <w:rsid w:val="00D946B6"/>
    <w:rsid w:val="00D94A8B"/>
    <w:rsid w:val="00D95043"/>
    <w:rsid w:val="00D95D02"/>
    <w:rsid w:val="00D960CA"/>
    <w:rsid w:val="00D967E2"/>
    <w:rsid w:val="00D96DC7"/>
    <w:rsid w:val="00D9708E"/>
    <w:rsid w:val="00D978E6"/>
    <w:rsid w:val="00D97D1B"/>
    <w:rsid w:val="00D97FCC"/>
    <w:rsid w:val="00DA0108"/>
    <w:rsid w:val="00DA091C"/>
    <w:rsid w:val="00DA1D12"/>
    <w:rsid w:val="00DA214E"/>
    <w:rsid w:val="00DA281E"/>
    <w:rsid w:val="00DA2917"/>
    <w:rsid w:val="00DA2D9D"/>
    <w:rsid w:val="00DA2ECA"/>
    <w:rsid w:val="00DA3212"/>
    <w:rsid w:val="00DA3432"/>
    <w:rsid w:val="00DA38B4"/>
    <w:rsid w:val="00DA38C6"/>
    <w:rsid w:val="00DA3914"/>
    <w:rsid w:val="00DA3B04"/>
    <w:rsid w:val="00DA3BF8"/>
    <w:rsid w:val="00DA3D76"/>
    <w:rsid w:val="00DA40C8"/>
    <w:rsid w:val="00DA44A2"/>
    <w:rsid w:val="00DA464D"/>
    <w:rsid w:val="00DA4660"/>
    <w:rsid w:val="00DA48B9"/>
    <w:rsid w:val="00DA512D"/>
    <w:rsid w:val="00DA59A0"/>
    <w:rsid w:val="00DA6ECD"/>
    <w:rsid w:val="00DA7578"/>
    <w:rsid w:val="00DA758F"/>
    <w:rsid w:val="00DA7D2B"/>
    <w:rsid w:val="00DA7E6D"/>
    <w:rsid w:val="00DB1117"/>
    <w:rsid w:val="00DB1232"/>
    <w:rsid w:val="00DB1375"/>
    <w:rsid w:val="00DB15F3"/>
    <w:rsid w:val="00DB182E"/>
    <w:rsid w:val="00DB1D2A"/>
    <w:rsid w:val="00DB1DBF"/>
    <w:rsid w:val="00DB2CB7"/>
    <w:rsid w:val="00DB3FE9"/>
    <w:rsid w:val="00DB419E"/>
    <w:rsid w:val="00DB4377"/>
    <w:rsid w:val="00DB5465"/>
    <w:rsid w:val="00DB5922"/>
    <w:rsid w:val="00DB5F6A"/>
    <w:rsid w:val="00DB61E6"/>
    <w:rsid w:val="00DB6BED"/>
    <w:rsid w:val="00DB7109"/>
    <w:rsid w:val="00DB7114"/>
    <w:rsid w:val="00DB7B8F"/>
    <w:rsid w:val="00DB7DC7"/>
    <w:rsid w:val="00DC00D2"/>
    <w:rsid w:val="00DC108F"/>
    <w:rsid w:val="00DC123C"/>
    <w:rsid w:val="00DC1960"/>
    <w:rsid w:val="00DC246C"/>
    <w:rsid w:val="00DC2946"/>
    <w:rsid w:val="00DC2ED5"/>
    <w:rsid w:val="00DC3074"/>
    <w:rsid w:val="00DC3727"/>
    <w:rsid w:val="00DC4295"/>
    <w:rsid w:val="00DC4317"/>
    <w:rsid w:val="00DC50D4"/>
    <w:rsid w:val="00DC516B"/>
    <w:rsid w:val="00DC52DC"/>
    <w:rsid w:val="00DC54F0"/>
    <w:rsid w:val="00DC5812"/>
    <w:rsid w:val="00DC5C73"/>
    <w:rsid w:val="00DC6E9C"/>
    <w:rsid w:val="00DC70C7"/>
    <w:rsid w:val="00DC714F"/>
    <w:rsid w:val="00DC7448"/>
    <w:rsid w:val="00DC7B68"/>
    <w:rsid w:val="00DC7DF8"/>
    <w:rsid w:val="00DC7E26"/>
    <w:rsid w:val="00DD0386"/>
    <w:rsid w:val="00DD0423"/>
    <w:rsid w:val="00DD0464"/>
    <w:rsid w:val="00DD0663"/>
    <w:rsid w:val="00DD07C1"/>
    <w:rsid w:val="00DD0E8B"/>
    <w:rsid w:val="00DD110C"/>
    <w:rsid w:val="00DD12D0"/>
    <w:rsid w:val="00DD1381"/>
    <w:rsid w:val="00DD17EB"/>
    <w:rsid w:val="00DD1917"/>
    <w:rsid w:val="00DD1FA3"/>
    <w:rsid w:val="00DD1FEA"/>
    <w:rsid w:val="00DD2BAE"/>
    <w:rsid w:val="00DD2C65"/>
    <w:rsid w:val="00DD332D"/>
    <w:rsid w:val="00DD3394"/>
    <w:rsid w:val="00DD356A"/>
    <w:rsid w:val="00DD3F10"/>
    <w:rsid w:val="00DD3F4C"/>
    <w:rsid w:val="00DD4392"/>
    <w:rsid w:val="00DD4708"/>
    <w:rsid w:val="00DD4B96"/>
    <w:rsid w:val="00DD5733"/>
    <w:rsid w:val="00DD5A4C"/>
    <w:rsid w:val="00DD5BF2"/>
    <w:rsid w:val="00DD63B4"/>
    <w:rsid w:val="00DD64EB"/>
    <w:rsid w:val="00DD65A6"/>
    <w:rsid w:val="00DD67B5"/>
    <w:rsid w:val="00DD6B49"/>
    <w:rsid w:val="00DD7A98"/>
    <w:rsid w:val="00DD7F97"/>
    <w:rsid w:val="00DE021B"/>
    <w:rsid w:val="00DE0220"/>
    <w:rsid w:val="00DE06AB"/>
    <w:rsid w:val="00DE08A9"/>
    <w:rsid w:val="00DE0E07"/>
    <w:rsid w:val="00DE1203"/>
    <w:rsid w:val="00DE1809"/>
    <w:rsid w:val="00DE19D4"/>
    <w:rsid w:val="00DE1C7E"/>
    <w:rsid w:val="00DE1EB9"/>
    <w:rsid w:val="00DE20DD"/>
    <w:rsid w:val="00DE240B"/>
    <w:rsid w:val="00DE2BEB"/>
    <w:rsid w:val="00DE32DE"/>
    <w:rsid w:val="00DE390E"/>
    <w:rsid w:val="00DE3993"/>
    <w:rsid w:val="00DE3C85"/>
    <w:rsid w:val="00DE3E04"/>
    <w:rsid w:val="00DE3FBF"/>
    <w:rsid w:val="00DE5F3C"/>
    <w:rsid w:val="00DE6496"/>
    <w:rsid w:val="00DE6B1F"/>
    <w:rsid w:val="00DE6B62"/>
    <w:rsid w:val="00DE6F20"/>
    <w:rsid w:val="00DE76E6"/>
    <w:rsid w:val="00DE7810"/>
    <w:rsid w:val="00DE7C21"/>
    <w:rsid w:val="00DF08B7"/>
    <w:rsid w:val="00DF0BF6"/>
    <w:rsid w:val="00DF0FBA"/>
    <w:rsid w:val="00DF1108"/>
    <w:rsid w:val="00DF112B"/>
    <w:rsid w:val="00DF1230"/>
    <w:rsid w:val="00DF1550"/>
    <w:rsid w:val="00DF2AB4"/>
    <w:rsid w:val="00DF2B9A"/>
    <w:rsid w:val="00DF2C47"/>
    <w:rsid w:val="00DF2CE4"/>
    <w:rsid w:val="00DF2D95"/>
    <w:rsid w:val="00DF2EEC"/>
    <w:rsid w:val="00DF3614"/>
    <w:rsid w:val="00DF3748"/>
    <w:rsid w:val="00DF3F06"/>
    <w:rsid w:val="00DF3F93"/>
    <w:rsid w:val="00DF4322"/>
    <w:rsid w:val="00DF4760"/>
    <w:rsid w:val="00DF4F52"/>
    <w:rsid w:val="00DF526F"/>
    <w:rsid w:val="00DF5902"/>
    <w:rsid w:val="00DF5978"/>
    <w:rsid w:val="00DF5A4A"/>
    <w:rsid w:val="00DF5CCC"/>
    <w:rsid w:val="00DF6152"/>
    <w:rsid w:val="00DF616F"/>
    <w:rsid w:val="00DF6442"/>
    <w:rsid w:val="00DF69FF"/>
    <w:rsid w:val="00DF729E"/>
    <w:rsid w:val="00DF72CA"/>
    <w:rsid w:val="00E003DC"/>
    <w:rsid w:val="00E00473"/>
    <w:rsid w:val="00E004AC"/>
    <w:rsid w:val="00E00D83"/>
    <w:rsid w:val="00E00E0C"/>
    <w:rsid w:val="00E01A13"/>
    <w:rsid w:val="00E01B5C"/>
    <w:rsid w:val="00E01CBE"/>
    <w:rsid w:val="00E02482"/>
    <w:rsid w:val="00E030F0"/>
    <w:rsid w:val="00E03594"/>
    <w:rsid w:val="00E035E9"/>
    <w:rsid w:val="00E037E6"/>
    <w:rsid w:val="00E03F6B"/>
    <w:rsid w:val="00E0425D"/>
    <w:rsid w:val="00E0443E"/>
    <w:rsid w:val="00E04503"/>
    <w:rsid w:val="00E04725"/>
    <w:rsid w:val="00E04856"/>
    <w:rsid w:val="00E04A3C"/>
    <w:rsid w:val="00E04D33"/>
    <w:rsid w:val="00E04D4E"/>
    <w:rsid w:val="00E04E29"/>
    <w:rsid w:val="00E060F7"/>
    <w:rsid w:val="00E06248"/>
    <w:rsid w:val="00E065D9"/>
    <w:rsid w:val="00E06756"/>
    <w:rsid w:val="00E06906"/>
    <w:rsid w:val="00E06DD7"/>
    <w:rsid w:val="00E072B0"/>
    <w:rsid w:val="00E075B5"/>
    <w:rsid w:val="00E07A05"/>
    <w:rsid w:val="00E104B2"/>
    <w:rsid w:val="00E10B95"/>
    <w:rsid w:val="00E10F08"/>
    <w:rsid w:val="00E113B2"/>
    <w:rsid w:val="00E1148A"/>
    <w:rsid w:val="00E1194F"/>
    <w:rsid w:val="00E127F9"/>
    <w:rsid w:val="00E12CB3"/>
    <w:rsid w:val="00E139CA"/>
    <w:rsid w:val="00E144C1"/>
    <w:rsid w:val="00E14536"/>
    <w:rsid w:val="00E14776"/>
    <w:rsid w:val="00E14986"/>
    <w:rsid w:val="00E14D54"/>
    <w:rsid w:val="00E15306"/>
    <w:rsid w:val="00E15489"/>
    <w:rsid w:val="00E15784"/>
    <w:rsid w:val="00E158F6"/>
    <w:rsid w:val="00E15B76"/>
    <w:rsid w:val="00E15EEB"/>
    <w:rsid w:val="00E1670F"/>
    <w:rsid w:val="00E16790"/>
    <w:rsid w:val="00E167DC"/>
    <w:rsid w:val="00E171C0"/>
    <w:rsid w:val="00E175AF"/>
    <w:rsid w:val="00E175FE"/>
    <w:rsid w:val="00E2006A"/>
    <w:rsid w:val="00E201E9"/>
    <w:rsid w:val="00E205C0"/>
    <w:rsid w:val="00E20BE7"/>
    <w:rsid w:val="00E21315"/>
    <w:rsid w:val="00E21AD3"/>
    <w:rsid w:val="00E21D7F"/>
    <w:rsid w:val="00E2232E"/>
    <w:rsid w:val="00E23329"/>
    <w:rsid w:val="00E23CDF"/>
    <w:rsid w:val="00E23D02"/>
    <w:rsid w:val="00E24240"/>
    <w:rsid w:val="00E24665"/>
    <w:rsid w:val="00E24920"/>
    <w:rsid w:val="00E24D2F"/>
    <w:rsid w:val="00E25235"/>
    <w:rsid w:val="00E25633"/>
    <w:rsid w:val="00E2583B"/>
    <w:rsid w:val="00E25DF0"/>
    <w:rsid w:val="00E2660A"/>
    <w:rsid w:val="00E26883"/>
    <w:rsid w:val="00E26935"/>
    <w:rsid w:val="00E26AC8"/>
    <w:rsid w:val="00E26E98"/>
    <w:rsid w:val="00E26F7C"/>
    <w:rsid w:val="00E26FFB"/>
    <w:rsid w:val="00E270A7"/>
    <w:rsid w:val="00E3010E"/>
    <w:rsid w:val="00E301DB"/>
    <w:rsid w:val="00E302BC"/>
    <w:rsid w:val="00E30775"/>
    <w:rsid w:val="00E30B91"/>
    <w:rsid w:val="00E30D84"/>
    <w:rsid w:val="00E30E60"/>
    <w:rsid w:val="00E31B1D"/>
    <w:rsid w:val="00E31E3C"/>
    <w:rsid w:val="00E3293F"/>
    <w:rsid w:val="00E32EC7"/>
    <w:rsid w:val="00E33458"/>
    <w:rsid w:val="00E3422D"/>
    <w:rsid w:val="00E342AE"/>
    <w:rsid w:val="00E3476F"/>
    <w:rsid w:val="00E35145"/>
    <w:rsid w:val="00E35500"/>
    <w:rsid w:val="00E36404"/>
    <w:rsid w:val="00E36940"/>
    <w:rsid w:val="00E369EB"/>
    <w:rsid w:val="00E36F96"/>
    <w:rsid w:val="00E373BE"/>
    <w:rsid w:val="00E37B4B"/>
    <w:rsid w:val="00E37DD8"/>
    <w:rsid w:val="00E40B89"/>
    <w:rsid w:val="00E40CC5"/>
    <w:rsid w:val="00E40E9A"/>
    <w:rsid w:val="00E414F1"/>
    <w:rsid w:val="00E41700"/>
    <w:rsid w:val="00E419A3"/>
    <w:rsid w:val="00E41A3B"/>
    <w:rsid w:val="00E41AB2"/>
    <w:rsid w:val="00E41D4C"/>
    <w:rsid w:val="00E41FFF"/>
    <w:rsid w:val="00E42301"/>
    <w:rsid w:val="00E42325"/>
    <w:rsid w:val="00E4264D"/>
    <w:rsid w:val="00E42CBF"/>
    <w:rsid w:val="00E431BD"/>
    <w:rsid w:val="00E434E9"/>
    <w:rsid w:val="00E4398E"/>
    <w:rsid w:val="00E43A25"/>
    <w:rsid w:val="00E43C8A"/>
    <w:rsid w:val="00E440E5"/>
    <w:rsid w:val="00E4421D"/>
    <w:rsid w:val="00E44353"/>
    <w:rsid w:val="00E44C02"/>
    <w:rsid w:val="00E44ED2"/>
    <w:rsid w:val="00E454FD"/>
    <w:rsid w:val="00E455B6"/>
    <w:rsid w:val="00E46030"/>
    <w:rsid w:val="00E464C3"/>
    <w:rsid w:val="00E46A99"/>
    <w:rsid w:val="00E46F46"/>
    <w:rsid w:val="00E46FA8"/>
    <w:rsid w:val="00E47208"/>
    <w:rsid w:val="00E47839"/>
    <w:rsid w:val="00E47B20"/>
    <w:rsid w:val="00E50AC6"/>
    <w:rsid w:val="00E5179F"/>
    <w:rsid w:val="00E520D2"/>
    <w:rsid w:val="00E527FA"/>
    <w:rsid w:val="00E52FD0"/>
    <w:rsid w:val="00E530E0"/>
    <w:rsid w:val="00E531B3"/>
    <w:rsid w:val="00E53861"/>
    <w:rsid w:val="00E53A46"/>
    <w:rsid w:val="00E53EBE"/>
    <w:rsid w:val="00E53F09"/>
    <w:rsid w:val="00E544E3"/>
    <w:rsid w:val="00E54C70"/>
    <w:rsid w:val="00E55843"/>
    <w:rsid w:val="00E565B0"/>
    <w:rsid w:val="00E56BAF"/>
    <w:rsid w:val="00E600E9"/>
    <w:rsid w:val="00E60185"/>
    <w:rsid w:val="00E608C2"/>
    <w:rsid w:val="00E60B83"/>
    <w:rsid w:val="00E611B7"/>
    <w:rsid w:val="00E6135C"/>
    <w:rsid w:val="00E61647"/>
    <w:rsid w:val="00E619F3"/>
    <w:rsid w:val="00E631F9"/>
    <w:rsid w:val="00E637A4"/>
    <w:rsid w:val="00E63861"/>
    <w:rsid w:val="00E64597"/>
    <w:rsid w:val="00E6462A"/>
    <w:rsid w:val="00E64907"/>
    <w:rsid w:val="00E64C97"/>
    <w:rsid w:val="00E65281"/>
    <w:rsid w:val="00E65497"/>
    <w:rsid w:val="00E656F0"/>
    <w:rsid w:val="00E65943"/>
    <w:rsid w:val="00E65E2D"/>
    <w:rsid w:val="00E65EB3"/>
    <w:rsid w:val="00E66517"/>
    <w:rsid w:val="00E66901"/>
    <w:rsid w:val="00E67366"/>
    <w:rsid w:val="00E6781C"/>
    <w:rsid w:val="00E67D06"/>
    <w:rsid w:val="00E7017E"/>
    <w:rsid w:val="00E7027C"/>
    <w:rsid w:val="00E7053F"/>
    <w:rsid w:val="00E70577"/>
    <w:rsid w:val="00E709DB"/>
    <w:rsid w:val="00E70C09"/>
    <w:rsid w:val="00E715C9"/>
    <w:rsid w:val="00E71705"/>
    <w:rsid w:val="00E71A4C"/>
    <w:rsid w:val="00E71AB1"/>
    <w:rsid w:val="00E71D83"/>
    <w:rsid w:val="00E71E2C"/>
    <w:rsid w:val="00E71EC2"/>
    <w:rsid w:val="00E720C1"/>
    <w:rsid w:val="00E7258E"/>
    <w:rsid w:val="00E72721"/>
    <w:rsid w:val="00E72977"/>
    <w:rsid w:val="00E738E0"/>
    <w:rsid w:val="00E738F2"/>
    <w:rsid w:val="00E73985"/>
    <w:rsid w:val="00E74711"/>
    <w:rsid w:val="00E74B94"/>
    <w:rsid w:val="00E74F0A"/>
    <w:rsid w:val="00E7544A"/>
    <w:rsid w:val="00E754CC"/>
    <w:rsid w:val="00E755E2"/>
    <w:rsid w:val="00E75F2C"/>
    <w:rsid w:val="00E76B67"/>
    <w:rsid w:val="00E775CC"/>
    <w:rsid w:val="00E776D6"/>
    <w:rsid w:val="00E7789F"/>
    <w:rsid w:val="00E804DE"/>
    <w:rsid w:val="00E80902"/>
    <w:rsid w:val="00E81007"/>
    <w:rsid w:val="00E810D4"/>
    <w:rsid w:val="00E811B2"/>
    <w:rsid w:val="00E815F3"/>
    <w:rsid w:val="00E81712"/>
    <w:rsid w:val="00E818D2"/>
    <w:rsid w:val="00E8196E"/>
    <w:rsid w:val="00E81CAD"/>
    <w:rsid w:val="00E82540"/>
    <w:rsid w:val="00E825E5"/>
    <w:rsid w:val="00E82975"/>
    <w:rsid w:val="00E82ADF"/>
    <w:rsid w:val="00E82B3D"/>
    <w:rsid w:val="00E82C03"/>
    <w:rsid w:val="00E82E88"/>
    <w:rsid w:val="00E83B5D"/>
    <w:rsid w:val="00E83F2B"/>
    <w:rsid w:val="00E84256"/>
    <w:rsid w:val="00E84681"/>
    <w:rsid w:val="00E8469C"/>
    <w:rsid w:val="00E84894"/>
    <w:rsid w:val="00E84E89"/>
    <w:rsid w:val="00E85441"/>
    <w:rsid w:val="00E8555B"/>
    <w:rsid w:val="00E858AC"/>
    <w:rsid w:val="00E8663A"/>
    <w:rsid w:val="00E866A5"/>
    <w:rsid w:val="00E86CEC"/>
    <w:rsid w:val="00E86DDC"/>
    <w:rsid w:val="00E873CD"/>
    <w:rsid w:val="00E8741B"/>
    <w:rsid w:val="00E878BA"/>
    <w:rsid w:val="00E87923"/>
    <w:rsid w:val="00E87AB8"/>
    <w:rsid w:val="00E87B3F"/>
    <w:rsid w:val="00E87C98"/>
    <w:rsid w:val="00E9033D"/>
    <w:rsid w:val="00E90596"/>
    <w:rsid w:val="00E90738"/>
    <w:rsid w:val="00E907B3"/>
    <w:rsid w:val="00E90D21"/>
    <w:rsid w:val="00E90F39"/>
    <w:rsid w:val="00E9164F"/>
    <w:rsid w:val="00E91AC6"/>
    <w:rsid w:val="00E922D1"/>
    <w:rsid w:val="00E927EE"/>
    <w:rsid w:val="00E92AB4"/>
    <w:rsid w:val="00E932D8"/>
    <w:rsid w:val="00E93762"/>
    <w:rsid w:val="00E93B5E"/>
    <w:rsid w:val="00E940D2"/>
    <w:rsid w:val="00E94130"/>
    <w:rsid w:val="00E94490"/>
    <w:rsid w:val="00E94593"/>
    <w:rsid w:val="00E94872"/>
    <w:rsid w:val="00E95A7A"/>
    <w:rsid w:val="00E96291"/>
    <w:rsid w:val="00E963AE"/>
    <w:rsid w:val="00E96703"/>
    <w:rsid w:val="00E9674E"/>
    <w:rsid w:val="00E9676C"/>
    <w:rsid w:val="00E96A0C"/>
    <w:rsid w:val="00E97054"/>
    <w:rsid w:val="00E970D3"/>
    <w:rsid w:val="00E97967"/>
    <w:rsid w:val="00E979BA"/>
    <w:rsid w:val="00E97B94"/>
    <w:rsid w:val="00E97E36"/>
    <w:rsid w:val="00E97F27"/>
    <w:rsid w:val="00EA0FE2"/>
    <w:rsid w:val="00EA121D"/>
    <w:rsid w:val="00EA13C4"/>
    <w:rsid w:val="00EA1421"/>
    <w:rsid w:val="00EA18E2"/>
    <w:rsid w:val="00EA1A67"/>
    <w:rsid w:val="00EA1A6F"/>
    <w:rsid w:val="00EA2360"/>
    <w:rsid w:val="00EA2497"/>
    <w:rsid w:val="00EA24A8"/>
    <w:rsid w:val="00EA2654"/>
    <w:rsid w:val="00EA2698"/>
    <w:rsid w:val="00EA2EF8"/>
    <w:rsid w:val="00EA33D0"/>
    <w:rsid w:val="00EA3488"/>
    <w:rsid w:val="00EA36DB"/>
    <w:rsid w:val="00EA3F95"/>
    <w:rsid w:val="00EA4458"/>
    <w:rsid w:val="00EA4F7D"/>
    <w:rsid w:val="00EA50AE"/>
    <w:rsid w:val="00EA5223"/>
    <w:rsid w:val="00EA53FF"/>
    <w:rsid w:val="00EA5F38"/>
    <w:rsid w:val="00EA5FAD"/>
    <w:rsid w:val="00EA603B"/>
    <w:rsid w:val="00EA6128"/>
    <w:rsid w:val="00EA61DE"/>
    <w:rsid w:val="00EA63FA"/>
    <w:rsid w:val="00EA6699"/>
    <w:rsid w:val="00EA6992"/>
    <w:rsid w:val="00EA6BD6"/>
    <w:rsid w:val="00EA6F72"/>
    <w:rsid w:val="00EA79F7"/>
    <w:rsid w:val="00EA7F2C"/>
    <w:rsid w:val="00EB01B8"/>
    <w:rsid w:val="00EB020D"/>
    <w:rsid w:val="00EB0C59"/>
    <w:rsid w:val="00EB0D28"/>
    <w:rsid w:val="00EB0E89"/>
    <w:rsid w:val="00EB162D"/>
    <w:rsid w:val="00EB1676"/>
    <w:rsid w:val="00EB173D"/>
    <w:rsid w:val="00EB1E13"/>
    <w:rsid w:val="00EB1FB1"/>
    <w:rsid w:val="00EB1FDA"/>
    <w:rsid w:val="00EB26E6"/>
    <w:rsid w:val="00EB290D"/>
    <w:rsid w:val="00EB2E5A"/>
    <w:rsid w:val="00EB2FA2"/>
    <w:rsid w:val="00EB3189"/>
    <w:rsid w:val="00EB389C"/>
    <w:rsid w:val="00EB393C"/>
    <w:rsid w:val="00EB3C4F"/>
    <w:rsid w:val="00EB3E39"/>
    <w:rsid w:val="00EB433B"/>
    <w:rsid w:val="00EB48FA"/>
    <w:rsid w:val="00EB49C4"/>
    <w:rsid w:val="00EB4F3B"/>
    <w:rsid w:val="00EB52E2"/>
    <w:rsid w:val="00EB539C"/>
    <w:rsid w:val="00EB5657"/>
    <w:rsid w:val="00EB7469"/>
    <w:rsid w:val="00EB7E24"/>
    <w:rsid w:val="00EC0385"/>
    <w:rsid w:val="00EC0E57"/>
    <w:rsid w:val="00EC1070"/>
    <w:rsid w:val="00EC11A9"/>
    <w:rsid w:val="00EC12E0"/>
    <w:rsid w:val="00EC14B1"/>
    <w:rsid w:val="00EC1C82"/>
    <w:rsid w:val="00EC1DBC"/>
    <w:rsid w:val="00EC2142"/>
    <w:rsid w:val="00EC2488"/>
    <w:rsid w:val="00EC2E58"/>
    <w:rsid w:val="00EC3933"/>
    <w:rsid w:val="00EC41C5"/>
    <w:rsid w:val="00EC437C"/>
    <w:rsid w:val="00EC4521"/>
    <w:rsid w:val="00EC4B2E"/>
    <w:rsid w:val="00EC4CF6"/>
    <w:rsid w:val="00EC4D2C"/>
    <w:rsid w:val="00EC4F2C"/>
    <w:rsid w:val="00EC4F93"/>
    <w:rsid w:val="00EC586C"/>
    <w:rsid w:val="00EC5B4C"/>
    <w:rsid w:val="00EC642F"/>
    <w:rsid w:val="00EC65FA"/>
    <w:rsid w:val="00EC667C"/>
    <w:rsid w:val="00EC6D0B"/>
    <w:rsid w:val="00EC6D19"/>
    <w:rsid w:val="00EC7E03"/>
    <w:rsid w:val="00EC7EC8"/>
    <w:rsid w:val="00EC7FB9"/>
    <w:rsid w:val="00ED0155"/>
    <w:rsid w:val="00ED0401"/>
    <w:rsid w:val="00ED0988"/>
    <w:rsid w:val="00ED0E6E"/>
    <w:rsid w:val="00ED1E77"/>
    <w:rsid w:val="00ED2BA4"/>
    <w:rsid w:val="00ED2C7D"/>
    <w:rsid w:val="00ED2DAE"/>
    <w:rsid w:val="00ED317B"/>
    <w:rsid w:val="00ED3790"/>
    <w:rsid w:val="00ED3795"/>
    <w:rsid w:val="00ED3A70"/>
    <w:rsid w:val="00ED4050"/>
    <w:rsid w:val="00ED44A5"/>
    <w:rsid w:val="00ED5271"/>
    <w:rsid w:val="00ED5402"/>
    <w:rsid w:val="00ED638C"/>
    <w:rsid w:val="00ED6457"/>
    <w:rsid w:val="00ED6665"/>
    <w:rsid w:val="00ED6724"/>
    <w:rsid w:val="00ED7120"/>
    <w:rsid w:val="00ED7123"/>
    <w:rsid w:val="00ED72E0"/>
    <w:rsid w:val="00ED73D2"/>
    <w:rsid w:val="00EE062A"/>
    <w:rsid w:val="00EE08B1"/>
    <w:rsid w:val="00EE0B9A"/>
    <w:rsid w:val="00EE13B9"/>
    <w:rsid w:val="00EE15B8"/>
    <w:rsid w:val="00EE165B"/>
    <w:rsid w:val="00EE17E6"/>
    <w:rsid w:val="00EE18E3"/>
    <w:rsid w:val="00EE1A96"/>
    <w:rsid w:val="00EE208A"/>
    <w:rsid w:val="00EE2152"/>
    <w:rsid w:val="00EE282C"/>
    <w:rsid w:val="00EE2A4E"/>
    <w:rsid w:val="00EE2DEF"/>
    <w:rsid w:val="00EE2F2A"/>
    <w:rsid w:val="00EE3561"/>
    <w:rsid w:val="00EE35CE"/>
    <w:rsid w:val="00EE395D"/>
    <w:rsid w:val="00EE3A4F"/>
    <w:rsid w:val="00EE3AEC"/>
    <w:rsid w:val="00EE3E1E"/>
    <w:rsid w:val="00EE407A"/>
    <w:rsid w:val="00EE4247"/>
    <w:rsid w:val="00EE4405"/>
    <w:rsid w:val="00EE4935"/>
    <w:rsid w:val="00EE496F"/>
    <w:rsid w:val="00EE50D1"/>
    <w:rsid w:val="00EE522F"/>
    <w:rsid w:val="00EE5D32"/>
    <w:rsid w:val="00EE6835"/>
    <w:rsid w:val="00EE6B60"/>
    <w:rsid w:val="00EE79B6"/>
    <w:rsid w:val="00EE7C11"/>
    <w:rsid w:val="00EE7E69"/>
    <w:rsid w:val="00EF14F1"/>
    <w:rsid w:val="00EF2135"/>
    <w:rsid w:val="00EF312F"/>
    <w:rsid w:val="00EF333D"/>
    <w:rsid w:val="00EF379D"/>
    <w:rsid w:val="00EF394C"/>
    <w:rsid w:val="00EF3978"/>
    <w:rsid w:val="00EF3D27"/>
    <w:rsid w:val="00EF3D5E"/>
    <w:rsid w:val="00EF3DC4"/>
    <w:rsid w:val="00EF3FCD"/>
    <w:rsid w:val="00EF4092"/>
    <w:rsid w:val="00EF429E"/>
    <w:rsid w:val="00EF46B2"/>
    <w:rsid w:val="00EF4BC9"/>
    <w:rsid w:val="00EF58FC"/>
    <w:rsid w:val="00EF5910"/>
    <w:rsid w:val="00EF5DC9"/>
    <w:rsid w:val="00EF5EC0"/>
    <w:rsid w:val="00EF5FA0"/>
    <w:rsid w:val="00EF624E"/>
    <w:rsid w:val="00EF63A2"/>
    <w:rsid w:val="00EF6D96"/>
    <w:rsid w:val="00EF7EF1"/>
    <w:rsid w:val="00F0022E"/>
    <w:rsid w:val="00F0050C"/>
    <w:rsid w:val="00F00661"/>
    <w:rsid w:val="00F00E5B"/>
    <w:rsid w:val="00F00E63"/>
    <w:rsid w:val="00F01546"/>
    <w:rsid w:val="00F01904"/>
    <w:rsid w:val="00F01F57"/>
    <w:rsid w:val="00F02234"/>
    <w:rsid w:val="00F02362"/>
    <w:rsid w:val="00F025A7"/>
    <w:rsid w:val="00F02B4C"/>
    <w:rsid w:val="00F03061"/>
    <w:rsid w:val="00F03464"/>
    <w:rsid w:val="00F03868"/>
    <w:rsid w:val="00F03E0D"/>
    <w:rsid w:val="00F044EE"/>
    <w:rsid w:val="00F04C8D"/>
    <w:rsid w:val="00F05007"/>
    <w:rsid w:val="00F0541C"/>
    <w:rsid w:val="00F05AC5"/>
    <w:rsid w:val="00F05B02"/>
    <w:rsid w:val="00F05C55"/>
    <w:rsid w:val="00F06040"/>
    <w:rsid w:val="00F0665F"/>
    <w:rsid w:val="00F067C2"/>
    <w:rsid w:val="00F069E5"/>
    <w:rsid w:val="00F06D93"/>
    <w:rsid w:val="00F06FC0"/>
    <w:rsid w:val="00F07216"/>
    <w:rsid w:val="00F0782C"/>
    <w:rsid w:val="00F0789F"/>
    <w:rsid w:val="00F07B27"/>
    <w:rsid w:val="00F07B7B"/>
    <w:rsid w:val="00F10323"/>
    <w:rsid w:val="00F10747"/>
    <w:rsid w:val="00F10B61"/>
    <w:rsid w:val="00F10D61"/>
    <w:rsid w:val="00F11267"/>
    <w:rsid w:val="00F11986"/>
    <w:rsid w:val="00F11CAF"/>
    <w:rsid w:val="00F1260D"/>
    <w:rsid w:val="00F1292B"/>
    <w:rsid w:val="00F13C23"/>
    <w:rsid w:val="00F1440E"/>
    <w:rsid w:val="00F14658"/>
    <w:rsid w:val="00F14800"/>
    <w:rsid w:val="00F148D5"/>
    <w:rsid w:val="00F14B92"/>
    <w:rsid w:val="00F14CD8"/>
    <w:rsid w:val="00F14D80"/>
    <w:rsid w:val="00F14F7E"/>
    <w:rsid w:val="00F15233"/>
    <w:rsid w:val="00F152F9"/>
    <w:rsid w:val="00F163A8"/>
    <w:rsid w:val="00F163D6"/>
    <w:rsid w:val="00F164AE"/>
    <w:rsid w:val="00F1696B"/>
    <w:rsid w:val="00F16987"/>
    <w:rsid w:val="00F1719A"/>
    <w:rsid w:val="00F17397"/>
    <w:rsid w:val="00F175BE"/>
    <w:rsid w:val="00F17A72"/>
    <w:rsid w:val="00F20066"/>
    <w:rsid w:val="00F2009B"/>
    <w:rsid w:val="00F20451"/>
    <w:rsid w:val="00F20DED"/>
    <w:rsid w:val="00F20FCF"/>
    <w:rsid w:val="00F217E2"/>
    <w:rsid w:val="00F21DF0"/>
    <w:rsid w:val="00F22129"/>
    <w:rsid w:val="00F224A0"/>
    <w:rsid w:val="00F224D8"/>
    <w:rsid w:val="00F227BE"/>
    <w:rsid w:val="00F235FE"/>
    <w:rsid w:val="00F2377F"/>
    <w:rsid w:val="00F23A41"/>
    <w:rsid w:val="00F23B64"/>
    <w:rsid w:val="00F243D1"/>
    <w:rsid w:val="00F24AA4"/>
    <w:rsid w:val="00F24D07"/>
    <w:rsid w:val="00F24E2F"/>
    <w:rsid w:val="00F25165"/>
    <w:rsid w:val="00F254D1"/>
    <w:rsid w:val="00F256FB"/>
    <w:rsid w:val="00F25A03"/>
    <w:rsid w:val="00F25CEE"/>
    <w:rsid w:val="00F26DC9"/>
    <w:rsid w:val="00F27447"/>
    <w:rsid w:val="00F27747"/>
    <w:rsid w:val="00F27AEA"/>
    <w:rsid w:val="00F27BDB"/>
    <w:rsid w:val="00F27CBA"/>
    <w:rsid w:val="00F27F0A"/>
    <w:rsid w:val="00F27FB9"/>
    <w:rsid w:val="00F3015B"/>
    <w:rsid w:val="00F303B7"/>
    <w:rsid w:val="00F30424"/>
    <w:rsid w:val="00F308C0"/>
    <w:rsid w:val="00F30CE6"/>
    <w:rsid w:val="00F30F92"/>
    <w:rsid w:val="00F312FF"/>
    <w:rsid w:val="00F3171C"/>
    <w:rsid w:val="00F31DA6"/>
    <w:rsid w:val="00F32F3D"/>
    <w:rsid w:val="00F33342"/>
    <w:rsid w:val="00F335AB"/>
    <w:rsid w:val="00F33DB5"/>
    <w:rsid w:val="00F34D0D"/>
    <w:rsid w:val="00F34F22"/>
    <w:rsid w:val="00F354A2"/>
    <w:rsid w:val="00F35C11"/>
    <w:rsid w:val="00F35CE2"/>
    <w:rsid w:val="00F36238"/>
    <w:rsid w:val="00F36893"/>
    <w:rsid w:val="00F36FEE"/>
    <w:rsid w:val="00F3758E"/>
    <w:rsid w:val="00F37AD2"/>
    <w:rsid w:val="00F37CD4"/>
    <w:rsid w:val="00F37D25"/>
    <w:rsid w:val="00F40017"/>
    <w:rsid w:val="00F4001C"/>
    <w:rsid w:val="00F404A2"/>
    <w:rsid w:val="00F40557"/>
    <w:rsid w:val="00F408CC"/>
    <w:rsid w:val="00F40BC6"/>
    <w:rsid w:val="00F416E9"/>
    <w:rsid w:val="00F41C10"/>
    <w:rsid w:val="00F41F14"/>
    <w:rsid w:val="00F41F66"/>
    <w:rsid w:val="00F42051"/>
    <w:rsid w:val="00F42148"/>
    <w:rsid w:val="00F424D5"/>
    <w:rsid w:val="00F4335E"/>
    <w:rsid w:val="00F4344F"/>
    <w:rsid w:val="00F4362A"/>
    <w:rsid w:val="00F43D92"/>
    <w:rsid w:val="00F447A9"/>
    <w:rsid w:val="00F44EEC"/>
    <w:rsid w:val="00F44F20"/>
    <w:rsid w:val="00F450BB"/>
    <w:rsid w:val="00F4527D"/>
    <w:rsid w:val="00F455F1"/>
    <w:rsid w:val="00F45979"/>
    <w:rsid w:val="00F45A20"/>
    <w:rsid w:val="00F45E5F"/>
    <w:rsid w:val="00F461F0"/>
    <w:rsid w:val="00F46524"/>
    <w:rsid w:val="00F46612"/>
    <w:rsid w:val="00F466D8"/>
    <w:rsid w:val="00F46872"/>
    <w:rsid w:val="00F46B6C"/>
    <w:rsid w:val="00F46FDA"/>
    <w:rsid w:val="00F47BE1"/>
    <w:rsid w:val="00F50373"/>
    <w:rsid w:val="00F50455"/>
    <w:rsid w:val="00F50472"/>
    <w:rsid w:val="00F508E5"/>
    <w:rsid w:val="00F50F6F"/>
    <w:rsid w:val="00F51135"/>
    <w:rsid w:val="00F51145"/>
    <w:rsid w:val="00F52510"/>
    <w:rsid w:val="00F534F0"/>
    <w:rsid w:val="00F5369E"/>
    <w:rsid w:val="00F53DA4"/>
    <w:rsid w:val="00F53E3D"/>
    <w:rsid w:val="00F5404A"/>
    <w:rsid w:val="00F54535"/>
    <w:rsid w:val="00F54605"/>
    <w:rsid w:val="00F547CC"/>
    <w:rsid w:val="00F5490A"/>
    <w:rsid w:val="00F5496E"/>
    <w:rsid w:val="00F54B61"/>
    <w:rsid w:val="00F54FF7"/>
    <w:rsid w:val="00F556E8"/>
    <w:rsid w:val="00F55AE5"/>
    <w:rsid w:val="00F56268"/>
    <w:rsid w:val="00F569B0"/>
    <w:rsid w:val="00F56CAB"/>
    <w:rsid w:val="00F57390"/>
    <w:rsid w:val="00F57AFF"/>
    <w:rsid w:val="00F60152"/>
    <w:rsid w:val="00F6016C"/>
    <w:rsid w:val="00F602A2"/>
    <w:rsid w:val="00F60913"/>
    <w:rsid w:val="00F6099D"/>
    <w:rsid w:val="00F60A7A"/>
    <w:rsid w:val="00F60BBF"/>
    <w:rsid w:val="00F60BE6"/>
    <w:rsid w:val="00F60E68"/>
    <w:rsid w:val="00F61248"/>
    <w:rsid w:val="00F62C59"/>
    <w:rsid w:val="00F63A96"/>
    <w:rsid w:val="00F63C1B"/>
    <w:rsid w:val="00F63F47"/>
    <w:rsid w:val="00F648FA"/>
    <w:rsid w:val="00F64AAF"/>
    <w:rsid w:val="00F64C9D"/>
    <w:rsid w:val="00F65358"/>
    <w:rsid w:val="00F65478"/>
    <w:rsid w:val="00F658D4"/>
    <w:rsid w:val="00F65B91"/>
    <w:rsid w:val="00F65D75"/>
    <w:rsid w:val="00F6633F"/>
    <w:rsid w:val="00F66562"/>
    <w:rsid w:val="00F66EC0"/>
    <w:rsid w:val="00F6712C"/>
    <w:rsid w:val="00F67157"/>
    <w:rsid w:val="00F67484"/>
    <w:rsid w:val="00F674F8"/>
    <w:rsid w:val="00F67968"/>
    <w:rsid w:val="00F679B3"/>
    <w:rsid w:val="00F67BDD"/>
    <w:rsid w:val="00F67D88"/>
    <w:rsid w:val="00F67E65"/>
    <w:rsid w:val="00F70B7D"/>
    <w:rsid w:val="00F70F2A"/>
    <w:rsid w:val="00F71223"/>
    <w:rsid w:val="00F71243"/>
    <w:rsid w:val="00F716E6"/>
    <w:rsid w:val="00F71EE0"/>
    <w:rsid w:val="00F71F8B"/>
    <w:rsid w:val="00F72079"/>
    <w:rsid w:val="00F724C2"/>
    <w:rsid w:val="00F72B08"/>
    <w:rsid w:val="00F7302C"/>
    <w:rsid w:val="00F73282"/>
    <w:rsid w:val="00F73A2E"/>
    <w:rsid w:val="00F73A8A"/>
    <w:rsid w:val="00F73EB6"/>
    <w:rsid w:val="00F74088"/>
    <w:rsid w:val="00F743E8"/>
    <w:rsid w:val="00F746E9"/>
    <w:rsid w:val="00F74982"/>
    <w:rsid w:val="00F74AF1"/>
    <w:rsid w:val="00F74F5C"/>
    <w:rsid w:val="00F750CB"/>
    <w:rsid w:val="00F75230"/>
    <w:rsid w:val="00F75615"/>
    <w:rsid w:val="00F75667"/>
    <w:rsid w:val="00F75D50"/>
    <w:rsid w:val="00F75F22"/>
    <w:rsid w:val="00F76555"/>
    <w:rsid w:val="00F766C9"/>
    <w:rsid w:val="00F76777"/>
    <w:rsid w:val="00F76817"/>
    <w:rsid w:val="00F76A83"/>
    <w:rsid w:val="00F7720B"/>
    <w:rsid w:val="00F77A87"/>
    <w:rsid w:val="00F77E1A"/>
    <w:rsid w:val="00F80640"/>
    <w:rsid w:val="00F812B0"/>
    <w:rsid w:val="00F817D3"/>
    <w:rsid w:val="00F819AC"/>
    <w:rsid w:val="00F81A5B"/>
    <w:rsid w:val="00F81AFD"/>
    <w:rsid w:val="00F827BB"/>
    <w:rsid w:val="00F82DCB"/>
    <w:rsid w:val="00F82F24"/>
    <w:rsid w:val="00F83400"/>
    <w:rsid w:val="00F839EF"/>
    <w:rsid w:val="00F83E05"/>
    <w:rsid w:val="00F845D3"/>
    <w:rsid w:val="00F846E6"/>
    <w:rsid w:val="00F84CD5"/>
    <w:rsid w:val="00F85425"/>
    <w:rsid w:val="00F8543F"/>
    <w:rsid w:val="00F855B4"/>
    <w:rsid w:val="00F85AD6"/>
    <w:rsid w:val="00F85C47"/>
    <w:rsid w:val="00F86020"/>
    <w:rsid w:val="00F862B3"/>
    <w:rsid w:val="00F86643"/>
    <w:rsid w:val="00F86701"/>
    <w:rsid w:val="00F86862"/>
    <w:rsid w:val="00F8759B"/>
    <w:rsid w:val="00F87964"/>
    <w:rsid w:val="00F901F1"/>
    <w:rsid w:val="00F90457"/>
    <w:rsid w:val="00F90868"/>
    <w:rsid w:val="00F90D5D"/>
    <w:rsid w:val="00F91383"/>
    <w:rsid w:val="00F91ACA"/>
    <w:rsid w:val="00F91CE9"/>
    <w:rsid w:val="00F91E5C"/>
    <w:rsid w:val="00F922C5"/>
    <w:rsid w:val="00F927A0"/>
    <w:rsid w:val="00F92D55"/>
    <w:rsid w:val="00F9371B"/>
    <w:rsid w:val="00F94558"/>
    <w:rsid w:val="00F94595"/>
    <w:rsid w:val="00F947A7"/>
    <w:rsid w:val="00F949FD"/>
    <w:rsid w:val="00F94A4F"/>
    <w:rsid w:val="00F94AE1"/>
    <w:rsid w:val="00F94FFA"/>
    <w:rsid w:val="00F9519E"/>
    <w:rsid w:val="00F95414"/>
    <w:rsid w:val="00F955E3"/>
    <w:rsid w:val="00F9641F"/>
    <w:rsid w:val="00F96799"/>
    <w:rsid w:val="00F96BB6"/>
    <w:rsid w:val="00F975C1"/>
    <w:rsid w:val="00F9794A"/>
    <w:rsid w:val="00FA018C"/>
    <w:rsid w:val="00FA03BA"/>
    <w:rsid w:val="00FA058E"/>
    <w:rsid w:val="00FA0685"/>
    <w:rsid w:val="00FA0F75"/>
    <w:rsid w:val="00FA0FF4"/>
    <w:rsid w:val="00FA14E4"/>
    <w:rsid w:val="00FA1B46"/>
    <w:rsid w:val="00FA1C45"/>
    <w:rsid w:val="00FA1CD3"/>
    <w:rsid w:val="00FA1F84"/>
    <w:rsid w:val="00FA26A9"/>
    <w:rsid w:val="00FA31C9"/>
    <w:rsid w:val="00FA33B7"/>
    <w:rsid w:val="00FA38FA"/>
    <w:rsid w:val="00FA3A37"/>
    <w:rsid w:val="00FA444D"/>
    <w:rsid w:val="00FA4E24"/>
    <w:rsid w:val="00FA4F55"/>
    <w:rsid w:val="00FA58A4"/>
    <w:rsid w:val="00FA58ED"/>
    <w:rsid w:val="00FA5C4D"/>
    <w:rsid w:val="00FA5C50"/>
    <w:rsid w:val="00FA5E39"/>
    <w:rsid w:val="00FA60B2"/>
    <w:rsid w:val="00FA638C"/>
    <w:rsid w:val="00FA6394"/>
    <w:rsid w:val="00FA63A0"/>
    <w:rsid w:val="00FA6691"/>
    <w:rsid w:val="00FA68C5"/>
    <w:rsid w:val="00FA6935"/>
    <w:rsid w:val="00FA6BC7"/>
    <w:rsid w:val="00FA7A19"/>
    <w:rsid w:val="00FB02B5"/>
    <w:rsid w:val="00FB0A2D"/>
    <w:rsid w:val="00FB13CF"/>
    <w:rsid w:val="00FB156D"/>
    <w:rsid w:val="00FB1A66"/>
    <w:rsid w:val="00FB1B07"/>
    <w:rsid w:val="00FB1F98"/>
    <w:rsid w:val="00FB2D95"/>
    <w:rsid w:val="00FB315F"/>
    <w:rsid w:val="00FB31A4"/>
    <w:rsid w:val="00FB3F43"/>
    <w:rsid w:val="00FB3FFF"/>
    <w:rsid w:val="00FB4157"/>
    <w:rsid w:val="00FB4187"/>
    <w:rsid w:val="00FB43CE"/>
    <w:rsid w:val="00FB45C2"/>
    <w:rsid w:val="00FB4859"/>
    <w:rsid w:val="00FB4CF7"/>
    <w:rsid w:val="00FB4EB8"/>
    <w:rsid w:val="00FB5F8F"/>
    <w:rsid w:val="00FB61B5"/>
    <w:rsid w:val="00FB6380"/>
    <w:rsid w:val="00FB6666"/>
    <w:rsid w:val="00FB697E"/>
    <w:rsid w:val="00FB6D94"/>
    <w:rsid w:val="00FC0623"/>
    <w:rsid w:val="00FC06EF"/>
    <w:rsid w:val="00FC0805"/>
    <w:rsid w:val="00FC0DA8"/>
    <w:rsid w:val="00FC0E01"/>
    <w:rsid w:val="00FC1078"/>
    <w:rsid w:val="00FC1265"/>
    <w:rsid w:val="00FC176A"/>
    <w:rsid w:val="00FC185E"/>
    <w:rsid w:val="00FC2006"/>
    <w:rsid w:val="00FC2659"/>
    <w:rsid w:val="00FC278A"/>
    <w:rsid w:val="00FC2CC5"/>
    <w:rsid w:val="00FC2E85"/>
    <w:rsid w:val="00FC37BD"/>
    <w:rsid w:val="00FC37EF"/>
    <w:rsid w:val="00FC3DC8"/>
    <w:rsid w:val="00FC3DE4"/>
    <w:rsid w:val="00FC3EA2"/>
    <w:rsid w:val="00FC4F54"/>
    <w:rsid w:val="00FC5443"/>
    <w:rsid w:val="00FC5C8A"/>
    <w:rsid w:val="00FC5DAE"/>
    <w:rsid w:val="00FC6139"/>
    <w:rsid w:val="00FC647D"/>
    <w:rsid w:val="00FC682B"/>
    <w:rsid w:val="00FC6A1D"/>
    <w:rsid w:val="00FC6FBC"/>
    <w:rsid w:val="00FC707B"/>
    <w:rsid w:val="00FC7409"/>
    <w:rsid w:val="00FC7E0D"/>
    <w:rsid w:val="00FD03CC"/>
    <w:rsid w:val="00FD0790"/>
    <w:rsid w:val="00FD0C1A"/>
    <w:rsid w:val="00FD1272"/>
    <w:rsid w:val="00FD15DE"/>
    <w:rsid w:val="00FD1A43"/>
    <w:rsid w:val="00FD20A2"/>
    <w:rsid w:val="00FD259A"/>
    <w:rsid w:val="00FD27D5"/>
    <w:rsid w:val="00FD29ED"/>
    <w:rsid w:val="00FD2CA4"/>
    <w:rsid w:val="00FD3B27"/>
    <w:rsid w:val="00FD3E6E"/>
    <w:rsid w:val="00FD3FD7"/>
    <w:rsid w:val="00FD402F"/>
    <w:rsid w:val="00FD4186"/>
    <w:rsid w:val="00FD42B1"/>
    <w:rsid w:val="00FD43EC"/>
    <w:rsid w:val="00FD45C3"/>
    <w:rsid w:val="00FD52F3"/>
    <w:rsid w:val="00FD5489"/>
    <w:rsid w:val="00FD57ED"/>
    <w:rsid w:val="00FD5822"/>
    <w:rsid w:val="00FD5C71"/>
    <w:rsid w:val="00FD5F34"/>
    <w:rsid w:val="00FD5F49"/>
    <w:rsid w:val="00FD5FBA"/>
    <w:rsid w:val="00FD6787"/>
    <w:rsid w:val="00FD6AAB"/>
    <w:rsid w:val="00FD7058"/>
    <w:rsid w:val="00FD7113"/>
    <w:rsid w:val="00FD75C4"/>
    <w:rsid w:val="00FD786C"/>
    <w:rsid w:val="00FD7B99"/>
    <w:rsid w:val="00FE00F2"/>
    <w:rsid w:val="00FE0817"/>
    <w:rsid w:val="00FE154F"/>
    <w:rsid w:val="00FE18CA"/>
    <w:rsid w:val="00FE1A12"/>
    <w:rsid w:val="00FE1A6B"/>
    <w:rsid w:val="00FE1B19"/>
    <w:rsid w:val="00FE1C4C"/>
    <w:rsid w:val="00FE20EF"/>
    <w:rsid w:val="00FE24E9"/>
    <w:rsid w:val="00FE263D"/>
    <w:rsid w:val="00FE2927"/>
    <w:rsid w:val="00FE33C7"/>
    <w:rsid w:val="00FE3402"/>
    <w:rsid w:val="00FE383B"/>
    <w:rsid w:val="00FE38D4"/>
    <w:rsid w:val="00FE3AF6"/>
    <w:rsid w:val="00FE3D62"/>
    <w:rsid w:val="00FE4C5D"/>
    <w:rsid w:val="00FE4F10"/>
    <w:rsid w:val="00FE505B"/>
    <w:rsid w:val="00FE5228"/>
    <w:rsid w:val="00FE5328"/>
    <w:rsid w:val="00FE544C"/>
    <w:rsid w:val="00FE631B"/>
    <w:rsid w:val="00FE6500"/>
    <w:rsid w:val="00FE6724"/>
    <w:rsid w:val="00FE6789"/>
    <w:rsid w:val="00FE6841"/>
    <w:rsid w:val="00FE68CA"/>
    <w:rsid w:val="00FE6932"/>
    <w:rsid w:val="00FE6D5B"/>
    <w:rsid w:val="00FE6D67"/>
    <w:rsid w:val="00FE6FD2"/>
    <w:rsid w:val="00FE787E"/>
    <w:rsid w:val="00FE7CC1"/>
    <w:rsid w:val="00FF0024"/>
    <w:rsid w:val="00FF060D"/>
    <w:rsid w:val="00FF1689"/>
    <w:rsid w:val="00FF18C7"/>
    <w:rsid w:val="00FF197B"/>
    <w:rsid w:val="00FF2399"/>
    <w:rsid w:val="00FF2496"/>
    <w:rsid w:val="00FF249F"/>
    <w:rsid w:val="00FF309F"/>
    <w:rsid w:val="00FF3198"/>
    <w:rsid w:val="00FF32E0"/>
    <w:rsid w:val="00FF36DC"/>
    <w:rsid w:val="00FF3D94"/>
    <w:rsid w:val="00FF427A"/>
    <w:rsid w:val="00FF4A3E"/>
    <w:rsid w:val="00FF4CFC"/>
    <w:rsid w:val="00FF4E7F"/>
    <w:rsid w:val="00FF51FB"/>
    <w:rsid w:val="00FF5309"/>
    <w:rsid w:val="00FF5477"/>
    <w:rsid w:val="00FF55D7"/>
    <w:rsid w:val="00FF5756"/>
    <w:rsid w:val="00FF5802"/>
    <w:rsid w:val="00FF5958"/>
    <w:rsid w:val="00FF5B0C"/>
    <w:rsid w:val="00FF5CE9"/>
    <w:rsid w:val="00FF5EAB"/>
    <w:rsid w:val="00FF6470"/>
    <w:rsid w:val="00FF64BD"/>
    <w:rsid w:val="00FF66CC"/>
    <w:rsid w:val="00FF67B3"/>
    <w:rsid w:val="00FF694F"/>
    <w:rsid w:val="00FF6BB9"/>
    <w:rsid w:val="00FF6FF9"/>
    <w:rsid w:val="00FF702F"/>
    <w:rsid w:val="00FF77EA"/>
    <w:rsid w:val="00FF7A05"/>
    <w:rsid w:val="00FF7D1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E42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608C2"/>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47D49"/>
    <w:pPr>
      <w:keepNext/>
      <w:keepLines/>
      <w:numPr>
        <w:numId w:val="1"/>
      </w:numPr>
      <w:spacing w:before="360" w:after="240"/>
      <w:ind w:left="714" w:hanging="357"/>
      <w:jc w:val="center"/>
      <w:outlineLvl w:val="0"/>
    </w:pPr>
    <w:rPr>
      <w:rFonts w:asciiTheme="minorHAnsi" w:eastAsiaTheme="majorEastAsia" w:hAnsiTheme="minorHAnsi" w:cstheme="majorBidi"/>
      <w:b/>
      <w:bCs/>
      <w:color w:val="365F91" w:themeColor="accent1" w:themeShade="BF"/>
      <w:sz w:val="28"/>
      <w:szCs w:val="24"/>
      <w:lang w:eastAsia="lt-LT"/>
    </w:rPr>
  </w:style>
  <w:style w:type="paragraph" w:styleId="Antrat2">
    <w:name w:val="heading 2"/>
    <w:basedOn w:val="prastasis"/>
    <w:next w:val="prastasis"/>
    <w:link w:val="Antrat2Diagrama"/>
    <w:uiPriority w:val="9"/>
    <w:unhideWhenUsed/>
    <w:qFormat/>
    <w:rsid w:val="00B8640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1F7F6F"/>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DiagramaCharChar1">
    <w:name w:val="Char Diagrama Char Char1"/>
    <w:basedOn w:val="prastasis"/>
    <w:rsid w:val="002D6066"/>
    <w:pPr>
      <w:spacing w:after="160" w:line="240" w:lineRule="exact"/>
    </w:pPr>
    <w:rPr>
      <w:rFonts w:ascii="Tahoma" w:hAnsi="Tahoma"/>
      <w:sz w:val="20"/>
      <w:lang w:val="en-US"/>
    </w:rPr>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Bullet EY,lp1"/>
    <w:basedOn w:val="prastasis"/>
    <w:link w:val="SraopastraipaDiagrama"/>
    <w:uiPriority w:val="34"/>
    <w:qFormat/>
    <w:rsid w:val="002D6066"/>
    <w:pPr>
      <w:spacing w:after="200" w:line="276" w:lineRule="auto"/>
      <w:ind w:left="720"/>
      <w:contextualSpacing/>
    </w:pPr>
    <w:rPr>
      <w:rFonts w:ascii="Calibri" w:eastAsia="Calibri" w:hAnsi="Calibri"/>
      <w:sz w:val="22"/>
      <w:szCs w:val="22"/>
    </w:rPr>
  </w:style>
  <w:style w:type="paragraph" w:styleId="Debesliotekstas">
    <w:name w:val="Balloon Text"/>
    <w:basedOn w:val="prastasis"/>
    <w:link w:val="DebesliotekstasDiagrama"/>
    <w:uiPriority w:val="99"/>
    <w:semiHidden/>
    <w:unhideWhenUsed/>
    <w:rsid w:val="002D606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6066"/>
    <w:rPr>
      <w:rFonts w:ascii="Tahoma" w:eastAsia="Times New Roman" w:hAnsi="Tahoma" w:cs="Tahoma"/>
      <w:sz w:val="16"/>
      <w:szCs w:val="16"/>
    </w:rPr>
  </w:style>
  <w:style w:type="paragraph" w:customStyle="1" w:styleId="CharDiagramaCharChar">
    <w:name w:val="Char Diagrama Char Char"/>
    <w:basedOn w:val="prastasis"/>
    <w:rsid w:val="002E5B8A"/>
    <w:pPr>
      <w:spacing w:after="160" w:line="240" w:lineRule="exact"/>
    </w:pPr>
    <w:rPr>
      <w:rFonts w:ascii="Tahoma" w:hAnsi="Tahoma"/>
      <w:sz w:val="20"/>
      <w:lang w:val="en-US"/>
    </w:rPr>
  </w:style>
  <w:style w:type="character" w:styleId="Komentaronuoroda">
    <w:name w:val="annotation reference"/>
    <w:basedOn w:val="Numatytasispastraiposriftas"/>
    <w:uiPriority w:val="99"/>
    <w:semiHidden/>
    <w:unhideWhenUsed/>
    <w:rsid w:val="00C2465F"/>
    <w:rPr>
      <w:sz w:val="16"/>
      <w:szCs w:val="16"/>
    </w:rPr>
  </w:style>
  <w:style w:type="paragraph" w:styleId="Komentarotekstas">
    <w:name w:val="annotation text"/>
    <w:basedOn w:val="prastasis"/>
    <w:link w:val="KomentarotekstasDiagrama"/>
    <w:uiPriority w:val="99"/>
    <w:unhideWhenUsed/>
    <w:rsid w:val="00C2465F"/>
    <w:rPr>
      <w:sz w:val="20"/>
    </w:rPr>
  </w:style>
  <w:style w:type="character" w:customStyle="1" w:styleId="KomentarotekstasDiagrama">
    <w:name w:val="Komentaro tekstas Diagrama"/>
    <w:basedOn w:val="Numatytasispastraiposriftas"/>
    <w:link w:val="Komentarotekstas"/>
    <w:uiPriority w:val="99"/>
    <w:rsid w:val="00C2465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2465F"/>
    <w:rPr>
      <w:b/>
      <w:bCs/>
    </w:rPr>
  </w:style>
  <w:style w:type="character" w:customStyle="1" w:styleId="KomentarotemaDiagrama">
    <w:name w:val="Komentaro tema Diagrama"/>
    <w:basedOn w:val="KomentarotekstasDiagrama"/>
    <w:link w:val="Komentarotema"/>
    <w:uiPriority w:val="99"/>
    <w:semiHidden/>
    <w:rsid w:val="00C2465F"/>
    <w:rPr>
      <w:rFonts w:ascii="Times New Roman" w:eastAsia="Times New Roman" w:hAnsi="Times New Roman" w:cs="Times New Roman"/>
      <w:b/>
      <w:bCs/>
      <w:sz w:val="20"/>
      <w:szCs w:val="20"/>
    </w:rPr>
  </w:style>
  <w:style w:type="paragraph" w:styleId="prastasistinklapis">
    <w:name w:val="Normal (Web)"/>
    <w:basedOn w:val="prastasis"/>
    <w:uiPriority w:val="99"/>
    <w:unhideWhenUsed/>
    <w:rsid w:val="00AE3D8C"/>
    <w:pPr>
      <w:spacing w:before="100" w:beforeAutospacing="1" w:after="100" w:afterAutospacing="1"/>
    </w:pPr>
    <w:rPr>
      <w:rFonts w:eastAsiaTheme="minorEastAsia"/>
      <w:szCs w:val="24"/>
      <w:lang w:eastAsia="lt-LT"/>
    </w:rPr>
  </w:style>
  <w:style w:type="paragraph" w:styleId="Antrats">
    <w:name w:val="header"/>
    <w:basedOn w:val="prastasis"/>
    <w:link w:val="AntratsDiagrama"/>
    <w:uiPriority w:val="99"/>
    <w:unhideWhenUsed/>
    <w:rsid w:val="00885DE2"/>
    <w:pPr>
      <w:tabs>
        <w:tab w:val="center" w:pos="4819"/>
        <w:tab w:val="right" w:pos="9638"/>
      </w:tabs>
    </w:pPr>
  </w:style>
  <w:style w:type="character" w:customStyle="1" w:styleId="AntratsDiagrama">
    <w:name w:val="Antraštės Diagrama"/>
    <w:basedOn w:val="Numatytasispastraiposriftas"/>
    <w:link w:val="Antrats"/>
    <w:uiPriority w:val="99"/>
    <w:rsid w:val="00885DE2"/>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85DE2"/>
    <w:pPr>
      <w:tabs>
        <w:tab w:val="center" w:pos="4819"/>
        <w:tab w:val="right" w:pos="9638"/>
      </w:tabs>
    </w:pPr>
  </w:style>
  <w:style w:type="character" w:customStyle="1" w:styleId="PoratDiagrama">
    <w:name w:val="Poraštė Diagrama"/>
    <w:basedOn w:val="Numatytasispastraiposriftas"/>
    <w:link w:val="Porat"/>
    <w:uiPriority w:val="99"/>
    <w:rsid w:val="00885DE2"/>
    <w:rPr>
      <w:rFonts w:ascii="Times New Roman" w:eastAsia="Times New Roman" w:hAnsi="Times New Roman" w:cs="Times New Roman"/>
      <w:sz w:val="24"/>
      <w:szCs w:val="20"/>
    </w:rPr>
  </w:style>
  <w:style w:type="table" w:styleId="Lentelstinklelis">
    <w:name w:val="Table Grid"/>
    <w:basedOn w:val="prastojilentel"/>
    <w:uiPriority w:val="59"/>
    <w:rsid w:val="009E3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F2736"/>
    <w:pPr>
      <w:spacing w:after="0" w:line="240" w:lineRule="auto"/>
    </w:pPr>
    <w:rPr>
      <w:rFonts w:ascii="Times New Roman" w:eastAsia="Times New Roman" w:hAnsi="Times New Roman" w:cs="Times New Roman"/>
      <w:sz w:val="24"/>
      <w:szCs w:val="20"/>
    </w:rPr>
  </w:style>
  <w:style w:type="table" w:customStyle="1" w:styleId="Lentelstinklelis1">
    <w:name w:val="Lentelės tinklelis1"/>
    <w:basedOn w:val="prastojilentel"/>
    <w:next w:val="Lentelstinklelis"/>
    <w:uiPriority w:val="59"/>
    <w:rsid w:val="00433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qFormat/>
    <w:rsid w:val="00F76555"/>
    <w:pPr>
      <w:spacing w:after="240"/>
      <w:jc w:val="both"/>
    </w:pPr>
    <w:rPr>
      <w:rFonts w:eastAsia="SimSun"/>
      <w:szCs w:val="24"/>
      <w:lang w:eastAsia="lt-LT"/>
    </w:rPr>
  </w:style>
  <w:style w:type="character" w:customStyle="1" w:styleId="PagrindinistekstasDiagrama">
    <w:name w:val="Pagrindinis tekstas Diagrama"/>
    <w:basedOn w:val="Numatytasispastraiposriftas"/>
    <w:link w:val="Pagrindinistekstas"/>
    <w:rsid w:val="00F76555"/>
    <w:rPr>
      <w:rFonts w:ascii="Times New Roman" w:eastAsia="SimSun" w:hAnsi="Times New Roman" w:cs="Times New Roman"/>
      <w:sz w:val="24"/>
      <w:szCs w:val="24"/>
      <w:lang w:eastAsia="lt-LT"/>
    </w:r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o"/>
    <w:basedOn w:val="prastasis"/>
    <w:link w:val="PuslapioinaostekstasDiagrama"/>
    <w:uiPriority w:val="99"/>
    <w:unhideWhenUsed/>
    <w:qFormat/>
    <w:rsid w:val="004D3793"/>
    <w:rPr>
      <w:sz w:val="20"/>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4D3793"/>
    <w:rPr>
      <w:rFonts w:ascii="Times New Roman" w:eastAsia="Times New Roman" w:hAnsi="Times New Roman" w:cs="Times New Roman"/>
      <w:sz w:val="20"/>
      <w:szCs w:val="20"/>
    </w:rPr>
  </w:style>
  <w:style w:type="character" w:styleId="Puslapioinaosnuoroda">
    <w:name w:val="footnote reference"/>
    <w:aliases w:val="• Isnasos nuoroda,Footnotes refss,Appel note de bas de p,Footnote symbol,Voetnootverwijzing,Times 10 Point,Exposant 3 Point,BVI fnr,Footnote Reference Number,SUPERS,Footnote anchor,Footnote reference number,Footnote number,fr,FR"/>
    <w:basedOn w:val="Numatytasispastraiposriftas"/>
    <w:link w:val="SUPERSChar"/>
    <w:uiPriority w:val="99"/>
    <w:unhideWhenUsed/>
    <w:qFormat/>
    <w:rsid w:val="004D3793"/>
    <w:rPr>
      <w:vertAlign w:val="superscript"/>
    </w:rPr>
  </w:style>
  <w:style w:type="paragraph" w:styleId="prastojitrauka">
    <w:name w:val="Normal Indent"/>
    <w:basedOn w:val="prastasis"/>
    <w:uiPriority w:val="99"/>
    <w:semiHidden/>
    <w:unhideWhenUsed/>
    <w:rsid w:val="008C4570"/>
    <w:pPr>
      <w:ind w:left="1296"/>
    </w:pPr>
  </w:style>
  <w:style w:type="character" w:customStyle="1" w:styleId="Antrat1Diagrama">
    <w:name w:val="Antraštė 1 Diagrama"/>
    <w:basedOn w:val="Numatytasispastraiposriftas"/>
    <w:link w:val="Antrat1"/>
    <w:uiPriority w:val="9"/>
    <w:rsid w:val="00547D49"/>
    <w:rPr>
      <w:rFonts w:eastAsiaTheme="majorEastAsia" w:cstheme="majorBidi"/>
      <w:b/>
      <w:bCs/>
      <w:color w:val="365F91" w:themeColor="accent1" w:themeShade="BF"/>
      <w:sz w:val="28"/>
      <w:szCs w:val="24"/>
      <w:lang w:eastAsia="lt-LT"/>
    </w:rPr>
  </w:style>
  <w:style w:type="character" w:customStyle="1" w:styleId="Antrat2Diagrama">
    <w:name w:val="Antraštė 2 Diagrama"/>
    <w:basedOn w:val="Numatytasispastraiposriftas"/>
    <w:link w:val="Antrat2"/>
    <w:uiPriority w:val="9"/>
    <w:rsid w:val="00B86403"/>
    <w:rPr>
      <w:rFonts w:asciiTheme="majorHAnsi" w:eastAsiaTheme="majorEastAsia" w:hAnsiTheme="majorHAnsi" w:cstheme="majorBidi"/>
      <w:b/>
      <w:bCs/>
      <w:color w:val="4F81BD" w:themeColor="accent1"/>
      <w:sz w:val="26"/>
      <w:szCs w:val="26"/>
    </w:rPr>
  </w:style>
  <w:style w:type="paragraph" w:styleId="Turinioantrat">
    <w:name w:val="TOC Heading"/>
    <w:basedOn w:val="Antrat1"/>
    <w:next w:val="prastasis"/>
    <w:uiPriority w:val="39"/>
    <w:unhideWhenUsed/>
    <w:qFormat/>
    <w:rsid w:val="00B86403"/>
    <w:pPr>
      <w:spacing w:line="276" w:lineRule="auto"/>
      <w:outlineLvl w:val="9"/>
    </w:pPr>
  </w:style>
  <w:style w:type="paragraph" w:styleId="Turinys1">
    <w:name w:val="toc 1"/>
    <w:basedOn w:val="prastasis"/>
    <w:next w:val="prastasis"/>
    <w:autoRedefine/>
    <w:uiPriority w:val="39"/>
    <w:unhideWhenUsed/>
    <w:rsid w:val="00B86403"/>
    <w:pPr>
      <w:spacing w:after="100"/>
    </w:pPr>
  </w:style>
  <w:style w:type="paragraph" w:styleId="Turinys2">
    <w:name w:val="toc 2"/>
    <w:basedOn w:val="prastasis"/>
    <w:next w:val="prastasis"/>
    <w:autoRedefine/>
    <w:uiPriority w:val="39"/>
    <w:unhideWhenUsed/>
    <w:rsid w:val="00B86403"/>
    <w:pPr>
      <w:spacing w:after="100"/>
      <w:ind w:left="240"/>
    </w:pPr>
  </w:style>
  <w:style w:type="character" w:styleId="Hipersaitas">
    <w:name w:val="Hyperlink"/>
    <w:basedOn w:val="Numatytasispastraiposriftas"/>
    <w:uiPriority w:val="99"/>
    <w:unhideWhenUsed/>
    <w:rsid w:val="00B86403"/>
    <w:rPr>
      <w:color w:val="0000FF" w:themeColor="hyperlink"/>
      <w:u w:val="single"/>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B86403"/>
    <w:pPr>
      <w:spacing w:after="160" w:line="240" w:lineRule="exact"/>
    </w:pPr>
    <w:rPr>
      <w:rFonts w:ascii="Tahoma" w:hAnsi="Tahoma"/>
      <w:sz w:val="20"/>
      <w:lang w:val="en-US"/>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link w:val="Sraopastraipa"/>
    <w:uiPriority w:val="34"/>
    <w:locked/>
    <w:rsid w:val="00433A9A"/>
    <w:rPr>
      <w:rFonts w:ascii="Calibri" w:eastAsia="Calibri" w:hAnsi="Calibri" w:cs="Times New Roman"/>
    </w:rPr>
  </w:style>
  <w:style w:type="paragraph" w:styleId="Antrat">
    <w:name w:val="caption"/>
    <w:aliases w:val="• Caption,Table caption,paveikslas,Paveikslo pavadinimas,TabelOverskrift"/>
    <w:basedOn w:val="prastasis"/>
    <w:next w:val="prastasis"/>
    <w:link w:val="AntratDiagrama"/>
    <w:uiPriority w:val="99"/>
    <w:unhideWhenUsed/>
    <w:qFormat/>
    <w:rsid w:val="00433A9A"/>
    <w:pPr>
      <w:spacing w:after="200"/>
    </w:pPr>
    <w:rPr>
      <w:rFonts w:ascii="Calibri" w:eastAsia="Calibri" w:hAnsi="Calibri"/>
      <w:b/>
      <w:bCs/>
      <w:color w:val="4F81BD"/>
      <w:sz w:val="18"/>
      <w:szCs w:val="18"/>
    </w:rPr>
  </w:style>
  <w:style w:type="paragraph" w:customStyle="1" w:styleId="antrat2ZZ">
    <w:name w:val="antraštė 2_ZZ"/>
    <w:basedOn w:val="prastasis"/>
    <w:link w:val="antrat2ZZDiagrama"/>
    <w:qFormat/>
    <w:rsid w:val="00547D49"/>
    <w:pPr>
      <w:keepNext/>
      <w:keepLines/>
      <w:spacing w:before="360" w:after="240"/>
      <w:jc w:val="center"/>
      <w:outlineLvl w:val="0"/>
    </w:pPr>
    <w:rPr>
      <w:rFonts w:asciiTheme="minorHAnsi" w:eastAsiaTheme="majorEastAsia" w:hAnsiTheme="minorHAnsi" w:cstheme="majorBidi"/>
      <w:b/>
      <w:bCs/>
      <w:color w:val="365F91" w:themeColor="accent1" w:themeShade="BF"/>
      <w:sz w:val="26"/>
      <w:szCs w:val="28"/>
      <w:lang w:eastAsia="lt-LT"/>
    </w:rPr>
  </w:style>
  <w:style w:type="paragraph" w:customStyle="1" w:styleId="antrat3zz">
    <w:name w:val="antraštė 3_zz"/>
    <w:basedOn w:val="Antrat2"/>
    <w:link w:val="antrat3zzDiagrama"/>
    <w:qFormat/>
    <w:rsid w:val="00547D49"/>
    <w:pPr>
      <w:spacing w:before="240" w:after="120"/>
    </w:pPr>
    <w:rPr>
      <w:rFonts w:asciiTheme="minorHAnsi" w:hAnsiTheme="minorHAnsi"/>
      <w:color w:val="595959" w:themeColor="text1" w:themeTint="A6"/>
      <w:sz w:val="24"/>
      <w:szCs w:val="24"/>
      <w:lang w:eastAsia="lt-LT"/>
    </w:rPr>
  </w:style>
  <w:style w:type="character" w:customStyle="1" w:styleId="antrat2ZZDiagrama">
    <w:name w:val="antraštė 2_ZZ Diagrama"/>
    <w:basedOn w:val="Numatytasispastraiposriftas"/>
    <w:link w:val="antrat2ZZ"/>
    <w:rsid w:val="00547D49"/>
    <w:rPr>
      <w:rFonts w:eastAsiaTheme="majorEastAsia" w:cstheme="majorBidi"/>
      <w:b/>
      <w:bCs/>
      <w:color w:val="365F91" w:themeColor="accent1" w:themeShade="BF"/>
      <w:sz w:val="26"/>
      <w:szCs w:val="28"/>
      <w:lang w:eastAsia="lt-LT"/>
    </w:rPr>
  </w:style>
  <w:style w:type="character" w:customStyle="1" w:styleId="antrat3zzDiagrama">
    <w:name w:val="antraštė 3_zz Diagrama"/>
    <w:basedOn w:val="Antrat2Diagrama"/>
    <w:link w:val="antrat3zz"/>
    <w:rsid w:val="00547D49"/>
    <w:rPr>
      <w:rFonts w:asciiTheme="majorHAnsi" w:eastAsiaTheme="majorEastAsia" w:hAnsiTheme="majorHAnsi" w:cstheme="majorBidi"/>
      <w:b/>
      <w:bCs/>
      <w:color w:val="595959" w:themeColor="text1" w:themeTint="A6"/>
      <w:sz w:val="24"/>
      <w:szCs w:val="24"/>
      <w:lang w:eastAsia="lt-LT"/>
    </w:rPr>
  </w:style>
  <w:style w:type="paragraph" w:styleId="Pavadinimas">
    <w:name w:val="Title"/>
    <w:basedOn w:val="prastasis"/>
    <w:next w:val="prastasis"/>
    <w:link w:val="PavadinimasDiagrama"/>
    <w:uiPriority w:val="10"/>
    <w:qFormat/>
    <w:rsid w:val="00FC613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28"/>
      <w:szCs w:val="52"/>
    </w:rPr>
  </w:style>
  <w:style w:type="character" w:customStyle="1" w:styleId="PavadinimasDiagrama">
    <w:name w:val="Pavadinimas Diagrama"/>
    <w:basedOn w:val="Numatytasispastraiposriftas"/>
    <w:link w:val="Pavadinimas"/>
    <w:uiPriority w:val="10"/>
    <w:rsid w:val="00FC6139"/>
    <w:rPr>
      <w:rFonts w:asciiTheme="majorHAnsi" w:eastAsiaTheme="majorEastAsia" w:hAnsiTheme="majorHAnsi" w:cstheme="majorBidi"/>
      <w:color w:val="17365D" w:themeColor="text2" w:themeShade="BF"/>
      <w:spacing w:val="5"/>
      <w:kern w:val="28"/>
      <w:sz w:val="28"/>
      <w:szCs w:val="52"/>
    </w:rPr>
  </w:style>
  <w:style w:type="paragraph" w:customStyle="1" w:styleId="088095CB421E4E02BDC9682AFEE1723A">
    <w:name w:val="088095CB421E4E02BDC9682AFEE1723A"/>
    <w:rsid w:val="00866DFB"/>
    <w:rPr>
      <w:rFonts w:eastAsiaTheme="minorEastAsia"/>
      <w:lang w:eastAsia="lt-LT"/>
    </w:rPr>
  </w:style>
  <w:style w:type="paragraph" w:styleId="Pagrindiniotekstotrauka">
    <w:name w:val="Body Text Indent"/>
    <w:basedOn w:val="prastasis"/>
    <w:link w:val="PagrindiniotekstotraukaDiagrama"/>
    <w:uiPriority w:val="99"/>
    <w:unhideWhenUsed/>
    <w:rsid w:val="004F2F3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F2F37"/>
    <w:rPr>
      <w:rFonts w:ascii="Times New Roman" w:eastAsia="Times New Roman" w:hAnsi="Times New Roman" w:cs="Times New Roman"/>
      <w:sz w:val="24"/>
      <w:szCs w:val="20"/>
    </w:rPr>
  </w:style>
  <w:style w:type="paragraph" w:customStyle="1" w:styleId="SUPERSChar">
    <w:name w:val="SUPERS Char"/>
    <w:aliases w:val="EN Footnote Reference Char"/>
    <w:basedOn w:val="prastasis"/>
    <w:link w:val="Puslapioinaosnuoroda"/>
    <w:uiPriority w:val="99"/>
    <w:rsid w:val="004F2F37"/>
    <w:pPr>
      <w:spacing w:after="160" w:line="240" w:lineRule="exact"/>
    </w:pPr>
    <w:rPr>
      <w:rFonts w:asciiTheme="minorHAnsi" w:eastAsiaTheme="minorHAnsi" w:hAnsiTheme="minorHAnsi" w:cstheme="minorBidi"/>
      <w:sz w:val="22"/>
      <w:szCs w:val="22"/>
      <w:vertAlign w:val="superscript"/>
    </w:rPr>
  </w:style>
  <w:style w:type="character" w:customStyle="1" w:styleId="AntratDiagrama">
    <w:name w:val="Antraštė Diagrama"/>
    <w:aliases w:val="• Caption Diagrama,Table caption Diagrama,paveikslas Diagrama,Paveikslo pavadinimas Diagrama,TabelOverskrift Diagrama"/>
    <w:link w:val="Antrat"/>
    <w:uiPriority w:val="99"/>
    <w:locked/>
    <w:rsid w:val="004F2F37"/>
    <w:rPr>
      <w:rFonts w:ascii="Calibri" w:eastAsia="Calibri" w:hAnsi="Calibri" w:cs="Times New Roman"/>
      <w:b/>
      <w:bCs/>
      <w:color w:val="4F81BD"/>
      <w:sz w:val="18"/>
      <w:szCs w:val="18"/>
    </w:rPr>
  </w:style>
  <w:style w:type="paragraph" w:customStyle="1" w:styleId="Pagrindinispaprastastekstas">
    <w:name w:val="• Pagrindinis paprastas tekstas"/>
    <w:basedOn w:val="prastasis"/>
    <w:link w:val="PagrindinispaprastastekstasChar"/>
    <w:uiPriority w:val="99"/>
    <w:rsid w:val="004F2F37"/>
    <w:pPr>
      <w:jc w:val="both"/>
    </w:pPr>
    <w:rPr>
      <w:rFonts w:ascii="Cambria" w:eastAsia="Calibri" w:hAnsi="Cambria" w:cs="Cambria"/>
      <w:szCs w:val="24"/>
      <w:lang w:eastAsia="lt-LT"/>
    </w:rPr>
  </w:style>
  <w:style w:type="character" w:customStyle="1" w:styleId="PagrindinispaprastastekstasChar">
    <w:name w:val="• Pagrindinis paprastas tekstas Char"/>
    <w:link w:val="Pagrindinispaprastastekstas"/>
    <w:uiPriority w:val="99"/>
    <w:locked/>
    <w:rsid w:val="004F2F37"/>
    <w:rPr>
      <w:rFonts w:ascii="Cambria" w:eastAsia="Calibri" w:hAnsi="Cambria" w:cs="Cambria"/>
      <w:sz w:val="24"/>
      <w:szCs w:val="24"/>
      <w:lang w:eastAsia="lt-LT"/>
    </w:rPr>
  </w:style>
  <w:style w:type="paragraph" w:customStyle="1" w:styleId="tekstas">
    <w:name w:val="tekstas"/>
    <w:basedOn w:val="prastasis"/>
    <w:link w:val="tekstasDiagrama"/>
    <w:qFormat/>
    <w:rsid w:val="004F2F37"/>
    <w:pPr>
      <w:ind w:firstLine="426"/>
      <w:jc w:val="both"/>
    </w:pPr>
    <w:rPr>
      <w:rFonts w:asciiTheme="minorHAnsi" w:hAnsiTheme="minorHAnsi"/>
      <w:color w:val="666666"/>
      <w:szCs w:val="24"/>
    </w:rPr>
  </w:style>
  <w:style w:type="character" w:customStyle="1" w:styleId="tekstasDiagrama">
    <w:name w:val="tekstas Diagrama"/>
    <w:basedOn w:val="Numatytasispastraiposriftas"/>
    <w:link w:val="tekstas"/>
    <w:rsid w:val="004F2F37"/>
    <w:rPr>
      <w:rFonts w:eastAsia="Times New Roman" w:cs="Times New Roman"/>
      <w:color w:val="666666"/>
      <w:sz w:val="24"/>
      <w:szCs w:val="24"/>
    </w:rPr>
  </w:style>
  <w:style w:type="paragraph" w:customStyle="1" w:styleId="Textboxtekstas">
    <w:name w:val="• Text box tekstas"/>
    <w:basedOn w:val="prastasis"/>
    <w:uiPriority w:val="99"/>
    <w:rsid w:val="001F7F6F"/>
    <w:pPr>
      <w:jc w:val="both"/>
    </w:pPr>
    <w:rPr>
      <w:rFonts w:ascii="Cambria" w:hAnsi="Cambria" w:cs="Cambria"/>
      <w:color w:val="4181B6"/>
      <w:kern w:val="32"/>
      <w:sz w:val="20"/>
      <w:lang w:eastAsia="lt-LT"/>
    </w:rPr>
  </w:style>
  <w:style w:type="character" w:customStyle="1" w:styleId="Antrat3Diagrama">
    <w:name w:val="Antraštė 3 Diagrama"/>
    <w:basedOn w:val="Numatytasispastraiposriftas"/>
    <w:link w:val="Antrat3"/>
    <w:uiPriority w:val="9"/>
    <w:semiHidden/>
    <w:rsid w:val="001F7F6F"/>
    <w:rPr>
      <w:rFonts w:asciiTheme="majorHAnsi" w:eastAsiaTheme="majorEastAsia" w:hAnsiTheme="majorHAnsi" w:cstheme="majorBidi"/>
      <w:b/>
      <w:bCs/>
      <w:color w:val="4F81BD" w:themeColor="accent1"/>
      <w:sz w:val="24"/>
      <w:szCs w:val="20"/>
    </w:rPr>
  </w:style>
  <w:style w:type="character" w:customStyle="1" w:styleId="apple-converted-space">
    <w:name w:val="apple-converted-space"/>
    <w:basedOn w:val="Numatytasispastraiposriftas"/>
    <w:uiPriority w:val="99"/>
    <w:rsid w:val="001F7F6F"/>
  </w:style>
  <w:style w:type="paragraph" w:customStyle="1" w:styleId="Default">
    <w:name w:val="Default"/>
    <w:rsid w:val="0070625D"/>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etarp">
    <w:name w:val="No Spacing"/>
    <w:link w:val="BetarpDiagrama"/>
    <w:uiPriority w:val="1"/>
    <w:qFormat/>
    <w:rsid w:val="00E40E9A"/>
    <w:pPr>
      <w:spacing w:after="0" w:line="240" w:lineRule="auto"/>
    </w:pPr>
    <w:rPr>
      <w:rFonts w:ascii="Times New Roman" w:eastAsia="Times New Roman" w:hAnsi="Times New Roman" w:cs="Times New Roman"/>
      <w:sz w:val="24"/>
      <w:szCs w:val="20"/>
    </w:rPr>
  </w:style>
  <w:style w:type="table" w:styleId="viesussraas1parykinimas">
    <w:name w:val="Light List Accent 1"/>
    <w:basedOn w:val="prastojilentel"/>
    <w:uiPriority w:val="61"/>
    <w:rsid w:val="00007F9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Lentelsturinys">
    <w:name w:val="Lentelės turinys"/>
    <w:basedOn w:val="prastasis"/>
    <w:rsid w:val="00C20A70"/>
    <w:pPr>
      <w:widowControl w:val="0"/>
      <w:suppressLineNumbers/>
      <w:suppressAutoHyphens/>
    </w:pPr>
    <w:rPr>
      <w:rFonts w:eastAsia="SimSun" w:cs="Lucida Sans"/>
      <w:kern w:val="1"/>
      <w:szCs w:val="24"/>
      <w:lang w:eastAsia="hi-IN" w:bidi="hi-IN"/>
    </w:rPr>
  </w:style>
  <w:style w:type="table" w:customStyle="1" w:styleId="Lentelstinklelis2">
    <w:name w:val="Lentelės tinklelis2"/>
    <w:basedOn w:val="prastojilentel"/>
    <w:next w:val="Lentelstinklelis"/>
    <w:uiPriority w:val="59"/>
    <w:rsid w:val="00502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4A3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2D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60"/>
    <w:rsid w:val="00807D9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tinklelis1parykinimas">
    <w:name w:val="Light Grid Accent 1"/>
    <w:basedOn w:val="prastojilentel"/>
    <w:uiPriority w:val="62"/>
    <w:rsid w:val="00807D9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entelstinklelis4">
    <w:name w:val="Lentelės tinklelis4"/>
    <w:basedOn w:val="prastojilentel"/>
    <w:next w:val="Lentelstinklelis"/>
    <w:uiPriority w:val="59"/>
    <w:rsid w:val="00BA0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091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59"/>
    <w:rsid w:val="00091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395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AF0AF2"/>
    <w:rPr>
      <w:rFonts w:ascii="Times New Roman" w:eastAsia="Times New Roman" w:hAnsi="Times New Roman" w:cs="Times New Roman"/>
      <w:sz w:val="24"/>
      <w:szCs w:val="20"/>
    </w:rPr>
  </w:style>
  <w:style w:type="table" w:customStyle="1" w:styleId="Lentelstinklelis6">
    <w:name w:val="Lentelės tinklelis6"/>
    <w:basedOn w:val="prastojilentel"/>
    <w:next w:val="Lentelstinklelis"/>
    <w:uiPriority w:val="59"/>
    <w:rsid w:val="002A7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DF3F93"/>
    <w:rPr>
      <w:color w:val="000000"/>
      <w:sz w:val="18"/>
    </w:rPr>
  </w:style>
  <w:style w:type="character" w:customStyle="1" w:styleId="CharAttribute5">
    <w:name w:val="CharAttribute5"/>
    <w:rsid w:val="00DF3F93"/>
    <w:rPr>
      <w:rFonts w:ascii="Times New Roman" w:eastAsia="Batang" w:hAnsi="Batang"/>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608C2"/>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47D49"/>
    <w:pPr>
      <w:keepNext/>
      <w:keepLines/>
      <w:numPr>
        <w:numId w:val="1"/>
      </w:numPr>
      <w:spacing w:before="360" w:after="240"/>
      <w:ind w:left="714" w:hanging="357"/>
      <w:jc w:val="center"/>
      <w:outlineLvl w:val="0"/>
    </w:pPr>
    <w:rPr>
      <w:rFonts w:asciiTheme="minorHAnsi" w:eastAsiaTheme="majorEastAsia" w:hAnsiTheme="minorHAnsi" w:cstheme="majorBidi"/>
      <w:b/>
      <w:bCs/>
      <w:color w:val="365F91" w:themeColor="accent1" w:themeShade="BF"/>
      <w:sz w:val="28"/>
      <w:szCs w:val="24"/>
      <w:lang w:eastAsia="lt-LT"/>
    </w:rPr>
  </w:style>
  <w:style w:type="paragraph" w:styleId="Antrat2">
    <w:name w:val="heading 2"/>
    <w:basedOn w:val="prastasis"/>
    <w:next w:val="prastasis"/>
    <w:link w:val="Antrat2Diagrama"/>
    <w:uiPriority w:val="9"/>
    <w:unhideWhenUsed/>
    <w:qFormat/>
    <w:rsid w:val="00B8640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1F7F6F"/>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DiagramaCharChar1">
    <w:name w:val="Char Diagrama Char Char1"/>
    <w:basedOn w:val="prastasis"/>
    <w:rsid w:val="002D6066"/>
    <w:pPr>
      <w:spacing w:after="160" w:line="240" w:lineRule="exact"/>
    </w:pPr>
    <w:rPr>
      <w:rFonts w:ascii="Tahoma" w:hAnsi="Tahoma"/>
      <w:sz w:val="20"/>
      <w:lang w:val="en-US"/>
    </w:rPr>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Bullet EY,lp1"/>
    <w:basedOn w:val="prastasis"/>
    <w:link w:val="SraopastraipaDiagrama"/>
    <w:uiPriority w:val="34"/>
    <w:qFormat/>
    <w:rsid w:val="002D6066"/>
    <w:pPr>
      <w:spacing w:after="200" w:line="276" w:lineRule="auto"/>
      <w:ind w:left="720"/>
      <w:contextualSpacing/>
    </w:pPr>
    <w:rPr>
      <w:rFonts w:ascii="Calibri" w:eastAsia="Calibri" w:hAnsi="Calibri"/>
      <w:sz w:val="22"/>
      <w:szCs w:val="22"/>
    </w:rPr>
  </w:style>
  <w:style w:type="paragraph" w:styleId="Debesliotekstas">
    <w:name w:val="Balloon Text"/>
    <w:basedOn w:val="prastasis"/>
    <w:link w:val="DebesliotekstasDiagrama"/>
    <w:uiPriority w:val="99"/>
    <w:semiHidden/>
    <w:unhideWhenUsed/>
    <w:rsid w:val="002D606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6066"/>
    <w:rPr>
      <w:rFonts w:ascii="Tahoma" w:eastAsia="Times New Roman" w:hAnsi="Tahoma" w:cs="Tahoma"/>
      <w:sz w:val="16"/>
      <w:szCs w:val="16"/>
    </w:rPr>
  </w:style>
  <w:style w:type="paragraph" w:customStyle="1" w:styleId="CharDiagramaCharChar">
    <w:name w:val="Char Diagrama Char Char"/>
    <w:basedOn w:val="prastasis"/>
    <w:rsid w:val="002E5B8A"/>
    <w:pPr>
      <w:spacing w:after="160" w:line="240" w:lineRule="exact"/>
    </w:pPr>
    <w:rPr>
      <w:rFonts w:ascii="Tahoma" w:hAnsi="Tahoma"/>
      <w:sz w:val="20"/>
      <w:lang w:val="en-US"/>
    </w:rPr>
  </w:style>
  <w:style w:type="character" w:styleId="Komentaronuoroda">
    <w:name w:val="annotation reference"/>
    <w:basedOn w:val="Numatytasispastraiposriftas"/>
    <w:uiPriority w:val="99"/>
    <w:semiHidden/>
    <w:unhideWhenUsed/>
    <w:rsid w:val="00C2465F"/>
    <w:rPr>
      <w:sz w:val="16"/>
      <w:szCs w:val="16"/>
    </w:rPr>
  </w:style>
  <w:style w:type="paragraph" w:styleId="Komentarotekstas">
    <w:name w:val="annotation text"/>
    <w:basedOn w:val="prastasis"/>
    <w:link w:val="KomentarotekstasDiagrama"/>
    <w:uiPriority w:val="99"/>
    <w:unhideWhenUsed/>
    <w:rsid w:val="00C2465F"/>
    <w:rPr>
      <w:sz w:val="20"/>
    </w:rPr>
  </w:style>
  <w:style w:type="character" w:customStyle="1" w:styleId="KomentarotekstasDiagrama">
    <w:name w:val="Komentaro tekstas Diagrama"/>
    <w:basedOn w:val="Numatytasispastraiposriftas"/>
    <w:link w:val="Komentarotekstas"/>
    <w:uiPriority w:val="99"/>
    <w:rsid w:val="00C2465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2465F"/>
    <w:rPr>
      <w:b/>
      <w:bCs/>
    </w:rPr>
  </w:style>
  <w:style w:type="character" w:customStyle="1" w:styleId="KomentarotemaDiagrama">
    <w:name w:val="Komentaro tema Diagrama"/>
    <w:basedOn w:val="KomentarotekstasDiagrama"/>
    <w:link w:val="Komentarotema"/>
    <w:uiPriority w:val="99"/>
    <w:semiHidden/>
    <w:rsid w:val="00C2465F"/>
    <w:rPr>
      <w:rFonts w:ascii="Times New Roman" w:eastAsia="Times New Roman" w:hAnsi="Times New Roman" w:cs="Times New Roman"/>
      <w:b/>
      <w:bCs/>
      <w:sz w:val="20"/>
      <w:szCs w:val="20"/>
    </w:rPr>
  </w:style>
  <w:style w:type="paragraph" w:styleId="prastasistinklapis">
    <w:name w:val="Normal (Web)"/>
    <w:basedOn w:val="prastasis"/>
    <w:uiPriority w:val="99"/>
    <w:unhideWhenUsed/>
    <w:rsid w:val="00AE3D8C"/>
    <w:pPr>
      <w:spacing w:before="100" w:beforeAutospacing="1" w:after="100" w:afterAutospacing="1"/>
    </w:pPr>
    <w:rPr>
      <w:rFonts w:eastAsiaTheme="minorEastAsia"/>
      <w:szCs w:val="24"/>
      <w:lang w:eastAsia="lt-LT"/>
    </w:rPr>
  </w:style>
  <w:style w:type="paragraph" w:styleId="Antrats">
    <w:name w:val="header"/>
    <w:basedOn w:val="prastasis"/>
    <w:link w:val="AntratsDiagrama"/>
    <w:uiPriority w:val="99"/>
    <w:unhideWhenUsed/>
    <w:rsid w:val="00885DE2"/>
    <w:pPr>
      <w:tabs>
        <w:tab w:val="center" w:pos="4819"/>
        <w:tab w:val="right" w:pos="9638"/>
      </w:tabs>
    </w:pPr>
  </w:style>
  <w:style w:type="character" w:customStyle="1" w:styleId="AntratsDiagrama">
    <w:name w:val="Antraštės Diagrama"/>
    <w:basedOn w:val="Numatytasispastraiposriftas"/>
    <w:link w:val="Antrats"/>
    <w:uiPriority w:val="99"/>
    <w:rsid w:val="00885DE2"/>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85DE2"/>
    <w:pPr>
      <w:tabs>
        <w:tab w:val="center" w:pos="4819"/>
        <w:tab w:val="right" w:pos="9638"/>
      </w:tabs>
    </w:pPr>
  </w:style>
  <w:style w:type="character" w:customStyle="1" w:styleId="PoratDiagrama">
    <w:name w:val="Poraštė Diagrama"/>
    <w:basedOn w:val="Numatytasispastraiposriftas"/>
    <w:link w:val="Porat"/>
    <w:uiPriority w:val="99"/>
    <w:rsid w:val="00885DE2"/>
    <w:rPr>
      <w:rFonts w:ascii="Times New Roman" w:eastAsia="Times New Roman" w:hAnsi="Times New Roman" w:cs="Times New Roman"/>
      <w:sz w:val="24"/>
      <w:szCs w:val="20"/>
    </w:rPr>
  </w:style>
  <w:style w:type="table" w:styleId="Lentelstinklelis">
    <w:name w:val="Table Grid"/>
    <w:basedOn w:val="prastojilentel"/>
    <w:uiPriority w:val="59"/>
    <w:rsid w:val="009E3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F2736"/>
    <w:pPr>
      <w:spacing w:after="0" w:line="240" w:lineRule="auto"/>
    </w:pPr>
    <w:rPr>
      <w:rFonts w:ascii="Times New Roman" w:eastAsia="Times New Roman" w:hAnsi="Times New Roman" w:cs="Times New Roman"/>
      <w:sz w:val="24"/>
      <w:szCs w:val="20"/>
    </w:rPr>
  </w:style>
  <w:style w:type="table" w:customStyle="1" w:styleId="Lentelstinklelis1">
    <w:name w:val="Lentelės tinklelis1"/>
    <w:basedOn w:val="prastojilentel"/>
    <w:next w:val="Lentelstinklelis"/>
    <w:uiPriority w:val="59"/>
    <w:rsid w:val="00433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qFormat/>
    <w:rsid w:val="00F76555"/>
    <w:pPr>
      <w:spacing w:after="240"/>
      <w:jc w:val="both"/>
    </w:pPr>
    <w:rPr>
      <w:rFonts w:eastAsia="SimSun"/>
      <w:szCs w:val="24"/>
      <w:lang w:eastAsia="lt-LT"/>
    </w:rPr>
  </w:style>
  <w:style w:type="character" w:customStyle="1" w:styleId="PagrindinistekstasDiagrama">
    <w:name w:val="Pagrindinis tekstas Diagrama"/>
    <w:basedOn w:val="Numatytasispastraiposriftas"/>
    <w:link w:val="Pagrindinistekstas"/>
    <w:rsid w:val="00F76555"/>
    <w:rPr>
      <w:rFonts w:ascii="Times New Roman" w:eastAsia="SimSun" w:hAnsi="Times New Roman" w:cs="Times New Roman"/>
      <w:sz w:val="24"/>
      <w:szCs w:val="24"/>
      <w:lang w:eastAsia="lt-LT"/>
    </w:r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o"/>
    <w:basedOn w:val="prastasis"/>
    <w:link w:val="PuslapioinaostekstasDiagrama"/>
    <w:uiPriority w:val="99"/>
    <w:unhideWhenUsed/>
    <w:qFormat/>
    <w:rsid w:val="004D3793"/>
    <w:rPr>
      <w:sz w:val="20"/>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4D3793"/>
    <w:rPr>
      <w:rFonts w:ascii="Times New Roman" w:eastAsia="Times New Roman" w:hAnsi="Times New Roman" w:cs="Times New Roman"/>
      <w:sz w:val="20"/>
      <w:szCs w:val="20"/>
    </w:rPr>
  </w:style>
  <w:style w:type="character" w:styleId="Puslapioinaosnuoroda">
    <w:name w:val="footnote reference"/>
    <w:aliases w:val="• Isnasos nuoroda,Footnotes refss,Appel note de bas de p,Footnote symbol,Voetnootverwijzing,Times 10 Point,Exposant 3 Point,BVI fnr,Footnote Reference Number,SUPERS,Footnote anchor,Footnote reference number,Footnote number,fr,FR"/>
    <w:basedOn w:val="Numatytasispastraiposriftas"/>
    <w:link w:val="SUPERSChar"/>
    <w:uiPriority w:val="99"/>
    <w:unhideWhenUsed/>
    <w:qFormat/>
    <w:rsid w:val="004D3793"/>
    <w:rPr>
      <w:vertAlign w:val="superscript"/>
    </w:rPr>
  </w:style>
  <w:style w:type="paragraph" w:styleId="prastojitrauka">
    <w:name w:val="Normal Indent"/>
    <w:basedOn w:val="prastasis"/>
    <w:uiPriority w:val="99"/>
    <w:semiHidden/>
    <w:unhideWhenUsed/>
    <w:rsid w:val="008C4570"/>
    <w:pPr>
      <w:ind w:left="1296"/>
    </w:pPr>
  </w:style>
  <w:style w:type="character" w:customStyle="1" w:styleId="Antrat1Diagrama">
    <w:name w:val="Antraštė 1 Diagrama"/>
    <w:basedOn w:val="Numatytasispastraiposriftas"/>
    <w:link w:val="Antrat1"/>
    <w:uiPriority w:val="9"/>
    <w:rsid w:val="00547D49"/>
    <w:rPr>
      <w:rFonts w:eastAsiaTheme="majorEastAsia" w:cstheme="majorBidi"/>
      <w:b/>
      <w:bCs/>
      <w:color w:val="365F91" w:themeColor="accent1" w:themeShade="BF"/>
      <w:sz w:val="28"/>
      <w:szCs w:val="24"/>
      <w:lang w:eastAsia="lt-LT"/>
    </w:rPr>
  </w:style>
  <w:style w:type="character" w:customStyle="1" w:styleId="Antrat2Diagrama">
    <w:name w:val="Antraštė 2 Diagrama"/>
    <w:basedOn w:val="Numatytasispastraiposriftas"/>
    <w:link w:val="Antrat2"/>
    <w:uiPriority w:val="9"/>
    <w:rsid w:val="00B86403"/>
    <w:rPr>
      <w:rFonts w:asciiTheme="majorHAnsi" w:eastAsiaTheme="majorEastAsia" w:hAnsiTheme="majorHAnsi" w:cstheme="majorBidi"/>
      <w:b/>
      <w:bCs/>
      <w:color w:val="4F81BD" w:themeColor="accent1"/>
      <w:sz w:val="26"/>
      <w:szCs w:val="26"/>
    </w:rPr>
  </w:style>
  <w:style w:type="paragraph" w:styleId="Turinioantrat">
    <w:name w:val="TOC Heading"/>
    <w:basedOn w:val="Antrat1"/>
    <w:next w:val="prastasis"/>
    <w:uiPriority w:val="39"/>
    <w:unhideWhenUsed/>
    <w:qFormat/>
    <w:rsid w:val="00B86403"/>
    <w:pPr>
      <w:spacing w:line="276" w:lineRule="auto"/>
      <w:outlineLvl w:val="9"/>
    </w:pPr>
  </w:style>
  <w:style w:type="paragraph" w:styleId="Turinys1">
    <w:name w:val="toc 1"/>
    <w:basedOn w:val="prastasis"/>
    <w:next w:val="prastasis"/>
    <w:autoRedefine/>
    <w:uiPriority w:val="39"/>
    <w:unhideWhenUsed/>
    <w:rsid w:val="00B86403"/>
    <w:pPr>
      <w:spacing w:after="100"/>
    </w:pPr>
  </w:style>
  <w:style w:type="paragraph" w:styleId="Turinys2">
    <w:name w:val="toc 2"/>
    <w:basedOn w:val="prastasis"/>
    <w:next w:val="prastasis"/>
    <w:autoRedefine/>
    <w:uiPriority w:val="39"/>
    <w:unhideWhenUsed/>
    <w:rsid w:val="00B86403"/>
    <w:pPr>
      <w:spacing w:after="100"/>
      <w:ind w:left="240"/>
    </w:pPr>
  </w:style>
  <w:style w:type="character" w:styleId="Hipersaitas">
    <w:name w:val="Hyperlink"/>
    <w:basedOn w:val="Numatytasispastraiposriftas"/>
    <w:uiPriority w:val="99"/>
    <w:unhideWhenUsed/>
    <w:rsid w:val="00B86403"/>
    <w:rPr>
      <w:color w:val="0000FF" w:themeColor="hyperlink"/>
      <w:u w:val="single"/>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B86403"/>
    <w:pPr>
      <w:spacing w:after="160" w:line="240" w:lineRule="exact"/>
    </w:pPr>
    <w:rPr>
      <w:rFonts w:ascii="Tahoma" w:hAnsi="Tahoma"/>
      <w:sz w:val="20"/>
      <w:lang w:val="en-US"/>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link w:val="Sraopastraipa"/>
    <w:uiPriority w:val="34"/>
    <w:locked/>
    <w:rsid w:val="00433A9A"/>
    <w:rPr>
      <w:rFonts w:ascii="Calibri" w:eastAsia="Calibri" w:hAnsi="Calibri" w:cs="Times New Roman"/>
    </w:rPr>
  </w:style>
  <w:style w:type="paragraph" w:styleId="Antrat">
    <w:name w:val="caption"/>
    <w:aliases w:val="• Caption,Table caption,paveikslas,Paveikslo pavadinimas,TabelOverskrift"/>
    <w:basedOn w:val="prastasis"/>
    <w:next w:val="prastasis"/>
    <w:link w:val="AntratDiagrama"/>
    <w:uiPriority w:val="99"/>
    <w:unhideWhenUsed/>
    <w:qFormat/>
    <w:rsid w:val="00433A9A"/>
    <w:pPr>
      <w:spacing w:after="200"/>
    </w:pPr>
    <w:rPr>
      <w:rFonts w:ascii="Calibri" w:eastAsia="Calibri" w:hAnsi="Calibri"/>
      <w:b/>
      <w:bCs/>
      <w:color w:val="4F81BD"/>
      <w:sz w:val="18"/>
      <w:szCs w:val="18"/>
    </w:rPr>
  </w:style>
  <w:style w:type="paragraph" w:customStyle="1" w:styleId="antrat2ZZ">
    <w:name w:val="antraštė 2_ZZ"/>
    <w:basedOn w:val="prastasis"/>
    <w:link w:val="antrat2ZZDiagrama"/>
    <w:qFormat/>
    <w:rsid w:val="00547D49"/>
    <w:pPr>
      <w:keepNext/>
      <w:keepLines/>
      <w:spacing w:before="360" w:after="240"/>
      <w:jc w:val="center"/>
      <w:outlineLvl w:val="0"/>
    </w:pPr>
    <w:rPr>
      <w:rFonts w:asciiTheme="minorHAnsi" w:eastAsiaTheme="majorEastAsia" w:hAnsiTheme="minorHAnsi" w:cstheme="majorBidi"/>
      <w:b/>
      <w:bCs/>
      <w:color w:val="365F91" w:themeColor="accent1" w:themeShade="BF"/>
      <w:sz w:val="26"/>
      <w:szCs w:val="28"/>
      <w:lang w:eastAsia="lt-LT"/>
    </w:rPr>
  </w:style>
  <w:style w:type="paragraph" w:customStyle="1" w:styleId="antrat3zz">
    <w:name w:val="antraštė 3_zz"/>
    <w:basedOn w:val="Antrat2"/>
    <w:link w:val="antrat3zzDiagrama"/>
    <w:qFormat/>
    <w:rsid w:val="00547D49"/>
    <w:pPr>
      <w:spacing w:before="240" w:after="120"/>
    </w:pPr>
    <w:rPr>
      <w:rFonts w:asciiTheme="minorHAnsi" w:hAnsiTheme="minorHAnsi"/>
      <w:color w:val="595959" w:themeColor="text1" w:themeTint="A6"/>
      <w:sz w:val="24"/>
      <w:szCs w:val="24"/>
      <w:lang w:eastAsia="lt-LT"/>
    </w:rPr>
  </w:style>
  <w:style w:type="character" w:customStyle="1" w:styleId="antrat2ZZDiagrama">
    <w:name w:val="antraštė 2_ZZ Diagrama"/>
    <w:basedOn w:val="Numatytasispastraiposriftas"/>
    <w:link w:val="antrat2ZZ"/>
    <w:rsid w:val="00547D49"/>
    <w:rPr>
      <w:rFonts w:eastAsiaTheme="majorEastAsia" w:cstheme="majorBidi"/>
      <w:b/>
      <w:bCs/>
      <w:color w:val="365F91" w:themeColor="accent1" w:themeShade="BF"/>
      <w:sz w:val="26"/>
      <w:szCs w:val="28"/>
      <w:lang w:eastAsia="lt-LT"/>
    </w:rPr>
  </w:style>
  <w:style w:type="character" w:customStyle="1" w:styleId="antrat3zzDiagrama">
    <w:name w:val="antraštė 3_zz Diagrama"/>
    <w:basedOn w:val="Antrat2Diagrama"/>
    <w:link w:val="antrat3zz"/>
    <w:rsid w:val="00547D49"/>
    <w:rPr>
      <w:rFonts w:asciiTheme="majorHAnsi" w:eastAsiaTheme="majorEastAsia" w:hAnsiTheme="majorHAnsi" w:cstheme="majorBidi"/>
      <w:b/>
      <w:bCs/>
      <w:color w:val="595959" w:themeColor="text1" w:themeTint="A6"/>
      <w:sz w:val="24"/>
      <w:szCs w:val="24"/>
      <w:lang w:eastAsia="lt-LT"/>
    </w:rPr>
  </w:style>
  <w:style w:type="paragraph" w:styleId="Pavadinimas">
    <w:name w:val="Title"/>
    <w:basedOn w:val="prastasis"/>
    <w:next w:val="prastasis"/>
    <w:link w:val="PavadinimasDiagrama"/>
    <w:uiPriority w:val="10"/>
    <w:qFormat/>
    <w:rsid w:val="00FC613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28"/>
      <w:szCs w:val="52"/>
    </w:rPr>
  </w:style>
  <w:style w:type="character" w:customStyle="1" w:styleId="PavadinimasDiagrama">
    <w:name w:val="Pavadinimas Diagrama"/>
    <w:basedOn w:val="Numatytasispastraiposriftas"/>
    <w:link w:val="Pavadinimas"/>
    <w:uiPriority w:val="10"/>
    <w:rsid w:val="00FC6139"/>
    <w:rPr>
      <w:rFonts w:asciiTheme="majorHAnsi" w:eastAsiaTheme="majorEastAsia" w:hAnsiTheme="majorHAnsi" w:cstheme="majorBidi"/>
      <w:color w:val="17365D" w:themeColor="text2" w:themeShade="BF"/>
      <w:spacing w:val="5"/>
      <w:kern w:val="28"/>
      <w:sz w:val="28"/>
      <w:szCs w:val="52"/>
    </w:rPr>
  </w:style>
  <w:style w:type="paragraph" w:customStyle="1" w:styleId="088095CB421E4E02BDC9682AFEE1723A">
    <w:name w:val="088095CB421E4E02BDC9682AFEE1723A"/>
    <w:rsid w:val="00866DFB"/>
    <w:rPr>
      <w:rFonts w:eastAsiaTheme="minorEastAsia"/>
      <w:lang w:eastAsia="lt-LT"/>
    </w:rPr>
  </w:style>
  <w:style w:type="paragraph" w:styleId="Pagrindiniotekstotrauka">
    <w:name w:val="Body Text Indent"/>
    <w:basedOn w:val="prastasis"/>
    <w:link w:val="PagrindiniotekstotraukaDiagrama"/>
    <w:uiPriority w:val="99"/>
    <w:unhideWhenUsed/>
    <w:rsid w:val="004F2F3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F2F37"/>
    <w:rPr>
      <w:rFonts w:ascii="Times New Roman" w:eastAsia="Times New Roman" w:hAnsi="Times New Roman" w:cs="Times New Roman"/>
      <w:sz w:val="24"/>
      <w:szCs w:val="20"/>
    </w:rPr>
  </w:style>
  <w:style w:type="paragraph" w:customStyle="1" w:styleId="SUPERSChar">
    <w:name w:val="SUPERS Char"/>
    <w:aliases w:val="EN Footnote Reference Char"/>
    <w:basedOn w:val="prastasis"/>
    <w:link w:val="Puslapioinaosnuoroda"/>
    <w:uiPriority w:val="99"/>
    <w:rsid w:val="004F2F37"/>
    <w:pPr>
      <w:spacing w:after="160" w:line="240" w:lineRule="exact"/>
    </w:pPr>
    <w:rPr>
      <w:rFonts w:asciiTheme="minorHAnsi" w:eastAsiaTheme="minorHAnsi" w:hAnsiTheme="minorHAnsi" w:cstheme="minorBidi"/>
      <w:sz w:val="22"/>
      <w:szCs w:val="22"/>
      <w:vertAlign w:val="superscript"/>
    </w:rPr>
  </w:style>
  <w:style w:type="character" w:customStyle="1" w:styleId="AntratDiagrama">
    <w:name w:val="Antraštė Diagrama"/>
    <w:aliases w:val="• Caption Diagrama,Table caption Diagrama,paveikslas Diagrama,Paveikslo pavadinimas Diagrama,TabelOverskrift Diagrama"/>
    <w:link w:val="Antrat"/>
    <w:uiPriority w:val="99"/>
    <w:locked/>
    <w:rsid w:val="004F2F37"/>
    <w:rPr>
      <w:rFonts w:ascii="Calibri" w:eastAsia="Calibri" w:hAnsi="Calibri" w:cs="Times New Roman"/>
      <w:b/>
      <w:bCs/>
      <w:color w:val="4F81BD"/>
      <w:sz w:val="18"/>
      <w:szCs w:val="18"/>
    </w:rPr>
  </w:style>
  <w:style w:type="paragraph" w:customStyle="1" w:styleId="Pagrindinispaprastastekstas">
    <w:name w:val="• Pagrindinis paprastas tekstas"/>
    <w:basedOn w:val="prastasis"/>
    <w:link w:val="PagrindinispaprastastekstasChar"/>
    <w:uiPriority w:val="99"/>
    <w:rsid w:val="004F2F37"/>
    <w:pPr>
      <w:jc w:val="both"/>
    </w:pPr>
    <w:rPr>
      <w:rFonts w:ascii="Cambria" w:eastAsia="Calibri" w:hAnsi="Cambria" w:cs="Cambria"/>
      <w:szCs w:val="24"/>
      <w:lang w:eastAsia="lt-LT"/>
    </w:rPr>
  </w:style>
  <w:style w:type="character" w:customStyle="1" w:styleId="PagrindinispaprastastekstasChar">
    <w:name w:val="• Pagrindinis paprastas tekstas Char"/>
    <w:link w:val="Pagrindinispaprastastekstas"/>
    <w:uiPriority w:val="99"/>
    <w:locked/>
    <w:rsid w:val="004F2F37"/>
    <w:rPr>
      <w:rFonts w:ascii="Cambria" w:eastAsia="Calibri" w:hAnsi="Cambria" w:cs="Cambria"/>
      <w:sz w:val="24"/>
      <w:szCs w:val="24"/>
      <w:lang w:eastAsia="lt-LT"/>
    </w:rPr>
  </w:style>
  <w:style w:type="paragraph" w:customStyle="1" w:styleId="tekstas">
    <w:name w:val="tekstas"/>
    <w:basedOn w:val="prastasis"/>
    <w:link w:val="tekstasDiagrama"/>
    <w:qFormat/>
    <w:rsid w:val="004F2F37"/>
    <w:pPr>
      <w:ind w:firstLine="426"/>
      <w:jc w:val="both"/>
    </w:pPr>
    <w:rPr>
      <w:rFonts w:asciiTheme="minorHAnsi" w:hAnsiTheme="minorHAnsi"/>
      <w:color w:val="666666"/>
      <w:szCs w:val="24"/>
    </w:rPr>
  </w:style>
  <w:style w:type="character" w:customStyle="1" w:styleId="tekstasDiagrama">
    <w:name w:val="tekstas Diagrama"/>
    <w:basedOn w:val="Numatytasispastraiposriftas"/>
    <w:link w:val="tekstas"/>
    <w:rsid w:val="004F2F37"/>
    <w:rPr>
      <w:rFonts w:eastAsia="Times New Roman" w:cs="Times New Roman"/>
      <w:color w:val="666666"/>
      <w:sz w:val="24"/>
      <w:szCs w:val="24"/>
    </w:rPr>
  </w:style>
  <w:style w:type="paragraph" w:customStyle="1" w:styleId="Textboxtekstas">
    <w:name w:val="• Text box tekstas"/>
    <w:basedOn w:val="prastasis"/>
    <w:uiPriority w:val="99"/>
    <w:rsid w:val="001F7F6F"/>
    <w:pPr>
      <w:jc w:val="both"/>
    </w:pPr>
    <w:rPr>
      <w:rFonts w:ascii="Cambria" w:hAnsi="Cambria" w:cs="Cambria"/>
      <w:color w:val="4181B6"/>
      <w:kern w:val="32"/>
      <w:sz w:val="20"/>
      <w:lang w:eastAsia="lt-LT"/>
    </w:rPr>
  </w:style>
  <w:style w:type="character" w:customStyle="1" w:styleId="Antrat3Diagrama">
    <w:name w:val="Antraštė 3 Diagrama"/>
    <w:basedOn w:val="Numatytasispastraiposriftas"/>
    <w:link w:val="Antrat3"/>
    <w:uiPriority w:val="9"/>
    <w:semiHidden/>
    <w:rsid w:val="001F7F6F"/>
    <w:rPr>
      <w:rFonts w:asciiTheme="majorHAnsi" w:eastAsiaTheme="majorEastAsia" w:hAnsiTheme="majorHAnsi" w:cstheme="majorBidi"/>
      <w:b/>
      <w:bCs/>
      <w:color w:val="4F81BD" w:themeColor="accent1"/>
      <w:sz w:val="24"/>
      <w:szCs w:val="20"/>
    </w:rPr>
  </w:style>
  <w:style w:type="character" w:customStyle="1" w:styleId="apple-converted-space">
    <w:name w:val="apple-converted-space"/>
    <w:basedOn w:val="Numatytasispastraiposriftas"/>
    <w:uiPriority w:val="99"/>
    <w:rsid w:val="001F7F6F"/>
  </w:style>
  <w:style w:type="paragraph" w:customStyle="1" w:styleId="Default">
    <w:name w:val="Default"/>
    <w:rsid w:val="0070625D"/>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etarp">
    <w:name w:val="No Spacing"/>
    <w:link w:val="BetarpDiagrama"/>
    <w:uiPriority w:val="1"/>
    <w:qFormat/>
    <w:rsid w:val="00E40E9A"/>
    <w:pPr>
      <w:spacing w:after="0" w:line="240" w:lineRule="auto"/>
    </w:pPr>
    <w:rPr>
      <w:rFonts w:ascii="Times New Roman" w:eastAsia="Times New Roman" w:hAnsi="Times New Roman" w:cs="Times New Roman"/>
      <w:sz w:val="24"/>
      <w:szCs w:val="20"/>
    </w:rPr>
  </w:style>
  <w:style w:type="table" w:styleId="viesussraas1parykinimas">
    <w:name w:val="Light List Accent 1"/>
    <w:basedOn w:val="prastojilentel"/>
    <w:uiPriority w:val="61"/>
    <w:rsid w:val="00007F9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Lentelsturinys">
    <w:name w:val="Lentelės turinys"/>
    <w:basedOn w:val="prastasis"/>
    <w:rsid w:val="00C20A70"/>
    <w:pPr>
      <w:widowControl w:val="0"/>
      <w:suppressLineNumbers/>
      <w:suppressAutoHyphens/>
    </w:pPr>
    <w:rPr>
      <w:rFonts w:eastAsia="SimSun" w:cs="Lucida Sans"/>
      <w:kern w:val="1"/>
      <w:szCs w:val="24"/>
      <w:lang w:eastAsia="hi-IN" w:bidi="hi-IN"/>
    </w:rPr>
  </w:style>
  <w:style w:type="table" w:customStyle="1" w:styleId="Lentelstinklelis2">
    <w:name w:val="Lentelės tinklelis2"/>
    <w:basedOn w:val="prastojilentel"/>
    <w:next w:val="Lentelstinklelis"/>
    <w:uiPriority w:val="59"/>
    <w:rsid w:val="00502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4A3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2D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60"/>
    <w:rsid w:val="00807D9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tinklelis1parykinimas">
    <w:name w:val="Light Grid Accent 1"/>
    <w:basedOn w:val="prastojilentel"/>
    <w:uiPriority w:val="62"/>
    <w:rsid w:val="00807D9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entelstinklelis4">
    <w:name w:val="Lentelės tinklelis4"/>
    <w:basedOn w:val="prastojilentel"/>
    <w:next w:val="Lentelstinklelis"/>
    <w:uiPriority w:val="59"/>
    <w:rsid w:val="00BA0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091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59"/>
    <w:rsid w:val="00091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395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AF0AF2"/>
    <w:rPr>
      <w:rFonts w:ascii="Times New Roman" w:eastAsia="Times New Roman" w:hAnsi="Times New Roman" w:cs="Times New Roman"/>
      <w:sz w:val="24"/>
      <w:szCs w:val="20"/>
    </w:rPr>
  </w:style>
  <w:style w:type="table" w:customStyle="1" w:styleId="Lentelstinklelis6">
    <w:name w:val="Lentelės tinklelis6"/>
    <w:basedOn w:val="prastojilentel"/>
    <w:next w:val="Lentelstinklelis"/>
    <w:uiPriority w:val="59"/>
    <w:rsid w:val="002A7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DF3F93"/>
    <w:rPr>
      <w:color w:val="000000"/>
      <w:sz w:val="18"/>
    </w:rPr>
  </w:style>
  <w:style w:type="character" w:customStyle="1" w:styleId="CharAttribute5">
    <w:name w:val="CharAttribute5"/>
    <w:rsid w:val="00DF3F93"/>
    <w:rPr>
      <w:rFonts w:ascii="Times New Roman" w:eastAsia="Batang" w:hAnsi="Batang"/>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19900">
      <w:bodyDiv w:val="1"/>
      <w:marLeft w:val="0"/>
      <w:marRight w:val="0"/>
      <w:marTop w:val="0"/>
      <w:marBottom w:val="0"/>
      <w:divBdr>
        <w:top w:val="none" w:sz="0" w:space="0" w:color="auto"/>
        <w:left w:val="none" w:sz="0" w:space="0" w:color="auto"/>
        <w:bottom w:val="none" w:sz="0" w:space="0" w:color="auto"/>
        <w:right w:val="none" w:sz="0" w:space="0" w:color="auto"/>
      </w:divBdr>
    </w:div>
    <w:div w:id="155414527">
      <w:bodyDiv w:val="1"/>
      <w:marLeft w:val="0"/>
      <w:marRight w:val="0"/>
      <w:marTop w:val="0"/>
      <w:marBottom w:val="0"/>
      <w:divBdr>
        <w:top w:val="none" w:sz="0" w:space="0" w:color="auto"/>
        <w:left w:val="none" w:sz="0" w:space="0" w:color="auto"/>
        <w:bottom w:val="none" w:sz="0" w:space="0" w:color="auto"/>
        <w:right w:val="none" w:sz="0" w:space="0" w:color="auto"/>
      </w:divBdr>
    </w:div>
    <w:div w:id="163715740">
      <w:bodyDiv w:val="1"/>
      <w:marLeft w:val="0"/>
      <w:marRight w:val="0"/>
      <w:marTop w:val="0"/>
      <w:marBottom w:val="0"/>
      <w:divBdr>
        <w:top w:val="none" w:sz="0" w:space="0" w:color="auto"/>
        <w:left w:val="none" w:sz="0" w:space="0" w:color="auto"/>
        <w:bottom w:val="none" w:sz="0" w:space="0" w:color="auto"/>
        <w:right w:val="none" w:sz="0" w:space="0" w:color="auto"/>
      </w:divBdr>
    </w:div>
    <w:div w:id="221986623">
      <w:bodyDiv w:val="1"/>
      <w:marLeft w:val="0"/>
      <w:marRight w:val="0"/>
      <w:marTop w:val="0"/>
      <w:marBottom w:val="0"/>
      <w:divBdr>
        <w:top w:val="none" w:sz="0" w:space="0" w:color="auto"/>
        <w:left w:val="none" w:sz="0" w:space="0" w:color="auto"/>
        <w:bottom w:val="none" w:sz="0" w:space="0" w:color="auto"/>
        <w:right w:val="none" w:sz="0" w:space="0" w:color="auto"/>
      </w:divBdr>
    </w:div>
    <w:div w:id="270474910">
      <w:bodyDiv w:val="1"/>
      <w:marLeft w:val="0"/>
      <w:marRight w:val="0"/>
      <w:marTop w:val="0"/>
      <w:marBottom w:val="0"/>
      <w:divBdr>
        <w:top w:val="none" w:sz="0" w:space="0" w:color="auto"/>
        <w:left w:val="none" w:sz="0" w:space="0" w:color="auto"/>
        <w:bottom w:val="none" w:sz="0" w:space="0" w:color="auto"/>
        <w:right w:val="none" w:sz="0" w:space="0" w:color="auto"/>
      </w:divBdr>
    </w:div>
    <w:div w:id="284775129">
      <w:bodyDiv w:val="1"/>
      <w:marLeft w:val="0"/>
      <w:marRight w:val="0"/>
      <w:marTop w:val="0"/>
      <w:marBottom w:val="0"/>
      <w:divBdr>
        <w:top w:val="none" w:sz="0" w:space="0" w:color="auto"/>
        <w:left w:val="none" w:sz="0" w:space="0" w:color="auto"/>
        <w:bottom w:val="none" w:sz="0" w:space="0" w:color="auto"/>
        <w:right w:val="none" w:sz="0" w:space="0" w:color="auto"/>
      </w:divBdr>
    </w:div>
    <w:div w:id="291253484">
      <w:bodyDiv w:val="1"/>
      <w:marLeft w:val="0"/>
      <w:marRight w:val="0"/>
      <w:marTop w:val="0"/>
      <w:marBottom w:val="0"/>
      <w:divBdr>
        <w:top w:val="none" w:sz="0" w:space="0" w:color="auto"/>
        <w:left w:val="none" w:sz="0" w:space="0" w:color="auto"/>
        <w:bottom w:val="none" w:sz="0" w:space="0" w:color="auto"/>
        <w:right w:val="none" w:sz="0" w:space="0" w:color="auto"/>
      </w:divBdr>
    </w:div>
    <w:div w:id="314459824">
      <w:bodyDiv w:val="1"/>
      <w:marLeft w:val="0"/>
      <w:marRight w:val="0"/>
      <w:marTop w:val="0"/>
      <w:marBottom w:val="0"/>
      <w:divBdr>
        <w:top w:val="none" w:sz="0" w:space="0" w:color="auto"/>
        <w:left w:val="none" w:sz="0" w:space="0" w:color="auto"/>
        <w:bottom w:val="none" w:sz="0" w:space="0" w:color="auto"/>
        <w:right w:val="none" w:sz="0" w:space="0" w:color="auto"/>
      </w:divBdr>
    </w:div>
    <w:div w:id="391582831">
      <w:bodyDiv w:val="1"/>
      <w:marLeft w:val="0"/>
      <w:marRight w:val="0"/>
      <w:marTop w:val="0"/>
      <w:marBottom w:val="0"/>
      <w:divBdr>
        <w:top w:val="none" w:sz="0" w:space="0" w:color="auto"/>
        <w:left w:val="none" w:sz="0" w:space="0" w:color="auto"/>
        <w:bottom w:val="none" w:sz="0" w:space="0" w:color="auto"/>
        <w:right w:val="none" w:sz="0" w:space="0" w:color="auto"/>
      </w:divBdr>
    </w:div>
    <w:div w:id="488207009">
      <w:bodyDiv w:val="1"/>
      <w:marLeft w:val="0"/>
      <w:marRight w:val="0"/>
      <w:marTop w:val="0"/>
      <w:marBottom w:val="0"/>
      <w:divBdr>
        <w:top w:val="none" w:sz="0" w:space="0" w:color="auto"/>
        <w:left w:val="none" w:sz="0" w:space="0" w:color="auto"/>
        <w:bottom w:val="none" w:sz="0" w:space="0" w:color="auto"/>
        <w:right w:val="none" w:sz="0" w:space="0" w:color="auto"/>
      </w:divBdr>
    </w:div>
    <w:div w:id="537206612">
      <w:bodyDiv w:val="1"/>
      <w:marLeft w:val="0"/>
      <w:marRight w:val="0"/>
      <w:marTop w:val="0"/>
      <w:marBottom w:val="0"/>
      <w:divBdr>
        <w:top w:val="none" w:sz="0" w:space="0" w:color="auto"/>
        <w:left w:val="none" w:sz="0" w:space="0" w:color="auto"/>
        <w:bottom w:val="none" w:sz="0" w:space="0" w:color="auto"/>
        <w:right w:val="none" w:sz="0" w:space="0" w:color="auto"/>
      </w:divBdr>
    </w:div>
    <w:div w:id="571938157">
      <w:bodyDiv w:val="1"/>
      <w:marLeft w:val="0"/>
      <w:marRight w:val="0"/>
      <w:marTop w:val="0"/>
      <w:marBottom w:val="0"/>
      <w:divBdr>
        <w:top w:val="none" w:sz="0" w:space="0" w:color="auto"/>
        <w:left w:val="none" w:sz="0" w:space="0" w:color="auto"/>
        <w:bottom w:val="none" w:sz="0" w:space="0" w:color="auto"/>
        <w:right w:val="none" w:sz="0" w:space="0" w:color="auto"/>
      </w:divBdr>
    </w:div>
    <w:div w:id="609706730">
      <w:bodyDiv w:val="1"/>
      <w:marLeft w:val="0"/>
      <w:marRight w:val="0"/>
      <w:marTop w:val="0"/>
      <w:marBottom w:val="0"/>
      <w:divBdr>
        <w:top w:val="none" w:sz="0" w:space="0" w:color="auto"/>
        <w:left w:val="none" w:sz="0" w:space="0" w:color="auto"/>
        <w:bottom w:val="none" w:sz="0" w:space="0" w:color="auto"/>
        <w:right w:val="none" w:sz="0" w:space="0" w:color="auto"/>
      </w:divBdr>
      <w:divsChild>
        <w:div w:id="396052592">
          <w:marLeft w:val="1714"/>
          <w:marRight w:val="0"/>
          <w:marTop w:val="75"/>
          <w:marBottom w:val="0"/>
          <w:divBdr>
            <w:top w:val="none" w:sz="0" w:space="0" w:color="auto"/>
            <w:left w:val="none" w:sz="0" w:space="0" w:color="auto"/>
            <w:bottom w:val="none" w:sz="0" w:space="0" w:color="auto"/>
            <w:right w:val="none" w:sz="0" w:space="0" w:color="auto"/>
          </w:divBdr>
        </w:div>
        <w:div w:id="905215583">
          <w:marLeft w:val="1714"/>
          <w:marRight w:val="0"/>
          <w:marTop w:val="75"/>
          <w:marBottom w:val="0"/>
          <w:divBdr>
            <w:top w:val="none" w:sz="0" w:space="0" w:color="auto"/>
            <w:left w:val="none" w:sz="0" w:space="0" w:color="auto"/>
            <w:bottom w:val="none" w:sz="0" w:space="0" w:color="auto"/>
            <w:right w:val="none" w:sz="0" w:space="0" w:color="auto"/>
          </w:divBdr>
        </w:div>
        <w:div w:id="967510897">
          <w:marLeft w:val="1714"/>
          <w:marRight w:val="0"/>
          <w:marTop w:val="75"/>
          <w:marBottom w:val="0"/>
          <w:divBdr>
            <w:top w:val="none" w:sz="0" w:space="0" w:color="auto"/>
            <w:left w:val="none" w:sz="0" w:space="0" w:color="auto"/>
            <w:bottom w:val="none" w:sz="0" w:space="0" w:color="auto"/>
            <w:right w:val="none" w:sz="0" w:space="0" w:color="auto"/>
          </w:divBdr>
        </w:div>
        <w:div w:id="968781886">
          <w:marLeft w:val="1714"/>
          <w:marRight w:val="0"/>
          <w:marTop w:val="75"/>
          <w:marBottom w:val="0"/>
          <w:divBdr>
            <w:top w:val="none" w:sz="0" w:space="0" w:color="auto"/>
            <w:left w:val="none" w:sz="0" w:space="0" w:color="auto"/>
            <w:bottom w:val="none" w:sz="0" w:space="0" w:color="auto"/>
            <w:right w:val="none" w:sz="0" w:space="0" w:color="auto"/>
          </w:divBdr>
        </w:div>
        <w:div w:id="1092822886">
          <w:marLeft w:val="1714"/>
          <w:marRight w:val="0"/>
          <w:marTop w:val="75"/>
          <w:marBottom w:val="0"/>
          <w:divBdr>
            <w:top w:val="none" w:sz="0" w:space="0" w:color="auto"/>
            <w:left w:val="none" w:sz="0" w:space="0" w:color="auto"/>
            <w:bottom w:val="none" w:sz="0" w:space="0" w:color="auto"/>
            <w:right w:val="none" w:sz="0" w:space="0" w:color="auto"/>
          </w:divBdr>
        </w:div>
        <w:div w:id="1123118034">
          <w:marLeft w:val="1714"/>
          <w:marRight w:val="0"/>
          <w:marTop w:val="75"/>
          <w:marBottom w:val="0"/>
          <w:divBdr>
            <w:top w:val="none" w:sz="0" w:space="0" w:color="auto"/>
            <w:left w:val="none" w:sz="0" w:space="0" w:color="auto"/>
            <w:bottom w:val="none" w:sz="0" w:space="0" w:color="auto"/>
            <w:right w:val="none" w:sz="0" w:space="0" w:color="auto"/>
          </w:divBdr>
        </w:div>
        <w:div w:id="1359312501">
          <w:marLeft w:val="1714"/>
          <w:marRight w:val="0"/>
          <w:marTop w:val="75"/>
          <w:marBottom w:val="0"/>
          <w:divBdr>
            <w:top w:val="none" w:sz="0" w:space="0" w:color="auto"/>
            <w:left w:val="none" w:sz="0" w:space="0" w:color="auto"/>
            <w:bottom w:val="none" w:sz="0" w:space="0" w:color="auto"/>
            <w:right w:val="none" w:sz="0" w:space="0" w:color="auto"/>
          </w:divBdr>
        </w:div>
        <w:div w:id="1544361329">
          <w:marLeft w:val="1714"/>
          <w:marRight w:val="0"/>
          <w:marTop w:val="75"/>
          <w:marBottom w:val="0"/>
          <w:divBdr>
            <w:top w:val="none" w:sz="0" w:space="0" w:color="auto"/>
            <w:left w:val="none" w:sz="0" w:space="0" w:color="auto"/>
            <w:bottom w:val="none" w:sz="0" w:space="0" w:color="auto"/>
            <w:right w:val="none" w:sz="0" w:space="0" w:color="auto"/>
          </w:divBdr>
        </w:div>
        <w:div w:id="1598906246">
          <w:marLeft w:val="1714"/>
          <w:marRight w:val="0"/>
          <w:marTop w:val="75"/>
          <w:marBottom w:val="0"/>
          <w:divBdr>
            <w:top w:val="none" w:sz="0" w:space="0" w:color="auto"/>
            <w:left w:val="none" w:sz="0" w:space="0" w:color="auto"/>
            <w:bottom w:val="none" w:sz="0" w:space="0" w:color="auto"/>
            <w:right w:val="none" w:sz="0" w:space="0" w:color="auto"/>
          </w:divBdr>
        </w:div>
        <w:div w:id="1650475242">
          <w:marLeft w:val="907"/>
          <w:marRight w:val="0"/>
          <w:marTop w:val="0"/>
          <w:marBottom w:val="0"/>
          <w:divBdr>
            <w:top w:val="none" w:sz="0" w:space="0" w:color="auto"/>
            <w:left w:val="none" w:sz="0" w:space="0" w:color="auto"/>
            <w:bottom w:val="none" w:sz="0" w:space="0" w:color="auto"/>
            <w:right w:val="none" w:sz="0" w:space="0" w:color="auto"/>
          </w:divBdr>
        </w:div>
      </w:divsChild>
    </w:div>
    <w:div w:id="630941715">
      <w:bodyDiv w:val="1"/>
      <w:marLeft w:val="0"/>
      <w:marRight w:val="0"/>
      <w:marTop w:val="0"/>
      <w:marBottom w:val="0"/>
      <w:divBdr>
        <w:top w:val="none" w:sz="0" w:space="0" w:color="auto"/>
        <w:left w:val="none" w:sz="0" w:space="0" w:color="auto"/>
        <w:bottom w:val="none" w:sz="0" w:space="0" w:color="auto"/>
        <w:right w:val="none" w:sz="0" w:space="0" w:color="auto"/>
      </w:divBdr>
    </w:div>
    <w:div w:id="646474119">
      <w:bodyDiv w:val="1"/>
      <w:marLeft w:val="0"/>
      <w:marRight w:val="0"/>
      <w:marTop w:val="0"/>
      <w:marBottom w:val="0"/>
      <w:divBdr>
        <w:top w:val="none" w:sz="0" w:space="0" w:color="auto"/>
        <w:left w:val="none" w:sz="0" w:space="0" w:color="auto"/>
        <w:bottom w:val="none" w:sz="0" w:space="0" w:color="auto"/>
        <w:right w:val="none" w:sz="0" w:space="0" w:color="auto"/>
      </w:divBdr>
    </w:div>
    <w:div w:id="788399989">
      <w:bodyDiv w:val="1"/>
      <w:marLeft w:val="0"/>
      <w:marRight w:val="0"/>
      <w:marTop w:val="0"/>
      <w:marBottom w:val="0"/>
      <w:divBdr>
        <w:top w:val="none" w:sz="0" w:space="0" w:color="auto"/>
        <w:left w:val="none" w:sz="0" w:space="0" w:color="auto"/>
        <w:bottom w:val="none" w:sz="0" w:space="0" w:color="auto"/>
        <w:right w:val="none" w:sz="0" w:space="0" w:color="auto"/>
      </w:divBdr>
    </w:div>
    <w:div w:id="793907955">
      <w:bodyDiv w:val="1"/>
      <w:marLeft w:val="0"/>
      <w:marRight w:val="0"/>
      <w:marTop w:val="0"/>
      <w:marBottom w:val="0"/>
      <w:divBdr>
        <w:top w:val="none" w:sz="0" w:space="0" w:color="auto"/>
        <w:left w:val="none" w:sz="0" w:space="0" w:color="auto"/>
        <w:bottom w:val="none" w:sz="0" w:space="0" w:color="auto"/>
        <w:right w:val="none" w:sz="0" w:space="0" w:color="auto"/>
      </w:divBdr>
    </w:div>
    <w:div w:id="809596204">
      <w:bodyDiv w:val="1"/>
      <w:marLeft w:val="0"/>
      <w:marRight w:val="0"/>
      <w:marTop w:val="0"/>
      <w:marBottom w:val="0"/>
      <w:divBdr>
        <w:top w:val="none" w:sz="0" w:space="0" w:color="auto"/>
        <w:left w:val="none" w:sz="0" w:space="0" w:color="auto"/>
        <w:bottom w:val="none" w:sz="0" w:space="0" w:color="auto"/>
        <w:right w:val="none" w:sz="0" w:space="0" w:color="auto"/>
      </w:divBdr>
    </w:div>
    <w:div w:id="825323978">
      <w:bodyDiv w:val="1"/>
      <w:marLeft w:val="0"/>
      <w:marRight w:val="0"/>
      <w:marTop w:val="0"/>
      <w:marBottom w:val="0"/>
      <w:divBdr>
        <w:top w:val="none" w:sz="0" w:space="0" w:color="auto"/>
        <w:left w:val="none" w:sz="0" w:space="0" w:color="auto"/>
        <w:bottom w:val="none" w:sz="0" w:space="0" w:color="auto"/>
        <w:right w:val="none" w:sz="0" w:space="0" w:color="auto"/>
      </w:divBdr>
    </w:div>
    <w:div w:id="829828410">
      <w:bodyDiv w:val="1"/>
      <w:marLeft w:val="0"/>
      <w:marRight w:val="0"/>
      <w:marTop w:val="0"/>
      <w:marBottom w:val="0"/>
      <w:divBdr>
        <w:top w:val="none" w:sz="0" w:space="0" w:color="auto"/>
        <w:left w:val="none" w:sz="0" w:space="0" w:color="auto"/>
        <w:bottom w:val="none" w:sz="0" w:space="0" w:color="auto"/>
        <w:right w:val="none" w:sz="0" w:space="0" w:color="auto"/>
      </w:divBdr>
    </w:div>
    <w:div w:id="842476026">
      <w:bodyDiv w:val="1"/>
      <w:marLeft w:val="0"/>
      <w:marRight w:val="0"/>
      <w:marTop w:val="0"/>
      <w:marBottom w:val="0"/>
      <w:divBdr>
        <w:top w:val="none" w:sz="0" w:space="0" w:color="auto"/>
        <w:left w:val="none" w:sz="0" w:space="0" w:color="auto"/>
        <w:bottom w:val="none" w:sz="0" w:space="0" w:color="auto"/>
        <w:right w:val="none" w:sz="0" w:space="0" w:color="auto"/>
      </w:divBdr>
    </w:div>
    <w:div w:id="874661843">
      <w:bodyDiv w:val="1"/>
      <w:marLeft w:val="0"/>
      <w:marRight w:val="0"/>
      <w:marTop w:val="0"/>
      <w:marBottom w:val="0"/>
      <w:divBdr>
        <w:top w:val="none" w:sz="0" w:space="0" w:color="auto"/>
        <w:left w:val="none" w:sz="0" w:space="0" w:color="auto"/>
        <w:bottom w:val="none" w:sz="0" w:space="0" w:color="auto"/>
        <w:right w:val="none" w:sz="0" w:space="0" w:color="auto"/>
      </w:divBdr>
    </w:div>
    <w:div w:id="934824993">
      <w:bodyDiv w:val="1"/>
      <w:marLeft w:val="0"/>
      <w:marRight w:val="0"/>
      <w:marTop w:val="0"/>
      <w:marBottom w:val="0"/>
      <w:divBdr>
        <w:top w:val="none" w:sz="0" w:space="0" w:color="auto"/>
        <w:left w:val="none" w:sz="0" w:space="0" w:color="auto"/>
        <w:bottom w:val="none" w:sz="0" w:space="0" w:color="auto"/>
        <w:right w:val="none" w:sz="0" w:space="0" w:color="auto"/>
      </w:divBdr>
    </w:div>
    <w:div w:id="986125759">
      <w:bodyDiv w:val="1"/>
      <w:marLeft w:val="0"/>
      <w:marRight w:val="0"/>
      <w:marTop w:val="0"/>
      <w:marBottom w:val="0"/>
      <w:divBdr>
        <w:top w:val="none" w:sz="0" w:space="0" w:color="auto"/>
        <w:left w:val="none" w:sz="0" w:space="0" w:color="auto"/>
        <w:bottom w:val="none" w:sz="0" w:space="0" w:color="auto"/>
        <w:right w:val="none" w:sz="0" w:space="0" w:color="auto"/>
      </w:divBdr>
    </w:div>
    <w:div w:id="990986465">
      <w:bodyDiv w:val="1"/>
      <w:marLeft w:val="0"/>
      <w:marRight w:val="0"/>
      <w:marTop w:val="0"/>
      <w:marBottom w:val="0"/>
      <w:divBdr>
        <w:top w:val="none" w:sz="0" w:space="0" w:color="auto"/>
        <w:left w:val="none" w:sz="0" w:space="0" w:color="auto"/>
        <w:bottom w:val="none" w:sz="0" w:space="0" w:color="auto"/>
        <w:right w:val="none" w:sz="0" w:space="0" w:color="auto"/>
      </w:divBdr>
    </w:div>
    <w:div w:id="996542787">
      <w:bodyDiv w:val="1"/>
      <w:marLeft w:val="0"/>
      <w:marRight w:val="0"/>
      <w:marTop w:val="0"/>
      <w:marBottom w:val="0"/>
      <w:divBdr>
        <w:top w:val="none" w:sz="0" w:space="0" w:color="auto"/>
        <w:left w:val="none" w:sz="0" w:space="0" w:color="auto"/>
        <w:bottom w:val="none" w:sz="0" w:space="0" w:color="auto"/>
        <w:right w:val="none" w:sz="0" w:space="0" w:color="auto"/>
      </w:divBdr>
    </w:div>
    <w:div w:id="1004088443">
      <w:bodyDiv w:val="1"/>
      <w:marLeft w:val="0"/>
      <w:marRight w:val="0"/>
      <w:marTop w:val="0"/>
      <w:marBottom w:val="0"/>
      <w:divBdr>
        <w:top w:val="none" w:sz="0" w:space="0" w:color="auto"/>
        <w:left w:val="none" w:sz="0" w:space="0" w:color="auto"/>
        <w:bottom w:val="none" w:sz="0" w:space="0" w:color="auto"/>
        <w:right w:val="none" w:sz="0" w:space="0" w:color="auto"/>
      </w:divBdr>
    </w:div>
    <w:div w:id="1021081779">
      <w:bodyDiv w:val="1"/>
      <w:marLeft w:val="0"/>
      <w:marRight w:val="0"/>
      <w:marTop w:val="0"/>
      <w:marBottom w:val="0"/>
      <w:divBdr>
        <w:top w:val="none" w:sz="0" w:space="0" w:color="auto"/>
        <w:left w:val="none" w:sz="0" w:space="0" w:color="auto"/>
        <w:bottom w:val="none" w:sz="0" w:space="0" w:color="auto"/>
        <w:right w:val="none" w:sz="0" w:space="0" w:color="auto"/>
      </w:divBdr>
    </w:div>
    <w:div w:id="1065185875">
      <w:bodyDiv w:val="1"/>
      <w:marLeft w:val="0"/>
      <w:marRight w:val="0"/>
      <w:marTop w:val="0"/>
      <w:marBottom w:val="0"/>
      <w:divBdr>
        <w:top w:val="none" w:sz="0" w:space="0" w:color="auto"/>
        <w:left w:val="none" w:sz="0" w:space="0" w:color="auto"/>
        <w:bottom w:val="none" w:sz="0" w:space="0" w:color="auto"/>
        <w:right w:val="none" w:sz="0" w:space="0" w:color="auto"/>
      </w:divBdr>
    </w:div>
    <w:div w:id="1146049598">
      <w:bodyDiv w:val="1"/>
      <w:marLeft w:val="0"/>
      <w:marRight w:val="0"/>
      <w:marTop w:val="0"/>
      <w:marBottom w:val="0"/>
      <w:divBdr>
        <w:top w:val="none" w:sz="0" w:space="0" w:color="auto"/>
        <w:left w:val="none" w:sz="0" w:space="0" w:color="auto"/>
        <w:bottom w:val="none" w:sz="0" w:space="0" w:color="auto"/>
        <w:right w:val="none" w:sz="0" w:space="0" w:color="auto"/>
      </w:divBdr>
    </w:div>
    <w:div w:id="1179198039">
      <w:bodyDiv w:val="1"/>
      <w:marLeft w:val="0"/>
      <w:marRight w:val="0"/>
      <w:marTop w:val="0"/>
      <w:marBottom w:val="0"/>
      <w:divBdr>
        <w:top w:val="none" w:sz="0" w:space="0" w:color="auto"/>
        <w:left w:val="none" w:sz="0" w:space="0" w:color="auto"/>
        <w:bottom w:val="none" w:sz="0" w:space="0" w:color="auto"/>
        <w:right w:val="none" w:sz="0" w:space="0" w:color="auto"/>
      </w:divBdr>
    </w:div>
    <w:div w:id="1241064183">
      <w:bodyDiv w:val="1"/>
      <w:marLeft w:val="0"/>
      <w:marRight w:val="0"/>
      <w:marTop w:val="0"/>
      <w:marBottom w:val="0"/>
      <w:divBdr>
        <w:top w:val="none" w:sz="0" w:space="0" w:color="auto"/>
        <w:left w:val="none" w:sz="0" w:space="0" w:color="auto"/>
        <w:bottom w:val="none" w:sz="0" w:space="0" w:color="auto"/>
        <w:right w:val="none" w:sz="0" w:space="0" w:color="auto"/>
      </w:divBdr>
    </w:div>
    <w:div w:id="1273904846">
      <w:bodyDiv w:val="1"/>
      <w:marLeft w:val="0"/>
      <w:marRight w:val="0"/>
      <w:marTop w:val="0"/>
      <w:marBottom w:val="0"/>
      <w:divBdr>
        <w:top w:val="none" w:sz="0" w:space="0" w:color="auto"/>
        <w:left w:val="none" w:sz="0" w:space="0" w:color="auto"/>
        <w:bottom w:val="none" w:sz="0" w:space="0" w:color="auto"/>
        <w:right w:val="none" w:sz="0" w:space="0" w:color="auto"/>
      </w:divBdr>
    </w:div>
    <w:div w:id="1292050136">
      <w:bodyDiv w:val="1"/>
      <w:marLeft w:val="0"/>
      <w:marRight w:val="0"/>
      <w:marTop w:val="0"/>
      <w:marBottom w:val="0"/>
      <w:divBdr>
        <w:top w:val="none" w:sz="0" w:space="0" w:color="auto"/>
        <w:left w:val="none" w:sz="0" w:space="0" w:color="auto"/>
        <w:bottom w:val="none" w:sz="0" w:space="0" w:color="auto"/>
        <w:right w:val="none" w:sz="0" w:space="0" w:color="auto"/>
      </w:divBdr>
    </w:div>
    <w:div w:id="1318917887">
      <w:bodyDiv w:val="1"/>
      <w:marLeft w:val="0"/>
      <w:marRight w:val="0"/>
      <w:marTop w:val="0"/>
      <w:marBottom w:val="0"/>
      <w:divBdr>
        <w:top w:val="none" w:sz="0" w:space="0" w:color="auto"/>
        <w:left w:val="none" w:sz="0" w:space="0" w:color="auto"/>
        <w:bottom w:val="none" w:sz="0" w:space="0" w:color="auto"/>
        <w:right w:val="none" w:sz="0" w:space="0" w:color="auto"/>
      </w:divBdr>
    </w:div>
    <w:div w:id="1344748184">
      <w:bodyDiv w:val="1"/>
      <w:marLeft w:val="0"/>
      <w:marRight w:val="0"/>
      <w:marTop w:val="0"/>
      <w:marBottom w:val="0"/>
      <w:divBdr>
        <w:top w:val="none" w:sz="0" w:space="0" w:color="auto"/>
        <w:left w:val="none" w:sz="0" w:space="0" w:color="auto"/>
        <w:bottom w:val="none" w:sz="0" w:space="0" w:color="auto"/>
        <w:right w:val="none" w:sz="0" w:space="0" w:color="auto"/>
      </w:divBdr>
    </w:div>
    <w:div w:id="1364747160">
      <w:bodyDiv w:val="1"/>
      <w:marLeft w:val="0"/>
      <w:marRight w:val="0"/>
      <w:marTop w:val="0"/>
      <w:marBottom w:val="0"/>
      <w:divBdr>
        <w:top w:val="none" w:sz="0" w:space="0" w:color="auto"/>
        <w:left w:val="none" w:sz="0" w:space="0" w:color="auto"/>
        <w:bottom w:val="none" w:sz="0" w:space="0" w:color="auto"/>
        <w:right w:val="none" w:sz="0" w:space="0" w:color="auto"/>
      </w:divBdr>
    </w:div>
    <w:div w:id="1370186813">
      <w:bodyDiv w:val="1"/>
      <w:marLeft w:val="0"/>
      <w:marRight w:val="0"/>
      <w:marTop w:val="0"/>
      <w:marBottom w:val="0"/>
      <w:divBdr>
        <w:top w:val="none" w:sz="0" w:space="0" w:color="auto"/>
        <w:left w:val="none" w:sz="0" w:space="0" w:color="auto"/>
        <w:bottom w:val="none" w:sz="0" w:space="0" w:color="auto"/>
        <w:right w:val="none" w:sz="0" w:space="0" w:color="auto"/>
      </w:divBdr>
    </w:div>
    <w:div w:id="1401362700">
      <w:bodyDiv w:val="1"/>
      <w:marLeft w:val="0"/>
      <w:marRight w:val="0"/>
      <w:marTop w:val="0"/>
      <w:marBottom w:val="0"/>
      <w:divBdr>
        <w:top w:val="none" w:sz="0" w:space="0" w:color="auto"/>
        <w:left w:val="none" w:sz="0" w:space="0" w:color="auto"/>
        <w:bottom w:val="none" w:sz="0" w:space="0" w:color="auto"/>
        <w:right w:val="none" w:sz="0" w:space="0" w:color="auto"/>
      </w:divBdr>
      <w:divsChild>
        <w:div w:id="3211662">
          <w:marLeft w:val="2246"/>
          <w:marRight w:val="0"/>
          <w:marTop w:val="75"/>
          <w:marBottom w:val="0"/>
          <w:divBdr>
            <w:top w:val="none" w:sz="0" w:space="0" w:color="auto"/>
            <w:left w:val="none" w:sz="0" w:space="0" w:color="auto"/>
            <w:bottom w:val="none" w:sz="0" w:space="0" w:color="auto"/>
            <w:right w:val="none" w:sz="0" w:space="0" w:color="auto"/>
          </w:divBdr>
        </w:div>
        <w:div w:id="35080355">
          <w:marLeft w:val="2246"/>
          <w:marRight w:val="0"/>
          <w:marTop w:val="75"/>
          <w:marBottom w:val="0"/>
          <w:divBdr>
            <w:top w:val="none" w:sz="0" w:space="0" w:color="auto"/>
            <w:left w:val="none" w:sz="0" w:space="0" w:color="auto"/>
            <w:bottom w:val="none" w:sz="0" w:space="0" w:color="auto"/>
            <w:right w:val="none" w:sz="0" w:space="0" w:color="auto"/>
          </w:divBdr>
        </w:div>
        <w:div w:id="183399961">
          <w:marLeft w:val="2246"/>
          <w:marRight w:val="0"/>
          <w:marTop w:val="75"/>
          <w:marBottom w:val="0"/>
          <w:divBdr>
            <w:top w:val="none" w:sz="0" w:space="0" w:color="auto"/>
            <w:left w:val="none" w:sz="0" w:space="0" w:color="auto"/>
            <w:bottom w:val="none" w:sz="0" w:space="0" w:color="auto"/>
            <w:right w:val="none" w:sz="0" w:space="0" w:color="auto"/>
          </w:divBdr>
        </w:div>
        <w:div w:id="554973074">
          <w:marLeft w:val="1714"/>
          <w:marRight w:val="0"/>
          <w:marTop w:val="75"/>
          <w:marBottom w:val="0"/>
          <w:divBdr>
            <w:top w:val="none" w:sz="0" w:space="0" w:color="auto"/>
            <w:left w:val="none" w:sz="0" w:space="0" w:color="auto"/>
            <w:bottom w:val="none" w:sz="0" w:space="0" w:color="auto"/>
            <w:right w:val="none" w:sz="0" w:space="0" w:color="auto"/>
          </w:divBdr>
        </w:div>
        <w:div w:id="1426001830">
          <w:marLeft w:val="2246"/>
          <w:marRight w:val="0"/>
          <w:marTop w:val="75"/>
          <w:marBottom w:val="0"/>
          <w:divBdr>
            <w:top w:val="none" w:sz="0" w:space="0" w:color="auto"/>
            <w:left w:val="none" w:sz="0" w:space="0" w:color="auto"/>
            <w:bottom w:val="none" w:sz="0" w:space="0" w:color="auto"/>
            <w:right w:val="none" w:sz="0" w:space="0" w:color="auto"/>
          </w:divBdr>
        </w:div>
        <w:div w:id="1439518957">
          <w:marLeft w:val="1714"/>
          <w:marRight w:val="0"/>
          <w:marTop w:val="75"/>
          <w:marBottom w:val="0"/>
          <w:divBdr>
            <w:top w:val="none" w:sz="0" w:space="0" w:color="auto"/>
            <w:left w:val="none" w:sz="0" w:space="0" w:color="auto"/>
            <w:bottom w:val="none" w:sz="0" w:space="0" w:color="auto"/>
            <w:right w:val="none" w:sz="0" w:space="0" w:color="auto"/>
          </w:divBdr>
        </w:div>
        <w:div w:id="1639870623">
          <w:marLeft w:val="1714"/>
          <w:marRight w:val="0"/>
          <w:marTop w:val="75"/>
          <w:marBottom w:val="0"/>
          <w:divBdr>
            <w:top w:val="none" w:sz="0" w:space="0" w:color="auto"/>
            <w:left w:val="none" w:sz="0" w:space="0" w:color="auto"/>
            <w:bottom w:val="none" w:sz="0" w:space="0" w:color="auto"/>
            <w:right w:val="none" w:sz="0" w:space="0" w:color="auto"/>
          </w:divBdr>
        </w:div>
        <w:div w:id="1641768776">
          <w:marLeft w:val="2246"/>
          <w:marRight w:val="0"/>
          <w:marTop w:val="75"/>
          <w:marBottom w:val="0"/>
          <w:divBdr>
            <w:top w:val="none" w:sz="0" w:space="0" w:color="auto"/>
            <w:left w:val="none" w:sz="0" w:space="0" w:color="auto"/>
            <w:bottom w:val="none" w:sz="0" w:space="0" w:color="auto"/>
            <w:right w:val="none" w:sz="0" w:space="0" w:color="auto"/>
          </w:divBdr>
        </w:div>
        <w:div w:id="1783958724">
          <w:marLeft w:val="907"/>
          <w:marRight w:val="0"/>
          <w:marTop w:val="0"/>
          <w:marBottom w:val="0"/>
          <w:divBdr>
            <w:top w:val="none" w:sz="0" w:space="0" w:color="auto"/>
            <w:left w:val="none" w:sz="0" w:space="0" w:color="auto"/>
            <w:bottom w:val="none" w:sz="0" w:space="0" w:color="auto"/>
            <w:right w:val="none" w:sz="0" w:space="0" w:color="auto"/>
          </w:divBdr>
        </w:div>
      </w:divsChild>
    </w:div>
    <w:div w:id="1429232724">
      <w:bodyDiv w:val="1"/>
      <w:marLeft w:val="0"/>
      <w:marRight w:val="0"/>
      <w:marTop w:val="0"/>
      <w:marBottom w:val="0"/>
      <w:divBdr>
        <w:top w:val="none" w:sz="0" w:space="0" w:color="auto"/>
        <w:left w:val="none" w:sz="0" w:space="0" w:color="auto"/>
        <w:bottom w:val="none" w:sz="0" w:space="0" w:color="auto"/>
        <w:right w:val="none" w:sz="0" w:space="0" w:color="auto"/>
      </w:divBdr>
    </w:div>
    <w:div w:id="1440953067">
      <w:bodyDiv w:val="1"/>
      <w:marLeft w:val="0"/>
      <w:marRight w:val="0"/>
      <w:marTop w:val="0"/>
      <w:marBottom w:val="0"/>
      <w:divBdr>
        <w:top w:val="none" w:sz="0" w:space="0" w:color="auto"/>
        <w:left w:val="none" w:sz="0" w:space="0" w:color="auto"/>
        <w:bottom w:val="none" w:sz="0" w:space="0" w:color="auto"/>
        <w:right w:val="none" w:sz="0" w:space="0" w:color="auto"/>
      </w:divBdr>
    </w:div>
    <w:div w:id="1480725485">
      <w:bodyDiv w:val="1"/>
      <w:marLeft w:val="0"/>
      <w:marRight w:val="0"/>
      <w:marTop w:val="0"/>
      <w:marBottom w:val="0"/>
      <w:divBdr>
        <w:top w:val="none" w:sz="0" w:space="0" w:color="auto"/>
        <w:left w:val="none" w:sz="0" w:space="0" w:color="auto"/>
        <w:bottom w:val="none" w:sz="0" w:space="0" w:color="auto"/>
        <w:right w:val="none" w:sz="0" w:space="0" w:color="auto"/>
      </w:divBdr>
    </w:div>
    <w:div w:id="1521160118">
      <w:bodyDiv w:val="1"/>
      <w:marLeft w:val="0"/>
      <w:marRight w:val="0"/>
      <w:marTop w:val="0"/>
      <w:marBottom w:val="0"/>
      <w:divBdr>
        <w:top w:val="none" w:sz="0" w:space="0" w:color="auto"/>
        <w:left w:val="none" w:sz="0" w:space="0" w:color="auto"/>
        <w:bottom w:val="none" w:sz="0" w:space="0" w:color="auto"/>
        <w:right w:val="none" w:sz="0" w:space="0" w:color="auto"/>
      </w:divBdr>
    </w:div>
    <w:div w:id="1545369386">
      <w:bodyDiv w:val="1"/>
      <w:marLeft w:val="0"/>
      <w:marRight w:val="0"/>
      <w:marTop w:val="0"/>
      <w:marBottom w:val="0"/>
      <w:divBdr>
        <w:top w:val="none" w:sz="0" w:space="0" w:color="auto"/>
        <w:left w:val="none" w:sz="0" w:space="0" w:color="auto"/>
        <w:bottom w:val="none" w:sz="0" w:space="0" w:color="auto"/>
        <w:right w:val="none" w:sz="0" w:space="0" w:color="auto"/>
      </w:divBdr>
      <w:divsChild>
        <w:div w:id="773325959">
          <w:marLeft w:val="547"/>
          <w:marRight w:val="0"/>
          <w:marTop w:val="0"/>
          <w:marBottom w:val="120"/>
          <w:divBdr>
            <w:top w:val="none" w:sz="0" w:space="0" w:color="auto"/>
            <w:left w:val="none" w:sz="0" w:space="0" w:color="auto"/>
            <w:bottom w:val="none" w:sz="0" w:space="0" w:color="auto"/>
            <w:right w:val="none" w:sz="0" w:space="0" w:color="auto"/>
          </w:divBdr>
        </w:div>
        <w:div w:id="1025904838">
          <w:marLeft w:val="547"/>
          <w:marRight w:val="0"/>
          <w:marTop w:val="0"/>
          <w:marBottom w:val="120"/>
          <w:divBdr>
            <w:top w:val="none" w:sz="0" w:space="0" w:color="auto"/>
            <w:left w:val="none" w:sz="0" w:space="0" w:color="auto"/>
            <w:bottom w:val="none" w:sz="0" w:space="0" w:color="auto"/>
            <w:right w:val="none" w:sz="0" w:space="0" w:color="auto"/>
          </w:divBdr>
        </w:div>
        <w:div w:id="1440030669">
          <w:marLeft w:val="547"/>
          <w:marRight w:val="0"/>
          <w:marTop w:val="0"/>
          <w:marBottom w:val="120"/>
          <w:divBdr>
            <w:top w:val="none" w:sz="0" w:space="0" w:color="auto"/>
            <w:left w:val="none" w:sz="0" w:space="0" w:color="auto"/>
            <w:bottom w:val="none" w:sz="0" w:space="0" w:color="auto"/>
            <w:right w:val="none" w:sz="0" w:space="0" w:color="auto"/>
          </w:divBdr>
        </w:div>
        <w:div w:id="1642616531">
          <w:marLeft w:val="547"/>
          <w:marRight w:val="0"/>
          <w:marTop w:val="0"/>
          <w:marBottom w:val="120"/>
          <w:divBdr>
            <w:top w:val="none" w:sz="0" w:space="0" w:color="auto"/>
            <w:left w:val="none" w:sz="0" w:space="0" w:color="auto"/>
            <w:bottom w:val="none" w:sz="0" w:space="0" w:color="auto"/>
            <w:right w:val="none" w:sz="0" w:space="0" w:color="auto"/>
          </w:divBdr>
        </w:div>
        <w:div w:id="1679691509">
          <w:marLeft w:val="547"/>
          <w:marRight w:val="0"/>
          <w:marTop w:val="0"/>
          <w:marBottom w:val="120"/>
          <w:divBdr>
            <w:top w:val="none" w:sz="0" w:space="0" w:color="auto"/>
            <w:left w:val="none" w:sz="0" w:space="0" w:color="auto"/>
            <w:bottom w:val="none" w:sz="0" w:space="0" w:color="auto"/>
            <w:right w:val="none" w:sz="0" w:space="0" w:color="auto"/>
          </w:divBdr>
        </w:div>
      </w:divsChild>
    </w:div>
    <w:div w:id="1584490561">
      <w:bodyDiv w:val="1"/>
      <w:marLeft w:val="0"/>
      <w:marRight w:val="0"/>
      <w:marTop w:val="0"/>
      <w:marBottom w:val="0"/>
      <w:divBdr>
        <w:top w:val="none" w:sz="0" w:space="0" w:color="auto"/>
        <w:left w:val="none" w:sz="0" w:space="0" w:color="auto"/>
        <w:bottom w:val="none" w:sz="0" w:space="0" w:color="auto"/>
        <w:right w:val="none" w:sz="0" w:space="0" w:color="auto"/>
      </w:divBdr>
    </w:div>
    <w:div w:id="1706710330">
      <w:bodyDiv w:val="1"/>
      <w:marLeft w:val="0"/>
      <w:marRight w:val="0"/>
      <w:marTop w:val="0"/>
      <w:marBottom w:val="0"/>
      <w:divBdr>
        <w:top w:val="none" w:sz="0" w:space="0" w:color="auto"/>
        <w:left w:val="none" w:sz="0" w:space="0" w:color="auto"/>
        <w:bottom w:val="none" w:sz="0" w:space="0" w:color="auto"/>
        <w:right w:val="none" w:sz="0" w:space="0" w:color="auto"/>
      </w:divBdr>
    </w:div>
    <w:div w:id="1735276090">
      <w:bodyDiv w:val="1"/>
      <w:marLeft w:val="0"/>
      <w:marRight w:val="0"/>
      <w:marTop w:val="0"/>
      <w:marBottom w:val="0"/>
      <w:divBdr>
        <w:top w:val="none" w:sz="0" w:space="0" w:color="auto"/>
        <w:left w:val="none" w:sz="0" w:space="0" w:color="auto"/>
        <w:bottom w:val="none" w:sz="0" w:space="0" w:color="auto"/>
        <w:right w:val="none" w:sz="0" w:space="0" w:color="auto"/>
      </w:divBdr>
    </w:div>
    <w:div w:id="1743016621">
      <w:bodyDiv w:val="1"/>
      <w:marLeft w:val="0"/>
      <w:marRight w:val="0"/>
      <w:marTop w:val="0"/>
      <w:marBottom w:val="0"/>
      <w:divBdr>
        <w:top w:val="none" w:sz="0" w:space="0" w:color="auto"/>
        <w:left w:val="none" w:sz="0" w:space="0" w:color="auto"/>
        <w:bottom w:val="none" w:sz="0" w:space="0" w:color="auto"/>
        <w:right w:val="none" w:sz="0" w:space="0" w:color="auto"/>
      </w:divBdr>
    </w:div>
    <w:div w:id="1789742753">
      <w:bodyDiv w:val="1"/>
      <w:marLeft w:val="0"/>
      <w:marRight w:val="0"/>
      <w:marTop w:val="0"/>
      <w:marBottom w:val="0"/>
      <w:divBdr>
        <w:top w:val="none" w:sz="0" w:space="0" w:color="auto"/>
        <w:left w:val="none" w:sz="0" w:space="0" w:color="auto"/>
        <w:bottom w:val="none" w:sz="0" w:space="0" w:color="auto"/>
        <w:right w:val="none" w:sz="0" w:space="0" w:color="auto"/>
      </w:divBdr>
    </w:div>
    <w:div w:id="1863322403">
      <w:bodyDiv w:val="1"/>
      <w:marLeft w:val="0"/>
      <w:marRight w:val="0"/>
      <w:marTop w:val="0"/>
      <w:marBottom w:val="0"/>
      <w:divBdr>
        <w:top w:val="none" w:sz="0" w:space="0" w:color="auto"/>
        <w:left w:val="none" w:sz="0" w:space="0" w:color="auto"/>
        <w:bottom w:val="none" w:sz="0" w:space="0" w:color="auto"/>
        <w:right w:val="none" w:sz="0" w:space="0" w:color="auto"/>
      </w:divBdr>
      <w:divsChild>
        <w:div w:id="575359000">
          <w:marLeft w:val="1714"/>
          <w:marRight w:val="0"/>
          <w:marTop w:val="75"/>
          <w:marBottom w:val="0"/>
          <w:divBdr>
            <w:top w:val="none" w:sz="0" w:space="0" w:color="auto"/>
            <w:left w:val="none" w:sz="0" w:space="0" w:color="auto"/>
            <w:bottom w:val="none" w:sz="0" w:space="0" w:color="auto"/>
            <w:right w:val="none" w:sz="0" w:space="0" w:color="auto"/>
          </w:divBdr>
        </w:div>
        <w:div w:id="940408560">
          <w:marLeft w:val="1714"/>
          <w:marRight w:val="0"/>
          <w:marTop w:val="75"/>
          <w:marBottom w:val="0"/>
          <w:divBdr>
            <w:top w:val="none" w:sz="0" w:space="0" w:color="auto"/>
            <w:left w:val="none" w:sz="0" w:space="0" w:color="auto"/>
            <w:bottom w:val="none" w:sz="0" w:space="0" w:color="auto"/>
            <w:right w:val="none" w:sz="0" w:space="0" w:color="auto"/>
          </w:divBdr>
        </w:div>
        <w:div w:id="1194147734">
          <w:marLeft w:val="1714"/>
          <w:marRight w:val="0"/>
          <w:marTop w:val="75"/>
          <w:marBottom w:val="0"/>
          <w:divBdr>
            <w:top w:val="none" w:sz="0" w:space="0" w:color="auto"/>
            <w:left w:val="none" w:sz="0" w:space="0" w:color="auto"/>
            <w:bottom w:val="none" w:sz="0" w:space="0" w:color="auto"/>
            <w:right w:val="none" w:sz="0" w:space="0" w:color="auto"/>
          </w:divBdr>
        </w:div>
      </w:divsChild>
    </w:div>
    <w:div w:id="1916474860">
      <w:bodyDiv w:val="1"/>
      <w:marLeft w:val="0"/>
      <w:marRight w:val="0"/>
      <w:marTop w:val="0"/>
      <w:marBottom w:val="0"/>
      <w:divBdr>
        <w:top w:val="none" w:sz="0" w:space="0" w:color="auto"/>
        <w:left w:val="none" w:sz="0" w:space="0" w:color="auto"/>
        <w:bottom w:val="none" w:sz="0" w:space="0" w:color="auto"/>
        <w:right w:val="none" w:sz="0" w:space="0" w:color="auto"/>
      </w:divBdr>
    </w:div>
    <w:div w:id="1948734642">
      <w:bodyDiv w:val="1"/>
      <w:marLeft w:val="0"/>
      <w:marRight w:val="0"/>
      <w:marTop w:val="0"/>
      <w:marBottom w:val="0"/>
      <w:divBdr>
        <w:top w:val="none" w:sz="0" w:space="0" w:color="auto"/>
        <w:left w:val="none" w:sz="0" w:space="0" w:color="auto"/>
        <w:bottom w:val="none" w:sz="0" w:space="0" w:color="auto"/>
        <w:right w:val="none" w:sz="0" w:space="0" w:color="auto"/>
      </w:divBdr>
    </w:div>
    <w:div w:id="1970234001">
      <w:bodyDiv w:val="1"/>
      <w:marLeft w:val="0"/>
      <w:marRight w:val="0"/>
      <w:marTop w:val="0"/>
      <w:marBottom w:val="0"/>
      <w:divBdr>
        <w:top w:val="none" w:sz="0" w:space="0" w:color="auto"/>
        <w:left w:val="none" w:sz="0" w:space="0" w:color="auto"/>
        <w:bottom w:val="none" w:sz="0" w:space="0" w:color="auto"/>
        <w:right w:val="none" w:sz="0" w:space="0" w:color="auto"/>
      </w:divBdr>
    </w:div>
    <w:div w:id="1974407042">
      <w:bodyDiv w:val="1"/>
      <w:marLeft w:val="0"/>
      <w:marRight w:val="0"/>
      <w:marTop w:val="0"/>
      <w:marBottom w:val="0"/>
      <w:divBdr>
        <w:top w:val="none" w:sz="0" w:space="0" w:color="auto"/>
        <w:left w:val="none" w:sz="0" w:space="0" w:color="auto"/>
        <w:bottom w:val="none" w:sz="0" w:space="0" w:color="auto"/>
        <w:right w:val="none" w:sz="0" w:space="0" w:color="auto"/>
      </w:divBdr>
      <w:divsChild>
        <w:div w:id="925379446">
          <w:marLeft w:val="0"/>
          <w:marRight w:val="0"/>
          <w:marTop w:val="0"/>
          <w:marBottom w:val="0"/>
          <w:divBdr>
            <w:top w:val="none" w:sz="0" w:space="0" w:color="auto"/>
            <w:left w:val="none" w:sz="0" w:space="0" w:color="auto"/>
            <w:bottom w:val="none" w:sz="0" w:space="0" w:color="auto"/>
            <w:right w:val="none" w:sz="0" w:space="0" w:color="auto"/>
          </w:divBdr>
          <w:divsChild>
            <w:div w:id="1457067384">
              <w:marLeft w:val="0"/>
              <w:marRight w:val="0"/>
              <w:marTop w:val="0"/>
              <w:marBottom w:val="0"/>
              <w:divBdr>
                <w:top w:val="none" w:sz="0" w:space="0" w:color="auto"/>
                <w:left w:val="none" w:sz="0" w:space="0" w:color="auto"/>
                <w:bottom w:val="none" w:sz="0" w:space="0" w:color="auto"/>
                <w:right w:val="none" w:sz="0" w:space="0" w:color="auto"/>
              </w:divBdr>
              <w:divsChild>
                <w:div w:id="1386100382">
                  <w:marLeft w:val="0"/>
                  <w:marRight w:val="0"/>
                  <w:marTop w:val="0"/>
                  <w:marBottom w:val="0"/>
                  <w:divBdr>
                    <w:top w:val="none" w:sz="0" w:space="0" w:color="auto"/>
                    <w:left w:val="none" w:sz="0" w:space="0" w:color="auto"/>
                    <w:bottom w:val="none" w:sz="0" w:space="0" w:color="auto"/>
                    <w:right w:val="none" w:sz="0" w:space="0" w:color="auto"/>
                  </w:divBdr>
                  <w:divsChild>
                    <w:div w:id="2017415372">
                      <w:marLeft w:val="0"/>
                      <w:marRight w:val="0"/>
                      <w:marTop w:val="0"/>
                      <w:marBottom w:val="0"/>
                      <w:divBdr>
                        <w:top w:val="none" w:sz="0" w:space="0" w:color="auto"/>
                        <w:left w:val="none" w:sz="0" w:space="0" w:color="auto"/>
                        <w:bottom w:val="none" w:sz="0" w:space="0" w:color="auto"/>
                        <w:right w:val="none" w:sz="0" w:space="0" w:color="auto"/>
                      </w:divBdr>
                      <w:divsChild>
                        <w:div w:id="1879854719">
                          <w:marLeft w:val="0"/>
                          <w:marRight w:val="0"/>
                          <w:marTop w:val="0"/>
                          <w:marBottom w:val="0"/>
                          <w:divBdr>
                            <w:top w:val="none" w:sz="0" w:space="0" w:color="auto"/>
                            <w:left w:val="none" w:sz="0" w:space="0" w:color="auto"/>
                            <w:bottom w:val="none" w:sz="0" w:space="0" w:color="auto"/>
                            <w:right w:val="none" w:sz="0" w:space="0" w:color="auto"/>
                          </w:divBdr>
                          <w:divsChild>
                            <w:div w:id="1718121927">
                              <w:marLeft w:val="0"/>
                              <w:marRight w:val="0"/>
                              <w:marTop w:val="0"/>
                              <w:marBottom w:val="0"/>
                              <w:divBdr>
                                <w:top w:val="none" w:sz="0" w:space="0" w:color="auto"/>
                                <w:left w:val="none" w:sz="0" w:space="0" w:color="auto"/>
                                <w:bottom w:val="none" w:sz="0" w:space="0" w:color="auto"/>
                                <w:right w:val="none" w:sz="0" w:space="0" w:color="auto"/>
                              </w:divBdr>
                              <w:divsChild>
                                <w:div w:id="1015691624">
                                  <w:marLeft w:val="0"/>
                                  <w:marRight w:val="0"/>
                                  <w:marTop w:val="0"/>
                                  <w:marBottom w:val="0"/>
                                  <w:divBdr>
                                    <w:top w:val="none" w:sz="0" w:space="0" w:color="auto"/>
                                    <w:left w:val="none" w:sz="0" w:space="0" w:color="auto"/>
                                    <w:bottom w:val="none" w:sz="0" w:space="0" w:color="auto"/>
                                    <w:right w:val="none" w:sz="0" w:space="0" w:color="auto"/>
                                  </w:divBdr>
                                  <w:divsChild>
                                    <w:div w:id="273055534">
                                      <w:marLeft w:val="0"/>
                                      <w:marRight w:val="0"/>
                                      <w:marTop w:val="0"/>
                                      <w:marBottom w:val="0"/>
                                      <w:divBdr>
                                        <w:top w:val="none" w:sz="0" w:space="0" w:color="auto"/>
                                        <w:left w:val="none" w:sz="0" w:space="0" w:color="auto"/>
                                        <w:bottom w:val="none" w:sz="0" w:space="0" w:color="auto"/>
                                        <w:right w:val="none" w:sz="0" w:space="0" w:color="auto"/>
                                      </w:divBdr>
                                      <w:divsChild>
                                        <w:div w:id="316111951">
                                          <w:marLeft w:val="0"/>
                                          <w:marRight w:val="0"/>
                                          <w:marTop w:val="0"/>
                                          <w:marBottom w:val="0"/>
                                          <w:divBdr>
                                            <w:top w:val="none" w:sz="0" w:space="0" w:color="auto"/>
                                            <w:left w:val="none" w:sz="0" w:space="0" w:color="auto"/>
                                            <w:bottom w:val="none" w:sz="0" w:space="0" w:color="auto"/>
                                            <w:right w:val="none" w:sz="0" w:space="0" w:color="auto"/>
                                          </w:divBdr>
                                          <w:divsChild>
                                            <w:div w:id="1874223752">
                                              <w:marLeft w:val="0"/>
                                              <w:marRight w:val="0"/>
                                              <w:marTop w:val="0"/>
                                              <w:marBottom w:val="0"/>
                                              <w:divBdr>
                                                <w:top w:val="none" w:sz="0" w:space="0" w:color="auto"/>
                                                <w:left w:val="none" w:sz="0" w:space="0" w:color="auto"/>
                                                <w:bottom w:val="none" w:sz="0" w:space="0" w:color="auto"/>
                                                <w:right w:val="none" w:sz="0" w:space="0" w:color="auto"/>
                                              </w:divBdr>
                                              <w:divsChild>
                                                <w:div w:id="264770170">
                                                  <w:marLeft w:val="0"/>
                                                  <w:marRight w:val="0"/>
                                                  <w:marTop w:val="0"/>
                                                  <w:marBottom w:val="0"/>
                                                  <w:divBdr>
                                                    <w:top w:val="none" w:sz="0" w:space="0" w:color="auto"/>
                                                    <w:left w:val="none" w:sz="0" w:space="0" w:color="auto"/>
                                                    <w:bottom w:val="none" w:sz="0" w:space="0" w:color="auto"/>
                                                    <w:right w:val="none" w:sz="0" w:space="0" w:color="auto"/>
                                                  </w:divBdr>
                                                  <w:divsChild>
                                                    <w:div w:id="1511796723">
                                                      <w:marLeft w:val="0"/>
                                                      <w:marRight w:val="0"/>
                                                      <w:marTop w:val="0"/>
                                                      <w:marBottom w:val="0"/>
                                                      <w:divBdr>
                                                        <w:top w:val="none" w:sz="0" w:space="0" w:color="auto"/>
                                                        <w:left w:val="none" w:sz="0" w:space="0" w:color="auto"/>
                                                        <w:bottom w:val="none" w:sz="0" w:space="0" w:color="auto"/>
                                                        <w:right w:val="none" w:sz="0" w:space="0" w:color="auto"/>
                                                      </w:divBdr>
                                                      <w:divsChild>
                                                        <w:div w:id="1230506294">
                                                          <w:marLeft w:val="0"/>
                                                          <w:marRight w:val="0"/>
                                                          <w:marTop w:val="0"/>
                                                          <w:marBottom w:val="0"/>
                                                          <w:divBdr>
                                                            <w:top w:val="none" w:sz="0" w:space="0" w:color="auto"/>
                                                            <w:left w:val="none" w:sz="0" w:space="0" w:color="auto"/>
                                                            <w:bottom w:val="none" w:sz="0" w:space="0" w:color="auto"/>
                                                            <w:right w:val="none" w:sz="0" w:space="0" w:color="auto"/>
                                                          </w:divBdr>
                                                          <w:divsChild>
                                                            <w:div w:id="1548031106">
                                                              <w:marLeft w:val="0"/>
                                                              <w:marRight w:val="0"/>
                                                              <w:marTop w:val="0"/>
                                                              <w:marBottom w:val="0"/>
                                                              <w:divBdr>
                                                                <w:top w:val="none" w:sz="0" w:space="0" w:color="auto"/>
                                                                <w:left w:val="none" w:sz="0" w:space="0" w:color="auto"/>
                                                                <w:bottom w:val="none" w:sz="0" w:space="0" w:color="auto"/>
                                                                <w:right w:val="none" w:sz="0" w:space="0" w:color="auto"/>
                                                              </w:divBdr>
                                                              <w:divsChild>
                                                                <w:div w:id="367804266">
                                                                  <w:marLeft w:val="0"/>
                                                                  <w:marRight w:val="0"/>
                                                                  <w:marTop w:val="0"/>
                                                                  <w:marBottom w:val="0"/>
                                                                  <w:divBdr>
                                                                    <w:top w:val="none" w:sz="0" w:space="0" w:color="auto"/>
                                                                    <w:left w:val="none" w:sz="0" w:space="0" w:color="auto"/>
                                                                    <w:bottom w:val="none" w:sz="0" w:space="0" w:color="auto"/>
                                                                    <w:right w:val="none" w:sz="0" w:space="0" w:color="auto"/>
                                                                  </w:divBdr>
                                                                  <w:divsChild>
                                                                    <w:div w:id="217061428">
                                                                      <w:marLeft w:val="0"/>
                                                                      <w:marRight w:val="0"/>
                                                                      <w:marTop w:val="0"/>
                                                                      <w:marBottom w:val="0"/>
                                                                      <w:divBdr>
                                                                        <w:top w:val="none" w:sz="0" w:space="0" w:color="auto"/>
                                                                        <w:left w:val="none" w:sz="0" w:space="0" w:color="auto"/>
                                                                        <w:bottom w:val="none" w:sz="0" w:space="0" w:color="auto"/>
                                                                        <w:right w:val="none" w:sz="0" w:space="0" w:color="auto"/>
                                                                      </w:divBdr>
                                                                      <w:divsChild>
                                                                        <w:div w:id="722022671">
                                                                          <w:marLeft w:val="0"/>
                                                                          <w:marRight w:val="0"/>
                                                                          <w:marTop w:val="0"/>
                                                                          <w:marBottom w:val="0"/>
                                                                          <w:divBdr>
                                                                            <w:top w:val="none" w:sz="0" w:space="0" w:color="auto"/>
                                                                            <w:left w:val="none" w:sz="0" w:space="0" w:color="auto"/>
                                                                            <w:bottom w:val="none" w:sz="0" w:space="0" w:color="auto"/>
                                                                            <w:right w:val="none" w:sz="0" w:space="0" w:color="auto"/>
                                                                          </w:divBdr>
                                                                          <w:divsChild>
                                                                            <w:div w:id="69893904">
                                                                              <w:marLeft w:val="0"/>
                                                                              <w:marRight w:val="0"/>
                                                                              <w:marTop w:val="0"/>
                                                                              <w:marBottom w:val="0"/>
                                                                              <w:divBdr>
                                                                                <w:top w:val="none" w:sz="0" w:space="0" w:color="auto"/>
                                                                                <w:left w:val="none" w:sz="0" w:space="0" w:color="auto"/>
                                                                                <w:bottom w:val="none" w:sz="0" w:space="0" w:color="auto"/>
                                                                                <w:right w:val="none" w:sz="0" w:space="0" w:color="auto"/>
                                                                              </w:divBdr>
                                                                              <w:divsChild>
                                                                                <w:div w:id="1578901660">
                                                                                  <w:marLeft w:val="0"/>
                                                                                  <w:marRight w:val="0"/>
                                                                                  <w:marTop w:val="0"/>
                                                                                  <w:marBottom w:val="0"/>
                                                                                  <w:divBdr>
                                                                                    <w:top w:val="none" w:sz="0" w:space="0" w:color="auto"/>
                                                                                    <w:left w:val="none" w:sz="0" w:space="0" w:color="auto"/>
                                                                                    <w:bottom w:val="none" w:sz="0" w:space="0" w:color="auto"/>
                                                                                    <w:right w:val="none" w:sz="0" w:space="0" w:color="auto"/>
                                                                                  </w:divBdr>
                                                                                  <w:divsChild>
                                                                                    <w:div w:id="63988098">
                                                                                      <w:marLeft w:val="0"/>
                                                                                      <w:marRight w:val="0"/>
                                                                                      <w:marTop w:val="0"/>
                                                                                      <w:marBottom w:val="0"/>
                                                                                      <w:divBdr>
                                                                                        <w:top w:val="none" w:sz="0" w:space="0" w:color="auto"/>
                                                                                        <w:left w:val="none" w:sz="0" w:space="0" w:color="auto"/>
                                                                                        <w:bottom w:val="none" w:sz="0" w:space="0" w:color="auto"/>
                                                                                        <w:right w:val="none" w:sz="0" w:space="0" w:color="auto"/>
                                                                                      </w:divBdr>
                                                                                      <w:divsChild>
                                                                                        <w:div w:id="2115175538">
                                                                                          <w:marLeft w:val="0"/>
                                                                                          <w:marRight w:val="0"/>
                                                                                          <w:marTop w:val="0"/>
                                                                                          <w:marBottom w:val="0"/>
                                                                                          <w:divBdr>
                                                                                            <w:top w:val="none" w:sz="0" w:space="0" w:color="auto"/>
                                                                                            <w:left w:val="none" w:sz="0" w:space="0" w:color="auto"/>
                                                                                            <w:bottom w:val="none" w:sz="0" w:space="0" w:color="auto"/>
                                                                                            <w:right w:val="none" w:sz="0" w:space="0" w:color="auto"/>
                                                                                          </w:divBdr>
                                                                                          <w:divsChild>
                                                                                            <w:div w:id="1272938034">
                                                                                              <w:marLeft w:val="0"/>
                                                                                              <w:marRight w:val="120"/>
                                                                                              <w:marTop w:val="0"/>
                                                                                              <w:marBottom w:val="150"/>
                                                                                              <w:divBdr>
                                                                                                <w:top w:val="single" w:sz="2" w:space="0" w:color="EFEFEF"/>
                                                                                                <w:left w:val="single" w:sz="6" w:space="0" w:color="EFEFEF"/>
                                                                                                <w:bottom w:val="single" w:sz="6" w:space="0" w:color="E2E2E2"/>
                                                                                                <w:right w:val="single" w:sz="6" w:space="0" w:color="EFEFEF"/>
                                                                                              </w:divBdr>
                                                                                              <w:divsChild>
                                                                                                <w:div w:id="1857694728">
                                                                                                  <w:marLeft w:val="0"/>
                                                                                                  <w:marRight w:val="0"/>
                                                                                                  <w:marTop w:val="0"/>
                                                                                                  <w:marBottom w:val="0"/>
                                                                                                  <w:divBdr>
                                                                                                    <w:top w:val="none" w:sz="0" w:space="0" w:color="auto"/>
                                                                                                    <w:left w:val="none" w:sz="0" w:space="0" w:color="auto"/>
                                                                                                    <w:bottom w:val="none" w:sz="0" w:space="0" w:color="auto"/>
                                                                                                    <w:right w:val="none" w:sz="0" w:space="0" w:color="auto"/>
                                                                                                  </w:divBdr>
                                                                                                  <w:divsChild>
                                                                                                    <w:div w:id="1277643474">
                                                                                                      <w:marLeft w:val="0"/>
                                                                                                      <w:marRight w:val="0"/>
                                                                                                      <w:marTop w:val="0"/>
                                                                                                      <w:marBottom w:val="0"/>
                                                                                                      <w:divBdr>
                                                                                                        <w:top w:val="none" w:sz="0" w:space="0" w:color="auto"/>
                                                                                                        <w:left w:val="none" w:sz="0" w:space="0" w:color="auto"/>
                                                                                                        <w:bottom w:val="none" w:sz="0" w:space="0" w:color="auto"/>
                                                                                                        <w:right w:val="none" w:sz="0" w:space="0" w:color="auto"/>
                                                                                                      </w:divBdr>
                                                                                                      <w:divsChild>
                                                                                                        <w:div w:id="1755393663">
                                                                                                          <w:marLeft w:val="0"/>
                                                                                                          <w:marRight w:val="0"/>
                                                                                                          <w:marTop w:val="0"/>
                                                                                                          <w:marBottom w:val="0"/>
                                                                                                          <w:divBdr>
                                                                                                            <w:top w:val="none" w:sz="0" w:space="0" w:color="auto"/>
                                                                                                            <w:left w:val="none" w:sz="0" w:space="0" w:color="auto"/>
                                                                                                            <w:bottom w:val="none" w:sz="0" w:space="0" w:color="auto"/>
                                                                                                            <w:right w:val="none" w:sz="0" w:space="0" w:color="auto"/>
                                                                                                          </w:divBdr>
                                                                                                          <w:divsChild>
                                                                                                            <w:div w:id="1910572172">
                                                                                                              <w:marLeft w:val="0"/>
                                                                                                              <w:marRight w:val="0"/>
                                                                                                              <w:marTop w:val="0"/>
                                                                                                              <w:marBottom w:val="0"/>
                                                                                                              <w:divBdr>
                                                                                                                <w:top w:val="none" w:sz="0" w:space="0" w:color="auto"/>
                                                                                                                <w:left w:val="none" w:sz="0" w:space="0" w:color="auto"/>
                                                                                                                <w:bottom w:val="none" w:sz="0" w:space="0" w:color="auto"/>
                                                                                                                <w:right w:val="none" w:sz="0" w:space="0" w:color="auto"/>
                                                                                                              </w:divBdr>
                                                                                                              <w:divsChild>
                                                                                                                <w:div w:id="893783878">
                                                                                                                  <w:marLeft w:val="-570"/>
                                                                                                                  <w:marRight w:val="0"/>
                                                                                                                  <w:marTop w:val="150"/>
                                                                                                                  <w:marBottom w:val="225"/>
                                                                                                                  <w:divBdr>
                                                                                                                    <w:top w:val="single" w:sz="6" w:space="2" w:color="D8D8D8"/>
                                                                                                                    <w:left w:val="single" w:sz="6" w:space="2" w:color="D8D8D8"/>
                                                                                                                    <w:bottom w:val="single" w:sz="6" w:space="2" w:color="D8D8D8"/>
                                                                                                                    <w:right w:val="single" w:sz="6" w:space="2" w:color="D8D8D8"/>
                                                                                                                  </w:divBdr>
                                                                                                                  <w:divsChild>
                                                                                                                    <w:div w:id="1917737481">
                                                                                                                      <w:marLeft w:val="225"/>
                                                                                                                      <w:marRight w:val="225"/>
                                                                                                                      <w:marTop w:val="75"/>
                                                                                                                      <w:marBottom w:val="75"/>
                                                                                                                      <w:divBdr>
                                                                                                                        <w:top w:val="none" w:sz="0" w:space="0" w:color="auto"/>
                                                                                                                        <w:left w:val="none" w:sz="0" w:space="0" w:color="auto"/>
                                                                                                                        <w:bottom w:val="none" w:sz="0" w:space="0" w:color="auto"/>
                                                                                                                        <w:right w:val="none" w:sz="0" w:space="0" w:color="auto"/>
                                                                                                                      </w:divBdr>
                                                                                                                      <w:divsChild>
                                                                                                                        <w:div w:id="1098333278">
                                                                                                                          <w:marLeft w:val="0"/>
                                                                                                                          <w:marRight w:val="0"/>
                                                                                                                          <w:marTop w:val="0"/>
                                                                                                                          <w:marBottom w:val="0"/>
                                                                                                                          <w:divBdr>
                                                                                                                            <w:top w:val="single" w:sz="6" w:space="0" w:color="auto"/>
                                                                                                                            <w:left w:val="single" w:sz="6" w:space="0" w:color="auto"/>
                                                                                                                            <w:bottom w:val="single" w:sz="6" w:space="0" w:color="auto"/>
                                                                                                                            <w:right w:val="single" w:sz="6" w:space="0" w:color="auto"/>
                                                                                                                          </w:divBdr>
                                                                                                                          <w:divsChild>
                                                                                                                            <w:div w:id="839999963">
                                                                                                                              <w:marLeft w:val="0"/>
                                                                                                                              <w:marRight w:val="0"/>
                                                                                                                              <w:marTop w:val="0"/>
                                                                                                                              <w:marBottom w:val="0"/>
                                                                                                                              <w:divBdr>
                                                                                                                                <w:top w:val="none" w:sz="0" w:space="0" w:color="auto"/>
                                                                                                                                <w:left w:val="none" w:sz="0" w:space="0" w:color="auto"/>
                                                                                                                                <w:bottom w:val="none" w:sz="0" w:space="0" w:color="auto"/>
                                                                                                                                <w:right w:val="none" w:sz="0" w:space="0" w:color="auto"/>
                                                                                                                              </w:divBdr>
                                                                                                                              <w:divsChild>
                                                                                                                                <w:div w:id="2526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4556326">
      <w:bodyDiv w:val="1"/>
      <w:marLeft w:val="0"/>
      <w:marRight w:val="0"/>
      <w:marTop w:val="0"/>
      <w:marBottom w:val="0"/>
      <w:divBdr>
        <w:top w:val="none" w:sz="0" w:space="0" w:color="auto"/>
        <w:left w:val="none" w:sz="0" w:space="0" w:color="auto"/>
        <w:bottom w:val="none" w:sz="0" w:space="0" w:color="auto"/>
        <w:right w:val="none" w:sz="0" w:space="0" w:color="auto"/>
      </w:divBdr>
      <w:divsChild>
        <w:div w:id="78840869">
          <w:marLeft w:val="2246"/>
          <w:marRight w:val="0"/>
          <w:marTop w:val="75"/>
          <w:marBottom w:val="0"/>
          <w:divBdr>
            <w:top w:val="none" w:sz="0" w:space="0" w:color="auto"/>
            <w:left w:val="none" w:sz="0" w:space="0" w:color="auto"/>
            <w:bottom w:val="none" w:sz="0" w:space="0" w:color="auto"/>
            <w:right w:val="none" w:sz="0" w:space="0" w:color="auto"/>
          </w:divBdr>
        </w:div>
        <w:div w:id="413472044">
          <w:marLeft w:val="1714"/>
          <w:marRight w:val="0"/>
          <w:marTop w:val="75"/>
          <w:marBottom w:val="0"/>
          <w:divBdr>
            <w:top w:val="none" w:sz="0" w:space="0" w:color="auto"/>
            <w:left w:val="none" w:sz="0" w:space="0" w:color="auto"/>
            <w:bottom w:val="none" w:sz="0" w:space="0" w:color="auto"/>
            <w:right w:val="none" w:sz="0" w:space="0" w:color="auto"/>
          </w:divBdr>
        </w:div>
        <w:div w:id="815142804">
          <w:marLeft w:val="2246"/>
          <w:marRight w:val="0"/>
          <w:marTop w:val="75"/>
          <w:marBottom w:val="0"/>
          <w:divBdr>
            <w:top w:val="none" w:sz="0" w:space="0" w:color="auto"/>
            <w:left w:val="none" w:sz="0" w:space="0" w:color="auto"/>
            <w:bottom w:val="none" w:sz="0" w:space="0" w:color="auto"/>
            <w:right w:val="none" w:sz="0" w:space="0" w:color="auto"/>
          </w:divBdr>
        </w:div>
        <w:div w:id="930819035">
          <w:marLeft w:val="2246"/>
          <w:marRight w:val="0"/>
          <w:marTop w:val="75"/>
          <w:marBottom w:val="0"/>
          <w:divBdr>
            <w:top w:val="none" w:sz="0" w:space="0" w:color="auto"/>
            <w:left w:val="none" w:sz="0" w:space="0" w:color="auto"/>
            <w:bottom w:val="none" w:sz="0" w:space="0" w:color="auto"/>
            <w:right w:val="none" w:sz="0" w:space="0" w:color="auto"/>
          </w:divBdr>
        </w:div>
        <w:div w:id="1077484853">
          <w:marLeft w:val="2246"/>
          <w:marRight w:val="0"/>
          <w:marTop w:val="75"/>
          <w:marBottom w:val="0"/>
          <w:divBdr>
            <w:top w:val="none" w:sz="0" w:space="0" w:color="auto"/>
            <w:left w:val="none" w:sz="0" w:space="0" w:color="auto"/>
            <w:bottom w:val="none" w:sz="0" w:space="0" w:color="auto"/>
            <w:right w:val="none" w:sz="0" w:space="0" w:color="auto"/>
          </w:divBdr>
        </w:div>
        <w:div w:id="1124738849">
          <w:marLeft w:val="2246"/>
          <w:marRight w:val="0"/>
          <w:marTop w:val="75"/>
          <w:marBottom w:val="0"/>
          <w:divBdr>
            <w:top w:val="none" w:sz="0" w:space="0" w:color="auto"/>
            <w:left w:val="none" w:sz="0" w:space="0" w:color="auto"/>
            <w:bottom w:val="none" w:sz="0" w:space="0" w:color="auto"/>
            <w:right w:val="none" w:sz="0" w:space="0" w:color="auto"/>
          </w:divBdr>
        </w:div>
        <w:div w:id="1242983860">
          <w:marLeft w:val="1714"/>
          <w:marRight w:val="0"/>
          <w:marTop w:val="75"/>
          <w:marBottom w:val="0"/>
          <w:divBdr>
            <w:top w:val="none" w:sz="0" w:space="0" w:color="auto"/>
            <w:left w:val="none" w:sz="0" w:space="0" w:color="auto"/>
            <w:bottom w:val="none" w:sz="0" w:space="0" w:color="auto"/>
            <w:right w:val="none" w:sz="0" w:space="0" w:color="auto"/>
          </w:divBdr>
        </w:div>
        <w:div w:id="1297250690">
          <w:marLeft w:val="907"/>
          <w:marRight w:val="0"/>
          <w:marTop w:val="0"/>
          <w:marBottom w:val="0"/>
          <w:divBdr>
            <w:top w:val="none" w:sz="0" w:space="0" w:color="auto"/>
            <w:left w:val="none" w:sz="0" w:space="0" w:color="auto"/>
            <w:bottom w:val="none" w:sz="0" w:space="0" w:color="auto"/>
            <w:right w:val="none" w:sz="0" w:space="0" w:color="auto"/>
          </w:divBdr>
        </w:div>
        <w:div w:id="1938635852">
          <w:marLeft w:val="2246"/>
          <w:marRight w:val="0"/>
          <w:marTop w:val="75"/>
          <w:marBottom w:val="0"/>
          <w:divBdr>
            <w:top w:val="none" w:sz="0" w:space="0" w:color="auto"/>
            <w:left w:val="none" w:sz="0" w:space="0" w:color="auto"/>
            <w:bottom w:val="none" w:sz="0" w:space="0" w:color="auto"/>
            <w:right w:val="none" w:sz="0" w:space="0" w:color="auto"/>
          </w:divBdr>
        </w:div>
      </w:divsChild>
    </w:div>
    <w:div w:id="1989625104">
      <w:bodyDiv w:val="1"/>
      <w:marLeft w:val="0"/>
      <w:marRight w:val="0"/>
      <w:marTop w:val="0"/>
      <w:marBottom w:val="0"/>
      <w:divBdr>
        <w:top w:val="none" w:sz="0" w:space="0" w:color="auto"/>
        <w:left w:val="none" w:sz="0" w:space="0" w:color="auto"/>
        <w:bottom w:val="none" w:sz="0" w:space="0" w:color="auto"/>
        <w:right w:val="none" w:sz="0" w:space="0" w:color="auto"/>
      </w:divBdr>
    </w:div>
    <w:div w:id="2023777950">
      <w:bodyDiv w:val="1"/>
      <w:marLeft w:val="0"/>
      <w:marRight w:val="0"/>
      <w:marTop w:val="0"/>
      <w:marBottom w:val="0"/>
      <w:divBdr>
        <w:top w:val="none" w:sz="0" w:space="0" w:color="auto"/>
        <w:left w:val="none" w:sz="0" w:space="0" w:color="auto"/>
        <w:bottom w:val="none" w:sz="0" w:space="0" w:color="auto"/>
        <w:right w:val="none" w:sz="0" w:space="0" w:color="auto"/>
      </w:divBdr>
    </w:div>
    <w:div w:id="2064020783">
      <w:bodyDiv w:val="1"/>
      <w:marLeft w:val="0"/>
      <w:marRight w:val="0"/>
      <w:marTop w:val="0"/>
      <w:marBottom w:val="0"/>
      <w:divBdr>
        <w:top w:val="none" w:sz="0" w:space="0" w:color="auto"/>
        <w:left w:val="none" w:sz="0" w:space="0" w:color="auto"/>
        <w:bottom w:val="none" w:sz="0" w:space="0" w:color="auto"/>
        <w:right w:val="none" w:sz="0" w:space="0" w:color="auto"/>
      </w:divBdr>
    </w:div>
    <w:div w:id="212095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emf"/><Relationship Id="rId5" Type="http://schemas.openxmlformats.org/officeDocument/2006/relationships/settings" Target="settings.xml"/><Relationship Id="rId15" Type="http://schemas.openxmlformats.org/officeDocument/2006/relationships/hyperlink" Target="https://www.esinvesticijos.lt/lt/pasirengimas-2021-2027" TargetMode="External"/><Relationship Id="rId10" Type="http://schemas.openxmlformats.org/officeDocument/2006/relationships/image" Target="media/image2.e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4.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fm000549.fm.lt\home\24_vp_dep\bendras\Master_planas%20(Paulius)\Ataskaita%20LRV\2020%20I%20ketv\IAS%20Darb\2020%20m.%20I%20ketv.%20finans%20duo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8214452174718111"/>
          <c:y val="1.3354984236964027E-2"/>
          <c:w val="0.6172427243135421"/>
          <c:h val="0.82642970476148103"/>
        </c:manualLayout>
      </c:layout>
      <c:barChart>
        <c:barDir val="bar"/>
        <c:grouping val="clustered"/>
        <c:varyColors val="0"/>
        <c:ser>
          <c:idx val="0"/>
          <c:order val="0"/>
          <c:tx>
            <c:strRef>
              <c:f>'Bendr grafik'!$B$9</c:f>
              <c:strCache>
                <c:ptCount val="1"/>
                <c:pt idx="0">
                  <c:v>Iki 2020-03-31</c:v>
                </c:pt>
              </c:strCache>
            </c:strRef>
          </c:tx>
          <c:spPr>
            <a:solidFill>
              <a:schemeClr val="accent1"/>
            </a:solidFill>
            <a:ln w="76200">
              <a:solidFill>
                <a:schemeClr val="accent1"/>
              </a:solidFill>
            </a:ln>
          </c:spPr>
          <c:invertIfNegative val="0"/>
          <c:dLbls>
            <c:dLbl>
              <c:idx val="0"/>
              <c:layout/>
              <c:tx>
                <c:rich>
                  <a:bodyPr/>
                  <a:lstStyle/>
                  <a:p>
                    <a:r>
                      <a:rPr lang="en-US"/>
                      <a:t> 2</a:t>
                    </a:r>
                    <a:r>
                      <a:rPr lang="en-US" baseline="0"/>
                      <a:t> </a:t>
                    </a:r>
                    <a:r>
                      <a:rPr lang="en-US"/>
                      <a:t>378 (35%)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AEE-4451-B085-3EF6C5D70236}"/>
                </c:ext>
              </c:extLst>
            </c:dLbl>
            <c:dLbl>
              <c:idx val="1"/>
              <c:layout/>
              <c:tx>
                <c:rich>
                  <a:bodyPr/>
                  <a:lstStyle/>
                  <a:p>
                    <a:r>
                      <a:rPr lang="en-US"/>
                      <a:t> 3</a:t>
                    </a:r>
                    <a:r>
                      <a:rPr lang="en-US" baseline="0"/>
                      <a:t> </a:t>
                    </a:r>
                    <a:r>
                      <a:rPr lang="en-US"/>
                      <a:t>142 (47%)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AEE-4451-B085-3EF6C5D70236}"/>
                </c:ext>
              </c:extLst>
            </c:dLbl>
            <c:dLbl>
              <c:idx val="2"/>
              <c:layout/>
              <c:tx>
                <c:rich>
                  <a:bodyPr/>
                  <a:lstStyle/>
                  <a:p>
                    <a:r>
                      <a:rPr lang="en-US"/>
                      <a:t> 5</a:t>
                    </a:r>
                    <a:r>
                      <a:rPr lang="en-US" baseline="0"/>
                      <a:t> </a:t>
                    </a:r>
                    <a:r>
                      <a:rPr lang="en-US"/>
                      <a:t>336 (80%)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AEE-4451-B085-3EF6C5D70236}"/>
                </c:ext>
              </c:extLst>
            </c:dLbl>
            <c:dLbl>
              <c:idx val="3"/>
              <c:layout>
                <c:manualLayout>
                  <c:x val="-1.556457310627086E-16"/>
                  <c:y val="-8.4688598765298318E-3"/>
                </c:manualLayout>
              </c:layout>
              <c:tx>
                <c:rich>
                  <a:bodyPr/>
                  <a:lstStyle/>
                  <a:p>
                    <a:r>
                      <a:rPr lang="en-US"/>
                      <a:t> 6</a:t>
                    </a:r>
                    <a:r>
                      <a:rPr lang="en-US" baseline="0"/>
                      <a:t> </a:t>
                    </a:r>
                    <a:r>
                      <a:rPr lang="en-US"/>
                      <a:t>338</a:t>
                    </a:r>
                  </a:p>
                  <a:p>
                    <a:r>
                      <a:rPr lang="en-US"/>
                      <a:t> (94%)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AEE-4451-B085-3EF6C5D70236}"/>
                </c:ext>
              </c:extLst>
            </c:dLbl>
            <c:dLbl>
              <c:idx val="4"/>
              <c:layout>
                <c:manualLayout>
                  <c:x val="-4.0326859811100652E-2"/>
                  <c:y val="-9.7041718968604651E-18"/>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AAEE-4451-B085-3EF6C5D70236}"/>
                </c:ext>
              </c:extLst>
            </c:dLbl>
            <c:spPr>
              <a:noFill/>
              <a:ln>
                <a:noFill/>
              </a:ln>
              <a:effectLst/>
            </c:spPr>
            <c:txPr>
              <a:bodyPr/>
              <a:lstStyle/>
              <a:p>
                <a:pPr>
                  <a:defRPr b="1">
                    <a:solidFill>
                      <a:schemeClr val="tx1">
                        <a:lumMod val="65000"/>
                        <a:lumOff val="35000"/>
                      </a:schemeClr>
                    </a:solidFill>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'Bendr grafik'!$A$10:$A$14</c:f>
              <c:strCache>
                <c:ptCount val="5"/>
                <c:pt idx="0">
                  <c:v>Deklaruota EK</c:v>
                </c:pt>
                <c:pt idx="1">
                  <c:v>Investuota projektuose</c:v>
                </c:pt>
                <c:pt idx="2">
                  <c:v>Sudaryta sutarčių</c:v>
                </c:pt>
                <c:pt idx="3">
                  <c:v>Paskelbti kvietimai arba sudaryti projektų sąrašai</c:v>
                </c:pt>
                <c:pt idx="4">
                  <c:v>Numatyta investuoti ES fondų lėšų</c:v>
                </c:pt>
              </c:strCache>
            </c:strRef>
          </c:cat>
          <c:val>
            <c:numRef>
              <c:f>'Bendr grafik'!$B$10:$B$14</c:f>
              <c:numCache>
                <c:formatCode>_-* #,##0\ _L_t_-;\-* #,##0\ _L_t_-;_-* "-"??\ _L_t_-;_-@_-</c:formatCode>
                <c:ptCount val="5"/>
                <c:pt idx="0">
                  <c:v>2378.1602809999999</c:v>
                </c:pt>
                <c:pt idx="1">
                  <c:v>3142.0464339480004</c:v>
                </c:pt>
                <c:pt idx="2">
                  <c:v>5335.8627706080006</c:v>
                </c:pt>
                <c:pt idx="3">
                  <c:v>6337.6765872200003</c:v>
                </c:pt>
                <c:pt idx="4" formatCode="#,##0">
                  <c:v>6709.3961300000001</c:v>
                </c:pt>
              </c:numCache>
            </c:numRef>
          </c:val>
          <c:extLst xmlns:c16r2="http://schemas.microsoft.com/office/drawing/2015/06/chart">
            <c:ext xmlns:c16="http://schemas.microsoft.com/office/drawing/2014/chart" uri="{C3380CC4-5D6E-409C-BE32-E72D297353CC}">
              <c16:uniqueId val="{00000005-AAEE-4451-B085-3EF6C5D70236}"/>
            </c:ext>
          </c:extLst>
        </c:ser>
        <c:ser>
          <c:idx val="1"/>
          <c:order val="1"/>
          <c:tx>
            <c:strRef>
              <c:f>'Bendr grafik'!$C$9</c:f>
              <c:strCache>
                <c:ptCount val="1"/>
                <c:pt idx="0">
                  <c:v>Per 2020 m. I ketv.</c:v>
                </c:pt>
              </c:strCache>
            </c:strRef>
          </c:tx>
          <c:spPr>
            <a:solidFill>
              <a:schemeClr val="accent1">
                <a:lumMod val="20000"/>
                <a:lumOff val="80000"/>
              </a:schemeClr>
            </a:solidFill>
            <a:ln w="22225">
              <a:noFill/>
            </a:ln>
          </c:spPr>
          <c:invertIfNegative val="0"/>
          <c:dLbls>
            <c:dLbl>
              <c:idx val="0"/>
              <c:layout>
                <c:manualLayout>
                  <c:x val="-4.3105288694808348E-2"/>
                  <c:y val="0"/>
                </c:manualLayout>
              </c:layout>
              <c:tx>
                <c:rich>
                  <a:bodyPr/>
                  <a:lstStyle/>
                  <a:p>
                    <a:r>
                      <a:rPr lang="en-US"/>
                      <a:t>    </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AAEE-4451-B085-3EF6C5D70236}"/>
                </c:ext>
              </c:extLst>
            </c:dLbl>
            <c:dLbl>
              <c:idx val="1"/>
              <c:layout>
                <c:manualLayout>
                  <c:x val="-4.3105288694808348E-2"/>
                  <c:y val="3.766478342749529E-3"/>
                </c:manualLayout>
              </c:layout>
              <c:tx>
                <c:rich>
                  <a:bodyPr/>
                  <a:lstStyle/>
                  <a:p>
                    <a:r>
                      <a:rPr lang="en-US"/>
                      <a:t>170    </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AAEE-4451-B085-3EF6C5D70236}"/>
                </c:ext>
              </c:extLst>
            </c:dLbl>
            <c:dLbl>
              <c:idx val="2"/>
              <c:layout>
                <c:manualLayout>
                  <c:x val="-4.5550703541969918E-2"/>
                  <c:y val="-3.766478342749529E-3"/>
                </c:manualLayout>
              </c:layout>
              <c:tx>
                <c:rich>
                  <a:bodyPr/>
                  <a:lstStyle/>
                  <a:p>
                    <a:r>
                      <a:rPr lang="en-US"/>
                      <a:t> 107    </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AAEE-4451-B085-3EF6C5D70236}"/>
                </c:ext>
              </c:extLst>
            </c:dLbl>
            <c:dLbl>
              <c:idx val="3"/>
              <c:layout>
                <c:manualLayout>
                  <c:x val="-5.8285039324286067E-2"/>
                  <c:y val="-8.4688346883468827E-3"/>
                </c:manualLayout>
              </c:layout>
              <c:tx>
                <c:rich>
                  <a:bodyPr/>
                  <a:lstStyle/>
                  <a:p>
                    <a:r>
                      <a:rPr lang="en-US"/>
                      <a:t> 174    </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AAEE-4451-B085-3EF6C5D70236}"/>
                </c:ext>
              </c:extLst>
            </c:dLbl>
            <c:spPr>
              <a:noFill/>
              <a:ln>
                <a:noFill/>
              </a:ln>
              <a:effectLst/>
            </c:sp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'Bendr grafik'!$A$10:$A$14</c:f>
              <c:strCache>
                <c:ptCount val="5"/>
                <c:pt idx="0">
                  <c:v>Deklaruota EK</c:v>
                </c:pt>
                <c:pt idx="1">
                  <c:v>Investuota projektuose</c:v>
                </c:pt>
                <c:pt idx="2">
                  <c:v>Sudaryta sutarčių</c:v>
                </c:pt>
                <c:pt idx="3">
                  <c:v>Paskelbti kvietimai arba sudaryti projektų sąrašai</c:v>
                </c:pt>
                <c:pt idx="4">
                  <c:v>Numatyta investuoti ES fondų lėšų</c:v>
                </c:pt>
              </c:strCache>
            </c:strRef>
          </c:cat>
          <c:val>
            <c:numRef>
              <c:f>'Bendr grafik'!$C$10:$C$14</c:f>
              <c:numCache>
                <c:formatCode>_-* #,##0\ _L_t_-;\-* #,##0\ _L_t_-;_-* "-"??\ _L_t_-;_-@_-</c:formatCode>
                <c:ptCount val="5"/>
                <c:pt idx="0">
                  <c:v>2378.1602809999999</c:v>
                </c:pt>
                <c:pt idx="1">
                  <c:v>3142.0464339480004</c:v>
                </c:pt>
                <c:pt idx="2">
                  <c:v>5335.8627706080006</c:v>
                </c:pt>
                <c:pt idx="3">
                  <c:v>6337.6765872200003</c:v>
                </c:pt>
              </c:numCache>
            </c:numRef>
          </c:val>
          <c:extLst xmlns:c16r2="http://schemas.microsoft.com/office/drawing/2015/06/chart">
            <c:ext xmlns:c16="http://schemas.microsoft.com/office/drawing/2014/chart" uri="{C3380CC4-5D6E-409C-BE32-E72D297353CC}">
              <c16:uniqueId val="{0000000A-AAEE-4451-B085-3EF6C5D70236}"/>
            </c:ext>
          </c:extLst>
        </c:ser>
        <c:ser>
          <c:idx val="2"/>
          <c:order val="2"/>
          <c:tx>
            <c:strRef>
              <c:f>'Bendr grafik'!$D$9</c:f>
              <c:strCache>
                <c:ptCount val="1"/>
                <c:pt idx="0">
                  <c:v>Iki 2019-12-31</c:v>
                </c:pt>
              </c:strCache>
            </c:strRef>
          </c:tx>
          <c:invertIfNegative val="0"/>
          <c:dLbls>
            <c:spPr>
              <a:noFill/>
              <a:ln>
                <a:noFill/>
              </a:ln>
              <a:effectLst/>
            </c:spPr>
            <c:txPr>
              <a:bodyPr/>
              <a:lstStyle/>
              <a:p>
                <a:pPr>
                  <a:defRPr b="1" baseline="0">
                    <a:solidFill>
                      <a:sysClr val="windowText" lastClr="000000"/>
                    </a:solidFill>
                  </a:defRPr>
                </a:pPr>
                <a:endParaRPr lang="lt-LT"/>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'Bendr grafik'!$A$10:$A$14</c:f>
              <c:strCache>
                <c:ptCount val="5"/>
                <c:pt idx="0">
                  <c:v>Deklaruota EK</c:v>
                </c:pt>
                <c:pt idx="1">
                  <c:v>Investuota projektuose</c:v>
                </c:pt>
                <c:pt idx="2">
                  <c:v>Sudaryta sutarčių</c:v>
                </c:pt>
                <c:pt idx="3">
                  <c:v>Paskelbti kvietimai arba sudaryti projektų sąrašai</c:v>
                </c:pt>
                <c:pt idx="4">
                  <c:v>Numatyta investuoti ES fondų lėšų</c:v>
                </c:pt>
              </c:strCache>
            </c:strRef>
          </c:cat>
          <c:val>
            <c:numRef>
              <c:f>'Bendr grafik'!$D$10:$D$14</c:f>
              <c:numCache>
                <c:formatCode>General</c:formatCode>
                <c:ptCount val="5"/>
                <c:pt idx="0">
                  <c:v>2378</c:v>
                </c:pt>
                <c:pt idx="1">
                  <c:v>2972</c:v>
                </c:pt>
                <c:pt idx="2">
                  <c:v>5229</c:v>
                </c:pt>
                <c:pt idx="3">
                  <c:v>6164</c:v>
                </c:pt>
              </c:numCache>
            </c:numRef>
          </c:val>
          <c:extLst xmlns:c16r2="http://schemas.microsoft.com/office/drawing/2015/06/chart">
            <c:ext xmlns:c16="http://schemas.microsoft.com/office/drawing/2014/chart" uri="{C3380CC4-5D6E-409C-BE32-E72D297353CC}">
              <c16:uniqueId val="{0000000B-AAEE-4451-B085-3EF6C5D70236}"/>
            </c:ext>
          </c:extLst>
        </c:ser>
        <c:dLbls>
          <c:showLegendKey val="0"/>
          <c:showVal val="0"/>
          <c:showCatName val="0"/>
          <c:showSerName val="0"/>
          <c:showPercent val="0"/>
          <c:showBubbleSize val="0"/>
        </c:dLbls>
        <c:gapWidth val="150"/>
        <c:overlap val="100"/>
        <c:axId val="112041344"/>
        <c:axId val="97191040"/>
      </c:barChart>
      <c:catAx>
        <c:axId val="112041344"/>
        <c:scaling>
          <c:orientation val="minMax"/>
        </c:scaling>
        <c:delete val="0"/>
        <c:axPos val="l"/>
        <c:numFmt formatCode="General" sourceLinked="0"/>
        <c:majorTickMark val="out"/>
        <c:minorTickMark val="none"/>
        <c:tickLblPos val="nextTo"/>
        <c:crossAx val="97191040"/>
        <c:crosses val="autoZero"/>
        <c:auto val="1"/>
        <c:lblAlgn val="ctr"/>
        <c:lblOffset val="100"/>
        <c:noMultiLvlLbl val="0"/>
      </c:catAx>
      <c:valAx>
        <c:axId val="97191040"/>
        <c:scaling>
          <c:orientation val="minMax"/>
          <c:max val="7000"/>
          <c:min val="0"/>
        </c:scaling>
        <c:delete val="1"/>
        <c:axPos val="b"/>
        <c:numFmt formatCode="_-* #,##0\ _L_t_-;\-* #,##0\ _L_t_-;_-* &quot;-&quot;??\ _L_t_-;_-@_-" sourceLinked="1"/>
        <c:majorTickMark val="out"/>
        <c:minorTickMark val="none"/>
        <c:tickLblPos val="nextTo"/>
        <c:crossAx val="112041344"/>
        <c:crosses val="autoZero"/>
        <c:crossBetween val="between"/>
      </c:valAx>
    </c:plotArea>
    <c:legend>
      <c:legendPos val="b"/>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F2FD1-CF58-494D-B1AF-ED2D59186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20</Pages>
  <Words>34479</Words>
  <Characters>19654</Characters>
  <Application>Microsoft Office Word</Application>
  <DocSecurity>0</DocSecurity>
  <Lines>163</Lines>
  <Paragraphs>108</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FM</Company>
  <LinksUpToDate>false</LinksUpToDate>
  <CharactersWithSpaces>54025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Vilūnienė</dc:creator>
  <cp:lastModifiedBy>Akvilė Liatkovskienė</cp:lastModifiedBy>
  <cp:revision>7</cp:revision>
  <cp:lastPrinted>2020-02-19T12:29:00Z</cp:lastPrinted>
  <dcterms:created xsi:type="dcterms:W3CDTF">2020-05-27T13:20:00Z</dcterms:created>
  <dcterms:modified xsi:type="dcterms:W3CDTF">2020-05-28T07:33:00Z</dcterms:modified>
</cp:coreProperties>
</file>