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79BC6" w14:textId="19C8AC25" w:rsidR="00D53A3E" w:rsidRPr="00065D2D" w:rsidRDefault="00D53A3E" w:rsidP="00D53A3E">
      <w:pPr>
        <w:jc w:val="center"/>
        <w:rPr>
          <w:b/>
          <w:caps/>
          <w:color w:val="000000"/>
          <w:lang w:val="lt-LT"/>
        </w:rPr>
      </w:pPr>
      <w:r w:rsidRPr="00065D2D">
        <w:rPr>
          <w:b/>
          <w:caps/>
          <w:color w:val="000000"/>
          <w:lang w:val="lt-LT"/>
        </w:rPr>
        <w:t xml:space="preserve">Derinimo pažyma </w:t>
      </w:r>
    </w:p>
    <w:p w14:paraId="6F8FCC39" w14:textId="0A21BA1C" w:rsidR="00357D6F" w:rsidRPr="001736E6" w:rsidRDefault="00EF732A" w:rsidP="001736E6">
      <w:pPr>
        <w:pStyle w:val="BodyText"/>
        <w:jc w:val="center"/>
        <w:rPr>
          <w:b/>
          <w:bCs/>
          <w:caps/>
          <w:color w:val="000000"/>
        </w:rPr>
      </w:pPr>
      <w:r w:rsidRPr="00065D2D">
        <w:rPr>
          <w:b/>
          <w:bCs/>
          <w:caps/>
          <w:color w:val="000000"/>
        </w:rPr>
        <w:t xml:space="preserve">DĖL </w:t>
      </w:r>
      <w:r w:rsidR="00066ECF" w:rsidRPr="00066ECF">
        <w:rPr>
          <w:b/>
          <w:bCs/>
          <w:caps/>
          <w:color w:val="000000"/>
          <w:lang w:val="lt-LT"/>
        </w:rPr>
        <w:t>Lietuvos Respublikos alternatyviųjų degalų įstatymo, Lietuvos Respublikos atsinaujinančių išteklių energetikos įstatymo Nr. XI-1375 2, 5, 6, 8, 11, 12, 32, 35, 36, 37, 39, 51 straipsnių pakeitimo</w:t>
      </w:r>
      <w:r w:rsidR="003822B1">
        <w:rPr>
          <w:b/>
          <w:bCs/>
          <w:caps/>
          <w:color w:val="000000"/>
          <w:lang w:val="lt-LT"/>
        </w:rPr>
        <w:t xml:space="preserve"> IR </w:t>
      </w:r>
      <w:r w:rsidR="003C754D">
        <w:rPr>
          <w:b/>
          <w:bCs/>
          <w:caps/>
          <w:color w:val="000000"/>
          <w:lang w:val="lt-LT"/>
        </w:rPr>
        <w:t xml:space="preserve">LIETUVOS RESPUBLIKOS </w:t>
      </w:r>
      <w:r w:rsidR="003822B1">
        <w:rPr>
          <w:b/>
          <w:bCs/>
          <w:caps/>
          <w:color w:val="000000"/>
          <w:lang w:val="lt-LT"/>
        </w:rPr>
        <w:t>GAMTINIŲ DUJŲ</w:t>
      </w:r>
      <w:r w:rsidR="00066ECF" w:rsidRPr="00066ECF">
        <w:rPr>
          <w:b/>
          <w:bCs/>
          <w:caps/>
          <w:color w:val="000000"/>
          <w:lang w:val="lt-LT"/>
        </w:rPr>
        <w:t xml:space="preserve"> įstatymo</w:t>
      </w:r>
      <w:r w:rsidR="003822B1">
        <w:rPr>
          <w:b/>
          <w:bCs/>
          <w:caps/>
          <w:color w:val="000000"/>
          <w:lang w:val="lt-LT"/>
        </w:rPr>
        <w:t xml:space="preserve"> NR.</w:t>
      </w:r>
      <w:r w:rsidR="00066ECF">
        <w:rPr>
          <w:b/>
          <w:bCs/>
          <w:caps/>
          <w:color w:val="000000"/>
          <w:lang w:val="lt-LT"/>
        </w:rPr>
        <w:t xml:space="preserve"> </w:t>
      </w:r>
      <w:r w:rsidR="00147BD0" w:rsidRPr="00147BD0">
        <w:rPr>
          <w:b/>
          <w:bCs/>
          <w:caps/>
          <w:color w:val="000000"/>
          <w:lang w:val="lt-LT"/>
        </w:rPr>
        <w:t xml:space="preserve">VIII-1973 </w:t>
      </w:r>
      <w:r w:rsidR="00B77B52">
        <w:rPr>
          <w:b/>
          <w:bCs/>
          <w:caps/>
          <w:color w:val="000000"/>
          <w:lang w:val="lt-LT"/>
        </w:rPr>
        <w:t xml:space="preserve">1 straipsnio </w:t>
      </w:r>
      <w:r w:rsidR="00C550F8">
        <w:rPr>
          <w:b/>
          <w:bCs/>
          <w:caps/>
          <w:color w:val="000000"/>
          <w:lang w:val="lt-LT"/>
        </w:rPr>
        <w:t xml:space="preserve">pakeitimo įstatymų </w:t>
      </w:r>
      <w:r w:rsidR="00A867DE" w:rsidRPr="00A867DE">
        <w:rPr>
          <w:b/>
          <w:bCs/>
          <w:caps/>
          <w:color w:val="000000"/>
        </w:rPr>
        <w:t>PROJEKTŲ</w:t>
      </w:r>
    </w:p>
    <w:p w14:paraId="7A9AA9FA" w14:textId="77777777" w:rsidR="00002D30" w:rsidRPr="00065D2D" w:rsidRDefault="00002D30" w:rsidP="00002D30">
      <w:pPr>
        <w:pStyle w:val="BodyText"/>
        <w:spacing w:after="0"/>
        <w:jc w:val="center"/>
        <w:rPr>
          <w:b/>
          <w:color w:val="000000"/>
          <w:lang w:val="lt-LT"/>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835"/>
        <w:gridCol w:w="6772"/>
        <w:gridCol w:w="5570"/>
      </w:tblGrid>
      <w:tr w:rsidR="0096123D" w:rsidRPr="00E012C6" w14:paraId="6C8B42B3" w14:textId="77777777" w:rsidTr="00CD1890">
        <w:trPr>
          <w:trHeight w:val="1301"/>
        </w:trPr>
        <w:tc>
          <w:tcPr>
            <w:tcW w:w="736" w:type="dxa"/>
          </w:tcPr>
          <w:p w14:paraId="1A77E504" w14:textId="77777777" w:rsidR="00483B56" w:rsidRPr="005802B1" w:rsidRDefault="00642258" w:rsidP="005802B1">
            <w:pPr>
              <w:tabs>
                <w:tab w:val="left" w:pos="522"/>
              </w:tabs>
              <w:jc w:val="center"/>
              <w:rPr>
                <w:b/>
                <w:color w:val="000000"/>
                <w:sz w:val="20"/>
                <w:szCs w:val="20"/>
                <w:lang w:val="lt-LT"/>
              </w:rPr>
            </w:pPr>
            <w:r w:rsidRPr="005802B1">
              <w:rPr>
                <w:b/>
                <w:color w:val="000000"/>
                <w:sz w:val="20"/>
                <w:szCs w:val="20"/>
                <w:lang w:val="lt-LT"/>
              </w:rPr>
              <w:t>Eil. Nr.</w:t>
            </w:r>
          </w:p>
        </w:tc>
        <w:tc>
          <w:tcPr>
            <w:tcW w:w="1835" w:type="dxa"/>
            <w:shd w:val="clear" w:color="auto" w:fill="auto"/>
          </w:tcPr>
          <w:p w14:paraId="04999469" w14:textId="77777777" w:rsidR="00483B56" w:rsidRPr="005802B1" w:rsidRDefault="00483B56" w:rsidP="0043240D">
            <w:pPr>
              <w:jc w:val="center"/>
              <w:rPr>
                <w:b/>
                <w:color w:val="000000"/>
                <w:sz w:val="20"/>
                <w:szCs w:val="20"/>
                <w:lang w:val="lt-LT"/>
              </w:rPr>
            </w:pPr>
            <w:r w:rsidRPr="005802B1">
              <w:rPr>
                <w:b/>
                <w:color w:val="000000"/>
                <w:sz w:val="20"/>
                <w:szCs w:val="20"/>
                <w:lang w:val="lt-LT"/>
              </w:rPr>
              <w:t>Suinteresuotos institucijos pavadinimas, rašto data ir numeris</w:t>
            </w:r>
          </w:p>
        </w:tc>
        <w:tc>
          <w:tcPr>
            <w:tcW w:w="6772" w:type="dxa"/>
            <w:shd w:val="clear" w:color="auto" w:fill="auto"/>
          </w:tcPr>
          <w:p w14:paraId="12DF3E57" w14:textId="77777777" w:rsidR="00483B56" w:rsidRPr="00234B0E" w:rsidRDefault="00483B56" w:rsidP="0043240D">
            <w:pPr>
              <w:jc w:val="center"/>
              <w:rPr>
                <w:b/>
                <w:color w:val="000000"/>
                <w:sz w:val="20"/>
                <w:szCs w:val="18"/>
                <w:lang w:val="lt-LT"/>
              </w:rPr>
            </w:pPr>
            <w:r w:rsidRPr="005802B1">
              <w:rPr>
                <w:b/>
                <w:caps/>
                <w:color w:val="000000"/>
                <w:sz w:val="20"/>
                <w:szCs w:val="20"/>
                <w:lang w:val="lt-LT"/>
              </w:rPr>
              <w:t>p</w:t>
            </w:r>
            <w:r w:rsidRPr="005802B1">
              <w:rPr>
                <w:b/>
                <w:color w:val="000000"/>
                <w:sz w:val="20"/>
                <w:szCs w:val="20"/>
                <w:lang w:val="lt-LT"/>
              </w:rPr>
              <w:t>astabos ir pasiūlymai</w:t>
            </w:r>
          </w:p>
        </w:tc>
        <w:tc>
          <w:tcPr>
            <w:tcW w:w="5570" w:type="dxa"/>
            <w:shd w:val="clear" w:color="auto" w:fill="auto"/>
          </w:tcPr>
          <w:p w14:paraId="196739F1" w14:textId="77777777" w:rsidR="00483B56" w:rsidRPr="005802B1" w:rsidRDefault="00483B56" w:rsidP="0043240D">
            <w:pPr>
              <w:ind w:right="72"/>
              <w:jc w:val="center"/>
              <w:rPr>
                <w:b/>
                <w:color w:val="000000"/>
                <w:sz w:val="20"/>
                <w:szCs w:val="20"/>
                <w:lang w:val="lt-LT"/>
              </w:rPr>
            </w:pPr>
            <w:r w:rsidRPr="005802B1">
              <w:rPr>
                <w:b/>
                <w:caps/>
                <w:color w:val="000000"/>
                <w:sz w:val="20"/>
                <w:szCs w:val="20"/>
                <w:lang w:val="lt-LT"/>
              </w:rPr>
              <w:t>A</w:t>
            </w:r>
            <w:r w:rsidRPr="005802B1">
              <w:rPr>
                <w:b/>
                <w:color w:val="000000"/>
                <w:sz w:val="20"/>
                <w:szCs w:val="20"/>
                <w:lang w:val="lt-LT"/>
              </w:rPr>
              <w:t>rgumentai, kodėl neatsižvelgta arba atsižvelgta iš dalies į suinteresuotos institucijos pastabas ir pasiūlymus</w:t>
            </w:r>
          </w:p>
          <w:p w14:paraId="28269E15" w14:textId="77777777" w:rsidR="00483B56" w:rsidRPr="005802B1" w:rsidRDefault="00483B56" w:rsidP="0043240D">
            <w:pPr>
              <w:jc w:val="center"/>
              <w:rPr>
                <w:b/>
                <w:color w:val="000000"/>
                <w:sz w:val="20"/>
                <w:szCs w:val="20"/>
                <w:lang w:val="lt-LT"/>
              </w:rPr>
            </w:pPr>
          </w:p>
        </w:tc>
      </w:tr>
      <w:tr w:rsidR="0096123D" w:rsidRPr="00E012C6" w14:paraId="7ADEEA9B" w14:textId="77777777" w:rsidTr="00CD1890">
        <w:trPr>
          <w:trHeight w:val="3141"/>
        </w:trPr>
        <w:tc>
          <w:tcPr>
            <w:tcW w:w="736" w:type="dxa"/>
            <w:shd w:val="clear" w:color="auto" w:fill="auto"/>
          </w:tcPr>
          <w:p w14:paraId="4F7977A1" w14:textId="77777777" w:rsidR="00326A06" w:rsidRPr="005802B1" w:rsidRDefault="00326A06" w:rsidP="00F50D8A">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D526732" w14:textId="77777777" w:rsidR="00326A06" w:rsidRPr="005802B1" w:rsidRDefault="00326A06" w:rsidP="00F11F15">
            <w:pPr>
              <w:pStyle w:val="Adresas"/>
              <w:jc w:val="center"/>
              <w:rPr>
                <w:rStyle w:val="Emphasis"/>
                <w:i w:val="0"/>
                <w:iCs w:val="0"/>
                <w:sz w:val="20"/>
                <w:szCs w:val="20"/>
              </w:rPr>
            </w:pPr>
            <w:r>
              <w:rPr>
                <w:rStyle w:val="Emphasis"/>
                <w:i w:val="0"/>
                <w:iCs w:val="0"/>
                <w:sz w:val="20"/>
                <w:szCs w:val="20"/>
              </w:rPr>
              <w:t>Alternatyviųjų degalų ir infrastruktūros asociacija</w:t>
            </w:r>
          </w:p>
          <w:p w14:paraId="01EF345B" w14:textId="4D4DBCB5" w:rsidR="00326A06" w:rsidRPr="005802B1" w:rsidRDefault="00326A06" w:rsidP="00990387">
            <w:pPr>
              <w:pStyle w:val="Adresas"/>
              <w:jc w:val="center"/>
              <w:rPr>
                <w:rStyle w:val="Emphasis"/>
                <w:i w:val="0"/>
                <w:iCs w:val="0"/>
                <w:sz w:val="20"/>
                <w:szCs w:val="20"/>
              </w:rPr>
            </w:pPr>
            <w:r>
              <w:rPr>
                <w:rStyle w:val="Emphasis"/>
                <w:i w:val="0"/>
                <w:iCs w:val="0"/>
                <w:sz w:val="20"/>
                <w:szCs w:val="20"/>
              </w:rPr>
              <w:t>Alternatyviųjų degalų ir infrastruktūros asociacija</w:t>
            </w:r>
          </w:p>
        </w:tc>
        <w:tc>
          <w:tcPr>
            <w:tcW w:w="6772" w:type="dxa"/>
            <w:shd w:val="clear" w:color="auto" w:fill="auto"/>
          </w:tcPr>
          <w:p w14:paraId="54FD7644" w14:textId="77777777" w:rsidR="00326A06" w:rsidRDefault="00326A06" w:rsidP="00D1543B">
            <w:pPr>
              <w:jc w:val="both"/>
              <w:rPr>
                <w:bCs/>
                <w:sz w:val="20"/>
                <w:szCs w:val="20"/>
                <w:lang w:val="lt-LT"/>
              </w:rPr>
            </w:pPr>
            <w:r w:rsidRPr="00F11F15">
              <w:rPr>
                <w:bCs/>
                <w:sz w:val="20"/>
                <w:szCs w:val="20"/>
                <w:lang w:val="lt-LT"/>
              </w:rPr>
              <w:t>14 straipsnio 3 punkto 2 papunktį papildyti: padidin</w:t>
            </w:r>
            <w:r>
              <w:rPr>
                <w:bCs/>
                <w:sz w:val="20"/>
                <w:szCs w:val="20"/>
                <w:lang w:val="lt-LT"/>
              </w:rPr>
              <w:t>ant</w:t>
            </w:r>
            <w:r w:rsidRPr="00F11F15">
              <w:rPr>
                <w:bCs/>
                <w:sz w:val="20"/>
                <w:szCs w:val="20"/>
                <w:lang w:val="lt-LT"/>
              </w:rPr>
              <w:t xml:space="preserve"> procentinį kiekį bent jau iki 20%. Paaiškinimas: viešuosiuose pirkimuose bus perkama dažniausiai vietinio segmento transportas (komunalinė technika, distribucija ir t.t.), šis transportas važinės daugiausia miestuose, kur tarša yra didžiausia. Maršrutai bus netolimi, dažniausiai vienos valstybės (ar netgi miesto) teritorijoje, tad infrastruktūra taip pat jau dabar yra (dujos), arba greitai bus (elektra). Tad reikia ir komercinį transportą skatinti atnaujinti švariomis transporto priemonėmis, juolab kad rinkoje alternatyvų jau yra</w:t>
            </w:r>
            <w:r>
              <w:rPr>
                <w:bCs/>
                <w:sz w:val="20"/>
                <w:szCs w:val="20"/>
                <w:lang w:val="lt-LT"/>
              </w:rPr>
              <w:t xml:space="preserve">. </w:t>
            </w:r>
          </w:p>
          <w:p w14:paraId="50B84ADE" w14:textId="588081B9" w:rsidR="00326A06" w:rsidRPr="000551C0" w:rsidRDefault="00326A06" w:rsidP="00D1543B">
            <w:pPr>
              <w:jc w:val="both"/>
              <w:rPr>
                <w:bCs/>
                <w:sz w:val="20"/>
                <w:szCs w:val="20"/>
                <w:lang w:val="lt-LT"/>
              </w:rPr>
            </w:pPr>
            <w:r w:rsidRPr="00F11F15">
              <w:rPr>
                <w:bCs/>
                <w:color w:val="000000"/>
                <w:sz w:val="20"/>
                <w:szCs w:val="20"/>
                <w:lang w:val="lt-LT"/>
              </w:rPr>
              <w:t>14 straipsnio 4 punkto 2 papunktį papildyti</w:t>
            </w:r>
            <w:r>
              <w:rPr>
                <w:bCs/>
                <w:color w:val="000000"/>
                <w:sz w:val="20"/>
                <w:szCs w:val="20"/>
                <w:lang w:val="lt-LT"/>
              </w:rPr>
              <w:t>: padidinant</w:t>
            </w:r>
            <w:r w:rsidRPr="00F11F15">
              <w:rPr>
                <w:bCs/>
                <w:color w:val="000000"/>
                <w:sz w:val="20"/>
                <w:szCs w:val="20"/>
                <w:lang w:val="lt-LT"/>
              </w:rPr>
              <w:t xml:space="preserve"> procentinį kiekį bent jau iki 50%.</w:t>
            </w:r>
            <w:r>
              <w:rPr>
                <w:bCs/>
                <w:color w:val="000000"/>
                <w:sz w:val="20"/>
                <w:szCs w:val="20"/>
                <w:lang w:val="lt-LT"/>
              </w:rPr>
              <w:t xml:space="preserve"> </w:t>
            </w:r>
          </w:p>
        </w:tc>
        <w:tc>
          <w:tcPr>
            <w:tcW w:w="5570" w:type="dxa"/>
            <w:shd w:val="clear" w:color="auto" w:fill="auto"/>
          </w:tcPr>
          <w:p w14:paraId="5EBE9C24" w14:textId="77777777" w:rsidR="00326A06" w:rsidRPr="002B0E77" w:rsidRDefault="00326A06" w:rsidP="002B0E77">
            <w:pPr>
              <w:jc w:val="both"/>
              <w:rPr>
                <w:b/>
                <w:bCs/>
                <w:iCs/>
                <w:sz w:val="20"/>
                <w:szCs w:val="20"/>
                <w:lang w:val="lt-LT"/>
              </w:rPr>
            </w:pPr>
            <w:r w:rsidRPr="002B0E77">
              <w:rPr>
                <w:b/>
                <w:bCs/>
                <w:iCs/>
                <w:sz w:val="20"/>
                <w:szCs w:val="20"/>
                <w:lang w:val="lt-LT"/>
              </w:rPr>
              <w:t>Neatsižvelgta.</w:t>
            </w:r>
          </w:p>
          <w:p w14:paraId="5178F64E" w14:textId="3D78FD31" w:rsidR="00326A06" w:rsidRPr="002B0E77" w:rsidRDefault="00326A06" w:rsidP="002B0E77">
            <w:pPr>
              <w:jc w:val="both"/>
              <w:rPr>
                <w:iCs/>
                <w:sz w:val="20"/>
                <w:szCs w:val="20"/>
                <w:lang w:val="lt-LT"/>
              </w:rPr>
            </w:pPr>
            <w:r w:rsidRPr="002B0E77">
              <w:rPr>
                <w:iCs/>
                <w:sz w:val="20"/>
                <w:szCs w:val="20"/>
                <w:lang w:val="lt-LT"/>
              </w:rPr>
              <w:t>Minimalūs b</w:t>
            </w:r>
            <w:r w:rsidR="009D484F">
              <w:rPr>
                <w:iCs/>
                <w:sz w:val="20"/>
                <w:szCs w:val="20"/>
                <w:lang w:val="lt-LT"/>
              </w:rPr>
              <w:t>ū</w:t>
            </w:r>
            <w:r w:rsidRPr="002B0E77">
              <w:rPr>
                <w:iCs/>
                <w:sz w:val="20"/>
                <w:szCs w:val="20"/>
                <w:lang w:val="lt-LT"/>
              </w:rPr>
              <w:t>tinieji viešojo pirkimo tikslai yra nustatyti Europos Parlamento ir Tarybos direktyvoje 2019/1161/ES</w:t>
            </w:r>
            <w:r w:rsidR="009D484F">
              <w:rPr>
                <w:iCs/>
                <w:sz w:val="20"/>
                <w:szCs w:val="20"/>
                <w:lang w:val="lt-LT"/>
              </w:rPr>
              <w:t>,</w:t>
            </w:r>
            <w:r w:rsidRPr="002B0E77">
              <w:rPr>
                <w:iCs/>
                <w:sz w:val="20"/>
                <w:szCs w:val="20"/>
                <w:lang w:val="lt-LT"/>
              </w:rPr>
              <w:t xml:space="preserve"> kuria iš dalies keičiama Direktyva 2009/33/EB</w:t>
            </w:r>
            <w:r w:rsidR="009D484F">
              <w:rPr>
                <w:iCs/>
                <w:sz w:val="20"/>
                <w:szCs w:val="20"/>
                <w:lang w:val="lt-LT"/>
              </w:rPr>
              <w:t>,</w:t>
            </w:r>
            <w:r w:rsidRPr="002B0E77">
              <w:rPr>
                <w:iCs/>
                <w:sz w:val="20"/>
                <w:szCs w:val="20"/>
                <w:lang w:val="lt-LT"/>
              </w:rPr>
              <w:t xml:space="preserve"> dėl skatinimo naudoti netaršias ir efektyviai energiją vartojančias kelių transporto priemones, kurios nuostatos yra perkeliamos į nacionalinę teisę. </w:t>
            </w:r>
          </w:p>
          <w:p w14:paraId="491D0F40" w14:textId="3AF39827" w:rsidR="00326A06" w:rsidRPr="00234B0E" w:rsidRDefault="00326A06" w:rsidP="000E41FE">
            <w:pPr>
              <w:jc w:val="both"/>
              <w:rPr>
                <w:rStyle w:val="Emphasis"/>
                <w:i w:val="0"/>
                <w:sz w:val="20"/>
                <w:szCs w:val="20"/>
                <w:lang w:val="lt-LT"/>
              </w:rPr>
            </w:pPr>
            <w:r w:rsidRPr="002B0E77">
              <w:rPr>
                <w:iCs/>
                <w:sz w:val="20"/>
                <w:szCs w:val="20"/>
                <w:lang w:val="lt-LT"/>
              </w:rPr>
              <w:t xml:space="preserve">Atkreiptinas dėmesys, kad dėl Lietuvai </w:t>
            </w:r>
            <w:proofErr w:type="spellStart"/>
            <w:r w:rsidRPr="002B0E77">
              <w:rPr>
                <w:iCs/>
                <w:sz w:val="20"/>
                <w:szCs w:val="20"/>
                <w:lang w:val="lt-LT"/>
              </w:rPr>
              <w:t>nustaytų</w:t>
            </w:r>
            <w:proofErr w:type="spellEnd"/>
            <w:r w:rsidRPr="002B0E77">
              <w:rPr>
                <w:iCs/>
                <w:sz w:val="20"/>
                <w:szCs w:val="20"/>
                <w:lang w:val="lt-LT"/>
              </w:rPr>
              <w:t xml:space="preserve"> ŠESD maž</w:t>
            </w:r>
            <w:r w:rsidR="002C74C8">
              <w:rPr>
                <w:iCs/>
                <w:sz w:val="20"/>
                <w:szCs w:val="20"/>
                <w:lang w:val="lt-LT"/>
              </w:rPr>
              <w:t>i</w:t>
            </w:r>
            <w:r w:rsidRPr="002B0E77">
              <w:rPr>
                <w:iCs/>
                <w:sz w:val="20"/>
                <w:szCs w:val="20"/>
                <w:lang w:val="lt-LT"/>
              </w:rPr>
              <w:t>nimo tikslų, alternatyviųjų degalų naudojimo skatinimo tikslų, atsinaujinančių energijos išteklių vartojimo skatinimo tikslų, direktyvoje Lietuvai nustatyti minimalūs būtinieji viešojo pirkimo tikslai ir taip ženkliai buvo padidinti, tarp jų ir N2 ir N3 kategorijos transporto priemonėms, atsižvelgiant į Lietuvos galimybes tuos tikslus pasiekti.</w:t>
            </w:r>
          </w:p>
        </w:tc>
      </w:tr>
      <w:tr w:rsidR="0096123D" w:rsidRPr="00E012C6" w14:paraId="3328CD37" w14:textId="77777777" w:rsidTr="00CD1890">
        <w:trPr>
          <w:trHeight w:val="2348"/>
        </w:trPr>
        <w:tc>
          <w:tcPr>
            <w:tcW w:w="736" w:type="dxa"/>
          </w:tcPr>
          <w:p w14:paraId="58C690D3" w14:textId="77777777" w:rsidR="00990387" w:rsidRPr="005802B1" w:rsidRDefault="00990387" w:rsidP="00F50D8A">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4AEDCDF" w14:textId="55700CB0" w:rsidR="00990387" w:rsidRPr="005802B1" w:rsidRDefault="00F11F15" w:rsidP="00990387">
            <w:pPr>
              <w:pStyle w:val="Adresas"/>
              <w:jc w:val="center"/>
              <w:rPr>
                <w:rStyle w:val="Emphasis"/>
                <w:i w:val="0"/>
                <w:iCs w:val="0"/>
                <w:sz w:val="20"/>
                <w:szCs w:val="20"/>
              </w:rPr>
            </w:pPr>
            <w:r>
              <w:rPr>
                <w:rStyle w:val="Emphasis"/>
                <w:i w:val="0"/>
                <w:iCs w:val="0"/>
                <w:sz w:val="20"/>
                <w:szCs w:val="20"/>
              </w:rPr>
              <w:t>Alternatyviųjų degalų ir infrastruktūros asociacija</w:t>
            </w:r>
          </w:p>
        </w:tc>
        <w:tc>
          <w:tcPr>
            <w:tcW w:w="6772" w:type="dxa"/>
            <w:shd w:val="clear" w:color="auto" w:fill="auto"/>
          </w:tcPr>
          <w:p w14:paraId="66F2BE12" w14:textId="6711D3A3" w:rsidR="00F11F15" w:rsidRPr="00CA7DD6" w:rsidRDefault="00F11F15" w:rsidP="00990387">
            <w:pPr>
              <w:jc w:val="both"/>
              <w:rPr>
                <w:bCs/>
                <w:sz w:val="20"/>
                <w:szCs w:val="20"/>
                <w:lang w:val="lt-LT"/>
              </w:rPr>
            </w:pPr>
            <w:r w:rsidRPr="00CA7DD6">
              <w:rPr>
                <w:bCs/>
                <w:sz w:val="20"/>
                <w:szCs w:val="20"/>
                <w:lang w:val="lt-LT"/>
              </w:rPr>
              <w:t xml:space="preserve">Atsižvelgdami į Energetikos ministerijos poziciją ir tai, kad įstatymo projekte nėra pakankamai detaliai numatytas daugiklių taikymas teikiame šį pasiūlymą. </w:t>
            </w:r>
          </w:p>
          <w:p w14:paraId="42BD89EA" w14:textId="5CD4B363" w:rsidR="00990387" w:rsidRPr="00CA7DD6" w:rsidRDefault="00F11F15" w:rsidP="00990387">
            <w:pPr>
              <w:jc w:val="both"/>
              <w:rPr>
                <w:bCs/>
                <w:sz w:val="20"/>
                <w:szCs w:val="20"/>
                <w:lang w:val="lt-LT"/>
              </w:rPr>
            </w:pPr>
            <w:r w:rsidRPr="00CA7DD6">
              <w:rPr>
                <w:bCs/>
                <w:sz w:val="20"/>
                <w:szCs w:val="20"/>
                <w:lang w:val="lt-LT"/>
              </w:rPr>
              <w:t>Siūlome papildyti Lietuvos Respublikos alternatyviųjų degalų įstatymo Nr. XI-1375 naujos redakcijos projekto 15 straipsnį nauja 8 dalimi, kuri išdėstoma taip:</w:t>
            </w:r>
          </w:p>
          <w:p w14:paraId="535C3845" w14:textId="4CE3A859" w:rsidR="00EE5B04" w:rsidRPr="00CA7DD6" w:rsidRDefault="00F11F15" w:rsidP="00EE5B04">
            <w:pPr>
              <w:jc w:val="both"/>
              <w:rPr>
                <w:bCs/>
                <w:sz w:val="20"/>
                <w:szCs w:val="20"/>
                <w:lang w:val="lt-LT"/>
              </w:rPr>
            </w:pPr>
            <w:r w:rsidRPr="00CA7DD6">
              <w:rPr>
                <w:bCs/>
                <w:sz w:val="20"/>
                <w:szCs w:val="20"/>
                <w:lang w:val="lt-LT"/>
              </w:rPr>
              <w:t>“8. Nebiologinių skystųjų ir dujinių degalų ar jų mišinių (įskaitant vandenilio, naudojamo tiesiogiai arba dujų mišiniuose, pagaminto iš atsinaujinančių išteklių energijos) gamybai sunaudoto energijos kiekio iš atsinaujinančių energijos išteklių energinė vertė laikoma keturis kartus didesne kai degalai tiekiami kelių transporto priemonėms ir pusantro karto didesne kai tiekiama geležinkelių transportui”.</w:t>
            </w:r>
            <w:r w:rsidR="00EB0566" w:rsidRPr="00CA7DD6">
              <w:rPr>
                <w:bCs/>
                <w:sz w:val="20"/>
                <w:szCs w:val="20"/>
                <w:lang w:val="lt-LT"/>
              </w:rPr>
              <w:t xml:space="preserve"> </w:t>
            </w:r>
          </w:p>
        </w:tc>
        <w:tc>
          <w:tcPr>
            <w:tcW w:w="5570" w:type="dxa"/>
            <w:shd w:val="clear" w:color="auto" w:fill="auto"/>
          </w:tcPr>
          <w:p w14:paraId="31CFF2F1" w14:textId="77777777" w:rsidR="00990387" w:rsidRDefault="00F65913" w:rsidP="005F14C8">
            <w:pPr>
              <w:jc w:val="both"/>
              <w:rPr>
                <w:sz w:val="20"/>
                <w:szCs w:val="20"/>
                <w:lang w:val="lt-LT"/>
              </w:rPr>
            </w:pPr>
            <w:r w:rsidRPr="00F65913">
              <w:rPr>
                <w:b/>
                <w:bCs/>
                <w:sz w:val="20"/>
                <w:szCs w:val="20"/>
                <w:lang w:val="lt-LT"/>
              </w:rPr>
              <w:t>Neatsižvelgta</w:t>
            </w:r>
            <w:r>
              <w:rPr>
                <w:sz w:val="20"/>
                <w:szCs w:val="20"/>
                <w:lang w:val="lt-LT"/>
              </w:rPr>
              <w:t xml:space="preserve">. </w:t>
            </w:r>
          </w:p>
          <w:p w14:paraId="46BF73AF" w14:textId="77777777" w:rsidR="00F65913" w:rsidRDefault="009F6DE5" w:rsidP="005F14C8">
            <w:pPr>
              <w:jc w:val="both"/>
              <w:rPr>
                <w:sz w:val="20"/>
                <w:szCs w:val="20"/>
                <w:lang w:val="lt-LT"/>
              </w:rPr>
            </w:pPr>
            <w:r>
              <w:rPr>
                <w:sz w:val="20"/>
                <w:szCs w:val="20"/>
                <w:lang w:val="lt-LT"/>
              </w:rPr>
              <w:t xml:space="preserve">Direktyva </w:t>
            </w:r>
            <w:r w:rsidR="000E265D">
              <w:rPr>
                <w:sz w:val="20"/>
                <w:szCs w:val="20"/>
                <w:lang w:val="lt-LT"/>
              </w:rPr>
              <w:t xml:space="preserve">2018/2001 dėl skatinimo naudoti atsinaujinančių išteklių energiją </w:t>
            </w:r>
            <w:r w:rsidR="003C5880">
              <w:rPr>
                <w:sz w:val="20"/>
                <w:szCs w:val="20"/>
                <w:lang w:val="lt-LT"/>
              </w:rPr>
              <w:t xml:space="preserve">tiesiogiai </w:t>
            </w:r>
            <w:r w:rsidR="000E265D">
              <w:rPr>
                <w:sz w:val="20"/>
                <w:szCs w:val="20"/>
                <w:lang w:val="lt-LT"/>
              </w:rPr>
              <w:t xml:space="preserve">nenumato daugiklio taikymo </w:t>
            </w:r>
            <w:r w:rsidR="00B232C6">
              <w:rPr>
                <w:sz w:val="20"/>
                <w:szCs w:val="20"/>
                <w:lang w:val="lt-LT"/>
              </w:rPr>
              <w:t>nebiologinės kilmės skystiesiems ar dujiniams degalams</w:t>
            </w:r>
            <w:r w:rsidR="00D63467">
              <w:rPr>
                <w:sz w:val="20"/>
                <w:szCs w:val="20"/>
                <w:lang w:val="lt-LT"/>
              </w:rPr>
              <w:t xml:space="preserve">, tačiau numato galimybę degalų tiekėjui nustatytą pažangiųjų biodegalų įpareigojimą </w:t>
            </w:r>
            <w:r w:rsidR="00265A38">
              <w:rPr>
                <w:sz w:val="20"/>
                <w:szCs w:val="20"/>
                <w:lang w:val="lt-LT"/>
              </w:rPr>
              <w:t>atitinkama dalimi sumažinti jeigu jis tiekia nebiologinės kilmės degalus iš AEI</w:t>
            </w:r>
            <w:r w:rsidR="001F0C58">
              <w:rPr>
                <w:sz w:val="20"/>
                <w:szCs w:val="20"/>
                <w:lang w:val="lt-LT"/>
              </w:rPr>
              <w:t xml:space="preserve">, kitaip tariant užskaitant tokius degalus kaip pažangiuosius. </w:t>
            </w:r>
            <w:r w:rsidR="006B31EB">
              <w:rPr>
                <w:sz w:val="20"/>
                <w:szCs w:val="20"/>
                <w:lang w:val="lt-LT"/>
              </w:rPr>
              <w:t xml:space="preserve">Valstybės narės gali savarankiškai spręsti dėl </w:t>
            </w:r>
            <w:r w:rsidR="00503797">
              <w:rPr>
                <w:sz w:val="20"/>
                <w:szCs w:val="20"/>
                <w:lang w:val="lt-LT"/>
              </w:rPr>
              <w:t xml:space="preserve">mechanizmo taikymo, todėl ADĮ projekte nebiologinės kilmės dujiniams degalams iš AEI taikytumėme analogišką daugiklį kaip ir pažangiesiems biodegalams, tačiau tik tuo atveju kai tai </w:t>
            </w:r>
            <w:r w:rsidR="005309CA">
              <w:rPr>
                <w:sz w:val="20"/>
                <w:szCs w:val="20"/>
                <w:lang w:val="lt-LT"/>
              </w:rPr>
              <w:t xml:space="preserve">siejasi su </w:t>
            </w:r>
            <w:r w:rsidR="0086171C">
              <w:rPr>
                <w:sz w:val="20"/>
                <w:szCs w:val="20"/>
                <w:lang w:val="lt-LT"/>
              </w:rPr>
              <w:t xml:space="preserve">15 str. numatytų </w:t>
            </w:r>
            <w:r w:rsidR="005309CA">
              <w:rPr>
                <w:sz w:val="20"/>
                <w:szCs w:val="20"/>
                <w:lang w:val="lt-LT"/>
              </w:rPr>
              <w:t xml:space="preserve">įpareigojimų vykdymu. </w:t>
            </w:r>
          </w:p>
          <w:p w14:paraId="13E78011" w14:textId="5FBBFDCD" w:rsidR="00A84653" w:rsidRPr="00C03F63" w:rsidRDefault="00872ABF" w:rsidP="005F14C8">
            <w:pPr>
              <w:jc w:val="both"/>
              <w:rPr>
                <w:sz w:val="20"/>
                <w:szCs w:val="20"/>
                <w:lang w:val="lt-LT"/>
              </w:rPr>
            </w:pPr>
            <w:r>
              <w:rPr>
                <w:sz w:val="20"/>
                <w:szCs w:val="20"/>
                <w:lang w:val="lt-LT"/>
              </w:rPr>
              <w:t>Keturių kartų energinės vertės daugiklis būtų neproporcingas</w:t>
            </w:r>
            <w:r w:rsidR="009D7335">
              <w:rPr>
                <w:sz w:val="20"/>
                <w:szCs w:val="20"/>
                <w:lang w:val="lt-LT"/>
              </w:rPr>
              <w:t xml:space="preserve"> ir pagal Direktyvą </w:t>
            </w:r>
            <w:r w:rsidR="008810A8">
              <w:rPr>
                <w:sz w:val="20"/>
                <w:szCs w:val="20"/>
                <w:lang w:val="lt-LT"/>
              </w:rPr>
              <w:t xml:space="preserve">2018/2001 </w:t>
            </w:r>
            <w:r w:rsidR="009D7335">
              <w:rPr>
                <w:sz w:val="20"/>
                <w:szCs w:val="20"/>
                <w:lang w:val="lt-LT"/>
              </w:rPr>
              <w:t>gal</w:t>
            </w:r>
            <w:r w:rsidR="00397AF3">
              <w:rPr>
                <w:sz w:val="20"/>
                <w:szCs w:val="20"/>
                <w:lang w:val="lt-LT"/>
              </w:rPr>
              <w:t>ėtų</w:t>
            </w:r>
            <w:r w:rsidR="009D7335">
              <w:rPr>
                <w:sz w:val="20"/>
                <w:szCs w:val="20"/>
                <w:lang w:val="lt-LT"/>
              </w:rPr>
              <w:t xml:space="preserve"> būti taikomas tik tuo atveju kai </w:t>
            </w:r>
            <w:r w:rsidR="0050582D">
              <w:rPr>
                <w:sz w:val="20"/>
                <w:szCs w:val="20"/>
                <w:lang w:val="lt-LT"/>
              </w:rPr>
              <w:t>tiesiogiai į transporto priemones yra tiekiama elektros energija</w:t>
            </w:r>
            <w:r w:rsidR="009D7335">
              <w:rPr>
                <w:sz w:val="20"/>
                <w:szCs w:val="20"/>
                <w:lang w:val="lt-LT"/>
              </w:rPr>
              <w:t xml:space="preserve"> </w:t>
            </w:r>
            <w:r w:rsidR="0050582D">
              <w:rPr>
                <w:sz w:val="20"/>
                <w:szCs w:val="20"/>
                <w:lang w:val="lt-LT"/>
              </w:rPr>
              <w:t>iš AEI</w:t>
            </w:r>
            <w:r w:rsidR="000A7D2E">
              <w:rPr>
                <w:sz w:val="20"/>
                <w:szCs w:val="20"/>
                <w:lang w:val="lt-LT"/>
              </w:rPr>
              <w:t xml:space="preserve">, bet ne </w:t>
            </w:r>
            <w:proofErr w:type="spellStart"/>
            <w:r w:rsidR="005D2F5E">
              <w:rPr>
                <w:sz w:val="20"/>
                <w:szCs w:val="20"/>
                <w:lang w:val="lt-LT"/>
              </w:rPr>
              <w:t>niobiologinės</w:t>
            </w:r>
            <w:proofErr w:type="spellEnd"/>
            <w:r w:rsidR="005D2F5E">
              <w:rPr>
                <w:sz w:val="20"/>
                <w:szCs w:val="20"/>
                <w:lang w:val="lt-LT"/>
              </w:rPr>
              <w:t xml:space="preserve"> kilmės degalai iš AEI. </w:t>
            </w:r>
          </w:p>
        </w:tc>
      </w:tr>
      <w:tr w:rsidR="00763A3A" w:rsidRPr="00E012C6" w14:paraId="65C083A6" w14:textId="77777777" w:rsidTr="00CD1890">
        <w:trPr>
          <w:trHeight w:val="949"/>
        </w:trPr>
        <w:tc>
          <w:tcPr>
            <w:tcW w:w="736" w:type="dxa"/>
            <w:shd w:val="clear" w:color="auto" w:fill="auto"/>
          </w:tcPr>
          <w:p w14:paraId="2DEF0E4E" w14:textId="77777777" w:rsidR="00990387" w:rsidRPr="005802B1" w:rsidRDefault="00990387" w:rsidP="00F50D8A">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70499F5" w14:textId="3833D628" w:rsidR="00990387" w:rsidRPr="005802B1" w:rsidRDefault="00960B98" w:rsidP="00990387">
            <w:pPr>
              <w:pStyle w:val="Adresas"/>
              <w:jc w:val="center"/>
              <w:rPr>
                <w:rStyle w:val="Emphasis"/>
                <w:i w:val="0"/>
                <w:iCs w:val="0"/>
                <w:sz w:val="20"/>
                <w:szCs w:val="20"/>
              </w:rPr>
            </w:pPr>
            <w:r>
              <w:rPr>
                <w:rStyle w:val="Emphasis"/>
                <w:i w:val="0"/>
                <w:iCs w:val="0"/>
                <w:sz w:val="20"/>
                <w:szCs w:val="20"/>
              </w:rPr>
              <w:t xml:space="preserve">Auga </w:t>
            </w:r>
            <w:proofErr w:type="spellStart"/>
            <w:r>
              <w:rPr>
                <w:rStyle w:val="Emphasis"/>
                <w:i w:val="0"/>
                <w:iCs w:val="0"/>
                <w:sz w:val="20"/>
                <w:szCs w:val="20"/>
              </w:rPr>
              <w:t>group</w:t>
            </w:r>
            <w:proofErr w:type="spellEnd"/>
          </w:p>
        </w:tc>
        <w:tc>
          <w:tcPr>
            <w:tcW w:w="6772" w:type="dxa"/>
            <w:shd w:val="clear" w:color="auto" w:fill="auto"/>
          </w:tcPr>
          <w:p w14:paraId="52B8D8BD" w14:textId="77777777" w:rsidR="00990387" w:rsidRDefault="003E5EBA" w:rsidP="00990387">
            <w:pPr>
              <w:pStyle w:val="NoSpacing"/>
              <w:jc w:val="both"/>
            </w:pPr>
            <w:r>
              <w:t xml:space="preserve">Dėl </w:t>
            </w:r>
            <w:r w:rsidRPr="003E5EBA">
              <w:t>2 straipsni</w:t>
            </w:r>
            <w:r>
              <w:t>o</w:t>
            </w:r>
            <w:r w:rsidRPr="003E5EBA">
              <w:t xml:space="preserve"> 19 dalies sąvok</w:t>
            </w:r>
            <w:r>
              <w:t xml:space="preserve">os. </w:t>
            </w:r>
          </w:p>
          <w:p w14:paraId="16931AC2" w14:textId="68B20952" w:rsidR="003E5EBA" w:rsidRPr="000551C0" w:rsidRDefault="00960B98" w:rsidP="00990387">
            <w:pPr>
              <w:pStyle w:val="NoSpacing"/>
              <w:jc w:val="both"/>
            </w:pPr>
            <w:r w:rsidRPr="00960B98">
              <w:t xml:space="preserve">Terminas „netaršios transporto priemonės“ turėtų įtraukti ir </w:t>
            </w:r>
            <w:proofErr w:type="spellStart"/>
            <w:r w:rsidRPr="00960B98">
              <w:t>biometanu</w:t>
            </w:r>
            <w:proofErr w:type="spellEnd"/>
            <w:r w:rsidRPr="00960B98">
              <w:t xml:space="preserve"> varomas transporto priemones, todėl šalia 50 g/km CO2 išmetimo ribos, apibrėžimas galėtų būti papildytas „arba generuojančias CO2 emisijas iš pažangiųjų </w:t>
            </w:r>
            <w:proofErr w:type="spellStart"/>
            <w:r w:rsidRPr="00960B98">
              <w:t>biokilmės</w:t>
            </w:r>
            <w:proofErr w:type="spellEnd"/>
            <w:r w:rsidRPr="00960B98">
              <w:t xml:space="preserve"> degalų, taip pat turėtų būti vertinama, kaip netarši priemonė“.</w:t>
            </w:r>
          </w:p>
        </w:tc>
        <w:tc>
          <w:tcPr>
            <w:tcW w:w="5570" w:type="dxa"/>
            <w:shd w:val="clear" w:color="auto" w:fill="auto"/>
          </w:tcPr>
          <w:p w14:paraId="4690DD1D" w14:textId="77777777" w:rsidR="005403E3" w:rsidRPr="005403E3" w:rsidRDefault="005403E3" w:rsidP="005403E3">
            <w:pPr>
              <w:jc w:val="both"/>
              <w:rPr>
                <w:b/>
                <w:bCs/>
                <w:iCs/>
                <w:sz w:val="20"/>
                <w:szCs w:val="20"/>
                <w:lang w:val="lt-LT"/>
              </w:rPr>
            </w:pPr>
            <w:r w:rsidRPr="005403E3">
              <w:rPr>
                <w:b/>
                <w:bCs/>
                <w:iCs/>
                <w:sz w:val="20"/>
                <w:szCs w:val="20"/>
                <w:lang w:val="lt-LT"/>
              </w:rPr>
              <w:t>Neatsižvelgta.</w:t>
            </w:r>
          </w:p>
          <w:p w14:paraId="3E7F815E" w14:textId="2AC46F92" w:rsidR="005403E3" w:rsidRPr="005403E3" w:rsidRDefault="005403E3" w:rsidP="005403E3">
            <w:pPr>
              <w:jc w:val="both"/>
              <w:rPr>
                <w:iCs/>
                <w:sz w:val="20"/>
                <w:szCs w:val="20"/>
                <w:lang w:val="lt-LT"/>
              </w:rPr>
            </w:pPr>
            <w:r w:rsidRPr="005403E3">
              <w:rPr>
                <w:iCs/>
                <w:sz w:val="20"/>
                <w:szCs w:val="20"/>
                <w:lang w:val="lt-LT"/>
              </w:rPr>
              <w:t>Ši sąvoka perkelia Europos Parlamento ir Tarybos direktyvoje 2019/1161/ES</w:t>
            </w:r>
            <w:r w:rsidR="006F449F">
              <w:rPr>
                <w:iCs/>
                <w:sz w:val="20"/>
                <w:szCs w:val="20"/>
                <w:lang w:val="lt-LT"/>
              </w:rPr>
              <w:t>,</w:t>
            </w:r>
            <w:r w:rsidRPr="005403E3">
              <w:rPr>
                <w:iCs/>
                <w:sz w:val="20"/>
                <w:szCs w:val="20"/>
                <w:lang w:val="lt-LT"/>
              </w:rPr>
              <w:t xml:space="preserve"> kuria iš dalies keičiama Direktyva 2009/33/EB</w:t>
            </w:r>
            <w:r w:rsidR="006F449F">
              <w:rPr>
                <w:iCs/>
                <w:sz w:val="20"/>
                <w:szCs w:val="20"/>
                <w:lang w:val="lt-LT"/>
              </w:rPr>
              <w:t>,</w:t>
            </w:r>
            <w:r w:rsidRPr="005403E3">
              <w:rPr>
                <w:iCs/>
                <w:sz w:val="20"/>
                <w:szCs w:val="20"/>
                <w:lang w:val="lt-LT"/>
              </w:rPr>
              <w:t xml:space="preserve"> dėl skatinimo naudoti netaršias ir efektyviai energiją vartojančias kelių transporto priemones nustatytą sąvoką.</w:t>
            </w:r>
          </w:p>
          <w:p w14:paraId="24763448" w14:textId="4CF90629" w:rsidR="00F60131" w:rsidRPr="00F60131" w:rsidRDefault="005403E3" w:rsidP="005403E3">
            <w:pPr>
              <w:jc w:val="both"/>
              <w:rPr>
                <w:rStyle w:val="Emphasis"/>
                <w:i w:val="0"/>
                <w:sz w:val="20"/>
                <w:szCs w:val="20"/>
                <w:lang w:val="lt-LT"/>
              </w:rPr>
            </w:pPr>
            <w:r w:rsidRPr="005403E3">
              <w:rPr>
                <w:iCs/>
                <w:sz w:val="20"/>
                <w:szCs w:val="20"/>
                <w:lang w:val="lt-LT"/>
              </w:rPr>
              <w:t>Manome, kad nėra tikslinga išskirti ir įvardinti kuro r</w:t>
            </w:r>
            <w:r w:rsidR="0011769D">
              <w:rPr>
                <w:iCs/>
                <w:sz w:val="20"/>
                <w:szCs w:val="20"/>
                <w:lang w:val="lt-LT"/>
              </w:rPr>
              <w:t>ū</w:t>
            </w:r>
            <w:r w:rsidRPr="005403E3">
              <w:rPr>
                <w:iCs/>
                <w:sz w:val="20"/>
                <w:szCs w:val="20"/>
                <w:lang w:val="lt-LT"/>
              </w:rPr>
              <w:t>šis, kurias naudojant būtų pasiekti sąvokoje nurodyti CO</w:t>
            </w:r>
            <w:r w:rsidRPr="005403E3">
              <w:rPr>
                <w:iCs/>
                <w:sz w:val="20"/>
                <w:szCs w:val="20"/>
                <w:vertAlign w:val="subscript"/>
                <w:lang w:val="lt-LT"/>
              </w:rPr>
              <w:t>2</w:t>
            </w:r>
            <w:r w:rsidRPr="005403E3">
              <w:rPr>
                <w:iCs/>
                <w:sz w:val="20"/>
                <w:szCs w:val="20"/>
                <w:lang w:val="lt-LT"/>
              </w:rPr>
              <w:t xml:space="preserve"> rodikliai, nes ir taip suprantama, kad tokias CO</w:t>
            </w:r>
            <w:r w:rsidRPr="005403E3">
              <w:rPr>
                <w:iCs/>
                <w:sz w:val="20"/>
                <w:szCs w:val="20"/>
                <w:vertAlign w:val="subscript"/>
                <w:lang w:val="lt-LT"/>
              </w:rPr>
              <w:t>2</w:t>
            </w:r>
            <w:r w:rsidRPr="005403E3">
              <w:rPr>
                <w:iCs/>
                <w:sz w:val="20"/>
                <w:szCs w:val="20"/>
                <w:lang w:val="lt-LT"/>
              </w:rPr>
              <w:t xml:space="preserve"> rodiklio reikšmes galima pasiekti naudojant degal</w:t>
            </w:r>
            <w:r w:rsidR="00722B30">
              <w:rPr>
                <w:iCs/>
                <w:sz w:val="20"/>
                <w:szCs w:val="20"/>
                <w:lang w:val="lt-LT"/>
              </w:rPr>
              <w:t>us iš</w:t>
            </w:r>
            <w:r w:rsidRPr="005403E3">
              <w:rPr>
                <w:iCs/>
                <w:sz w:val="20"/>
                <w:szCs w:val="20"/>
                <w:lang w:val="lt-LT"/>
              </w:rPr>
              <w:t xml:space="preserve"> AEI (elektra, vandenilį, biometaną)</w:t>
            </w:r>
            <w:r w:rsidR="00C73DDE">
              <w:rPr>
                <w:iCs/>
                <w:sz w:val="20"/>
                <w:szCs w:val="20"/>
                <w:lang w:val="lt-LT"/>
              </w:rPr>
              <w:t>, tam tikrais atvejais hibridines transporto priemones</w:t>
            </w:r>
            <w:r w:rsidR="00063816">
              <w:rPr>
                <w:iCs/>
                <w:sz w:val="20"/>
                <w:szCs w:val="20"/>
                <w:lang w:val="lt-LT"/>
              </w:rPr>
              <w:t xml:space="preserve"> ar didelės koncentracijos skystuosius biodegalus naudojančias transporto priemones. </w:t>
            </w:r>
          </w:p>
        </w:tc>
      </w:tr>
      <w:tr w:rsidR="00763A3A" w:rsidRPr="00E012C6" w14:paraId="4683A14B" w14:textId="77777777" w:rsidTr="00CD1890">
        <w:trPr>
          <w:trHeight w:val="848"/>
        </w:trPr>
        <w:tc>
          <w:tcPr>
            <w:tcW w:w="736" w:type="dxa"/>
          </w:tcPr>
          <w:p w14:paraId="204F24AC" w14:textId="77777777" w:rsidR="00990387" w:rsidRPr="005802B1" w:rsidRDefault="00990387" w:rsidP="00F50D8A">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73EAB7C" w14:textId="37AB8F54" w:rsidR="00990387" w:rsidRPr="005802B1" w:rsidRDefault="00960B98" w:rsidP="00EC0A2C">
            <w:pPr>
              <w:pStyle w:val="Adresas"/>
              <w:jc w:val="center"/>
              <w:rPr>
                <w:rStyle w:val="Emphasis"/>
                <w:i w:val="0"/>
                <w:iCs w:val="0"/>
                <w:sz w:val="20"/>
                <w:szCs w:val="20"/>
              </w:rPr>
            </w:pPr>
            <w:r>
              <w:rPr>
                <w:rStyle w:val="Emphasis"/>
                <w:i w:val="0"/>
                <w:iCs w:val="0"/>
                <w:sz w:val="20"/>
                <w:szCs w:val="20"/>
              </w:rPr>
              <w:t xml:space="preserve">Auga </w:t>
            </w:r>
            <w:proofErr w:type="spellStart"/>
            <w:r>
              <w:rPr>
                <w:rStyle w:val="Emphasis"/>
                <w:i w:val="0"/>
                <w:iCs w:val="0"/>
                <w:sz w:val="20"/>
                <w:szCs w:val="20"/>
              </w:rPr>
              <w:t>group</w:t>
            </w:r>
            <w:proofErr w:type="spellEnd"/>
          </w:p>
        </w:tc>
        <w:tc>
          <w:tcPr>
            <w:tcW w:w="6772" w:type="dxa"/>
            <w:shd w:val="clear" w:color="auto" w:fill="auto"/>
          </w:tcPr>
          <w:p w14:paraId="5D673C5A" w14:textId="77777777" w:rsidR="00990387" w:rsidRDefault="00A25DB7" w:rsidP="00990387">
            <w:pPr>
              <w:pStyle w:val="NoSpacing"/>
              <w:tabs>
                <w:tab w:val="left" w:pos="294"/>
              </w:tabs>
              <w:ind w:left="10"/>
              <w:jc w:val="both"/>
              <w:rPr>
                <w:color w:val="000000"/>
              </w:rPr>
            </w:pPr>
            <w:r>
              <w:rPr>
                <w:color w:val="000000"/>
              </w:rPr>
              <w:t xml:space="preserve">Dėl </w:t>
            </w:r>
            <w:r w:rsidRPr="00A25DB7">
              <w:rPr>
                <w:color w:val="000000"/>
              </w:rPr>
              <w:t>15 straipsni</w:t>
            </w:r>
            <w:r>
              <w:rPr>
                <w:color w:val="000000"/>
              </w:rPr>
              <w:t>o</w:t>
            </w:r>
            <w:r w:rsidRPr="00A25DB7">
              <w:rPr>
                <w:color w:val="000000"/>
              </w:rPr>
              <w:t xml:space="preserve">  1 dali</w:t>
            </w:r>
            <w:r>
              <w:rPr>
                <w:color w:val="000000"/>
              </w:rPr>
              <w:t>es.</w:t>
            </w:r>
          </w:p>
          <w:p w14:paraId="46CBBF15" w14:textId="77777777" w:rsidR="005C6538" w:rsidRDefault="005C6538" w:rsidP="00990387">
            <w:pPr>
              <w:pStyle w:val="NoSpacing"/>
              <w:tabs>
                <w:tab w:val="left" w:pos="294"/>
              </w:tabs>
              <w:ind w:left="10"/>
              <w:jc w:val="both"/>
              <w:rPr>
                <w:color w:val="000000"/>
              </w:rPr>
            </w:pPr>
            <w:r w:rsidRPr="005C6538">
              <w:rPr>
                <w:color w:val="000000"/>
              </w:rPr>
              <w:t xml:space="preserve">Naujoje įstatymo redakcijoje taip pat keliami labai minimalūs tikslai pažangiųjų degalų daliai. Kadangi biometanas neišskirtas pagal įstatymo raidę, pasiūlymas būtų dedikuoti energetinės vertės skirtumą atsirandantį tarp straipsnių 15.2 (fizinės degalų ir biodegalų koncentracijos pardavimo vietose) ir 15.1 (pagal kilmę degalų ir biodegalų koncentracijos) pažangiųjų degalų daliai, ją įvardinant pamečiui, kad iki šiol numatyta laiptuota kreivė įgautų proporcingą kitimo dinamiką: </w:t>
            </w:r>
          </w:p>
          <w:p w14:paraId="525A0C0D" w14:textId="77777777" w:rsidR="005C6538" w:rsidRDefault="005C6538" w:rsidP="00990387">
            <w:pPr>
              <w:pStyle w:val="NoSpacing"/>
              <w:tabs>
                <w:tab w:val="left" w:pos="294"/>
              </w:tabs>
              <w:ind w:left="10"/>
              <w:jc w:val="both"/>
              <w:rPr>
                <w:color w:val="000000"/>
              </w:rPr>
            </w:pPr>
            <w:r w:rsidRPr="005C6538">
              <w:rPr>
                <w:color w:val="000000"/>
              </w:rPr>
              <w:t xml:space="preserve">2022 m. - 0,6 proc. (nuo 6,8 proc. atsinaujinančių degalų dalies) </w:t>
            </w:r>
          </w:p>
          <w:p w14:paraId="39235071" w14:textId="77777777" w:rsidR="005C6538" w:rsidRDefault="005C6538" w:rsidP="00990387">
            <w:pPr>
              <w:pStyle w:val="NoSpacing"/>
              <w:tabs>
                <w:tab w:val="left" w:pos="294"/>
              </w:tabs>
              <w:ind w:left="10"/>
              <w:jc w:val="both"/>
              <w:rPr>
                <w:color w:val="000000"/>
              </w:rPr>
            </w:pPr>
            <w:r w:rsidRPr="005C6538">
              <w:rPr>
                <w:color w:val="000000"/>
              </w:rPr>
              <w:t xml:space="preserve">2023 m. - 1,2 proc.  (nuo 7,4 proc. atsinaujinančių degalų dalies) </w:t>
            </w:r>
          </w:p>
          <w:p w14:paraId="7FA5928E" w14:textId="77777777" w:rsidR="005C6538" w:rsidRDefault="005C6538" w:rsidP="00990387">
            <w:pPr>
              <w:pStyle w:val="NoSpacing"/>
              <w:tabs>
                <w:tab w:val="left" w:pos="294"/>
              </w:tabs>
              <w:ind w:left="10"/>
              <w:jc w:val="both"/>
              <w:rPr>
                <w:color w:val="000000"/>
              </w:rPr>
            </w:pPr>
            <w:r w:rsidRPr="005C6538">
              <w:rPr>
                <w:color w:val="000000"/>
              </w:rPr>
              <w:t xml:space="preserve">2024 m.-  1,8 proc. ( nuo 8,0 proc. atsinaujinančių degalų dalies) </w:t>
            </w:r>
          </w:p>
          <w:p w14:paraId="731D4B18" w14:textId="77777777" w:rsidR="005C6538" w:rsidRDefault="005C6538" w:rsidP="00990387">
            <w:pPr>
              <w:pStyle w:val="NoSpacing"/>
              <w:tabs>
                <w:tab w:val="left" w:pos="294"/>
              </w:tabs>
              <w:ind w:left="10"/>
              <w:jc w:val="both"/>
              <w:rPr>
                <w:color w:val="000000"/>
              </w:rPr>
            </w:pPr>
            <w:r w:rsidRPr="005C6538">
              <w:rPr>
                <w:color w:val="000000"/>
              </w:rPr>
              <w:t xml:space="preserve">2025 m. - 2,4 proc. (nuo 8,6 proc. atsinaujinančių degalų dalies) </w:t>
            </w:r>
          </w:p>
          <w:p w14:paraId="59DF1BD4" w14:textId="77777777" w:rsidR="005C6538" w:rsidRDefault="005C6538" w:rsidP="00990387">
            <w:pPr>
              <w:pStyle w:val="NoSpacing"/>
              <w:tabs>
                <w:tab w:val="left" w:pos="294"/>
              </w:tabs>
              <w:ind w:left="10"/>
              <w:jc w:val="both"/>
              <w:rPr>
                <w:color w:val="000000"/>
              </w:rPr>
            </w:pPr>
            <w:r w:rsidRPr="005C6538">
              <w:rPr>
                <w:color w:val="000000"/>
              </w:rPr>
              <w:t xml:space="preserve">2026 m. – 3,0 proc. (nuo 9,2 proc. atsinaujinančių degalų dalies) </w:t>
            </w:r>
          </w:p>
          <w:p w14:paraId="078D49BE" w14:textId="77777777" w:rsidR="005C6538" w:rsidRDefault="005C6538" w:rsidP="00990387">
            <w:pPr>
              <w:pStyle w:val="NoSpacing"/>
              <w:tabs>
                <w:tab w:val="left" w:pos="294"/>
              </w:tabs>
              <w:ind w:left="10"/>
              <w:jc w:val="both"/>
              <w:rPr>
                <w:color w:val="000000"/>
              </w:rPr>
            </w:pPr>
            <w:r w:rsidRPr="005C6538">
              <w:rPr>
                <w:color w:val="000000"/>
              </w:rPr>
              <w:t xml:space="preserve">2027 m. – 3,6 proc. (nuo 11,3 proc. atsinaujinančių degalų dalies) </w:t>
            </w:r>
          </w:p>
          <w:p w14:paraId="474B45DF" w14:textId="77777777" w:rsidR="005C6538" w:rsidRDefault="005C6538" w:rsidP="00990387">
            <w:pPr>
              <w:pStyle w:val="NoSpacing"/>
              <w:tabs>
                <w:tab w:val="left" w:pos="294"/>
              </w:tabs>
              <w:ind w:left="10"/>
              <w:jc w:val="both"/>
              <w:rPr>
                <w:color w:val="000000"/>
              </w:rPr>
            </w:pPr>
            <w:r w:rsidRPr="005C6538">
              <w:rPr>
                <w:color w:val="000000"/>
              </w:rPr>
              <w:t xml:space="preserve">2028 m. – 4,2 proc. (nuo 13,1 proc. atsinaujinančių degalų dalies) </w:t>
            </w:r>
          </w:p>
          <w:p w14:paraId="6306DC5F" w14:textId="77777777" w:rsidR="005C6538" w:rsidRDefault="005C6538" w:rsidP="00990387">
            <w:pPr>
              <w:pStyle w:val="NoSpacing"/>
              <w:tabs>
                <w:tab w:val="left" w:pos="294"/>
              </w:tabs>
              <w:ind w:left="10"/>
              <w:jc w:val="both"/>
              <w:rPr>
                <w:color w:val="000000"/>
              </w:rPr>
            </w:pPr>
            <w:r w:rsidRPr="005C6538">
              <w:rPr>
                <w:color w:val="000000"/>
              </w:rPr>
              <w:t xml:space="preserve">2029 m. – 4,8 proc. (nuo 14,9 proc. atsinaujinančių degalų dalies) </w:t>
            </w:r>
          </w:p>
          <w:p w14:paraId="5A457515" w14:textId="2DC46942" w:rsidR="00A25DB7" w:rsidRPr="00A25DB7" w:rsidRDefault="005C6538" w:rsidP="00990387">
            <w:pPr>
              <w:pStyle w:val="NoSpacing"/>
              <w:tabs>
                <w:tab w:val="left" w:pos="294"/>
              </w:tabs>
              <w:ind w:left="10"/>
              <w:jc w:val="both"/>
              <w:rPr>
                <w:color w:val="000000"/>
              </w:rPr>
            </w:pPr>
            <w:r w:rsidRPr="005C6538">
              <w:rPr>
                <w:color w:val="000000"/>
              </w:rPr>
              <w:t>2030 m. – 5,4 proc. (nuo 16,8 proc. atsinaujinančių degalų dalies)</w:t>
            </w:r>
          </w:p>
        </w:tc>
        <w:tc>
          <w:tcPr>
            <w:tcW w:w="5570" w:type="dxa"/>
            <w:shd w:val="clear" w:color="auto" w:fill="auto"/>
          </w:tcPr>
          <w:p w14:paraId="6319589D" w14:textId="43B6A0C1" w:rsidR="00E44945" w:rsidRPr="007C383A" w:rsidRDefault="00E44945" w:rsidP="00D37322">
            <w:pPr>
              <w:jc w:val="both"/>
              <w:rPr>
                <w:rStyle w:val="Emphasis"/>
                <w:b/>
                <w:bCs/>
                <w:i w:val="0"/>
                <w:iCs w:val="0"/>
                <w:sz w:val="20"/>
                <w:szCs w:val="20"/>
                <w:lang w:val="lt-LT"/>
              </w:rPr>
            </w:pPr>
            <w:r w:rsidRPr="007C383A">
              <w:rPr>
                <w:rStyle w:val="Emphasis"/>
                <w:b/>
                <w:bCs/>
                <w:i w:val="0"/>
                <w:iCs w:val="0"/>
                <w:sz w:val="20"/>
                <w:szCs w:val="20"/>
                <w:lang w:val="lt-LT"/>
              </w:rPr>
              <w:t>Atsižvelgta iš dalies.</w:t>
            </w:r>
          </w:p>
          <w:p w14:paraId="5041F3D0" w14:textId="086E2FBC" w:rsidR="00D00AEE" w:rsidRPr="007C383A" w:rsidRDefault="00121796" w:rsidP="00D37322">
            <w:pPr>
              <w:jc w:val="both"/>
              <w:rPr>
                <w:rStyle w:val="Emphasis"/>
                <w:i w:val="0"/>
                <w:iCs w:val="0"/>
                <w:sz w:val="20"/>
                <w:szCs w:val="20"/>
                <w:lang w:val="lt-LT"/>
              </w:rPr>
            </w:pPr>
            <w:r w:rsidRPr="007C383A">
              <w:rPr>
                <w:rStyle w:val="Emphasis"/>
                <w:i w:val="0"/>
                <w:iCs w:val="0"/>
                <w:sz w:val="20"/>
                <w:szCs w:val="20"/>
                <w:lang w:val="lt-LT"/>
              </w:rPr>
              <w:t>Atnaujintame ADĮ projekte buvo įtvirtinti keliomis dešimtosiomis procentinio punkto mažesn</w:t>
            </w:r>
            <w:r w:rsidR="0011769D">
              <w:rPr>
                <w:rStyle w:val="Emphasis"/>
                <w:i w:val="0"/>
                <w:iCs w:val="0"/>
                <w:sz w:val="20"/>
                <w:szCs w:val="20"/>
                <w:lang w:val="lt-LT"/>
              </w:rPr>
              <w:t>i</w:t>
            </w:r>
            <w:r w:rsidRPr="007C383A">
              <w:rPr>
                <w:rStyle w:val="Emphasis"/>
                <w:i w:val="0"/>
                <w:iCs w:val="0"/>
                <w:sz w:val="20"/>
                <w:szCs w:val="20"/>
                <w:lang w:val="lt-LT"/>
              </w:rPr>
              <w:t xml:space="preserve"> pažangiųjų biodegalų įpareigojimai</w:t>
            </w:r>
            <w:r w:rsidR="0011769D">
              <w:rPr>
                <w:rStyle w:val="Emphasis"/>
                <w:i w:val="0"/>
                <w:iCs w:val="0"/>
                <w:sz w:val="20"/>
                <w:szCs w:val="20"/>
                <w:lang w:val="lt-LT"/>
              </w:rPr>
              <w:t>,</w:t>
            </w:r>
            <w:r w:rsidR="003B64C9" w:rsidRPr="007C383A">
              <w:rPr>
                <w:rStyle w:val="Emphasis"/>
                <w:i w:val="0"/>
                <w:iCs w:val="0"/>
                <w:sz w:val="20"/>
                <w:szCs w:val="20"/>
                <w:lang w:val="lt-LT"/>
              </w:rPr>
              <w:t xml:space="preserve"> atsižvelgiant į rinkos dalyvių pastabas dėl itin mažos pažangiųjų biodegalų pasiūlos visoje Europos Sąjungoje. </w:t>
            </w:r>
            <w:r w:rsidR="00301AAE" w:rsidRPr="007C383A">
              <w:rPr>
                <w:rStyle w:val="Emphasis"/>
                <w:i w:val="0"/>
                <w:iCs w:val="0"/>
                <w:sz w:val="20"/>
                <w:szCs w:val="20"/>
                <w:lang w:val="lt-LT"/>
              </w:rPr>
              <w:t xml:space="preserve">Nepaisant to, ADĮ projekte įtvirtinti įpareigojimai pažangiesiems biodegalams yra nė kiek nemažesni negu, kad yra įtvirtinti Direktyvoje 2018/2001, kurią rengiant buvo </w:t>
            </w:r>
            <w:r w:rsidR="006D4A68" w:rsidRPr="007C383A">
              <w:rPr>
                <w:rStyle w:val="Emphasis"/>
                <w:i w:val="0"/>
                <w:iCs w:val="0"/>
                <w:sz w:val="20"/>
                <w:szCs w:val="20"/>
                <w:lang w:val="lt-LT"/>
              </w:rPr>
              <w:t>įvertinta</w:t>
            </w:r>
            <w:r w:rsidR="00301AAE" w:rsidRPr="007C383A">
              <w:rPr>
                <w:rStyle w:val="Emphasis"/>
                <w:i w:val="0"/>
                <w:iCs w:val="0"/>
                <w:sz w:val="20"/>
                <w:szCs w:val="20"/>
                <w:lang w:val="lt-LT"/>
              </w:rPr>
              <w:t xml:space="preserve"> </w:t>
            </w:r>
            <w:r w:rsidR="006D4A68" w:rsidRPr="007C383A">
              <w:rPr>
                <w:rStyle w:val="Emphasis"/>
                <w:i w:val="0"/>
                <w:iCs w:val="0"/>
                <w:sz w:val="20"/>
                <w:szCs w:val="20"/>
                <w:lang w:val="lt-LT"/>
              </w:rPr>
              <w:t xml:space="preserve">tokių biodegalų pasiūla ir paklausa. Energetikos ministerijos duomenimis situacija ES rinkose nėra pasikeitusi, kad būtų galima daryti kitokias išvadas ir ženkliai kelti pažangiųjų biodegalų įpareigojimą. Pažymėtina, kad pažangiųjų biodegalų </w:t>
            </w:r>
            <w:proofErr w:type="spellStart"/>
            <w:r w:rsidR="006D4A68" w:rsidRPr="007C383A">
              <w:rPr>
                <w:rStyle w:val="Emphasis"/>
                <w:i w:val="0"/>
                <w:iCs w:val="0"/>
                <w:sz w:val="20"/>
                <w:szCs w:val="20"/>
                <w:lang w:val="lt-LT"/>
              </w:rPr>
              <w:t>dallies</w:t>
            </w:r>
            <w:proofErr w:type="spellEnd"/>
            <w:r w:rsidR="006D4A68" w:rsidRPr="007C383A">
              <w:rPr>
                <w:rStyle w:val="Emphasis"/>
                <w:i w:val="0"/>
                <w:iCs w:val="0"/>
                <w:sz w:val="20"/>
                <w:szCs w:val="20"/>
                <w:lang w:val="lt-LT"/>
              </w:rPr>
              <w:t xml:space="preserve"> didinimas degaluose gali įtakoti galutinę degalų kainą vartotojams, </w:t>
            </w:r>
            <w:r w:rsidR="002C23C0" w:rsidRPr="007C383A">
              <w:rPr>
                <w:rStyle w:val="Emphasis"/>
                <w:i w:val="0"/>
                <w:iCs w:val="0"/>
                <w:sz w:val="20"/>
                <w:szCs w:val="20"/>
                <w:lang w:val="lt-LT"/>
              </w:rPr>
              <w:t xml:space="preserve">Energetikos ministerija yra paskelbusi viešąjį pirkimą rinkos analizei atlikti, kuri nustatytų ADĮ projektu siūlomų įpareigojimų poveikį šalies degalų rinkai. </w:t>
            </w:r>
          </w:p>
          <w:p w14:paraId="35A999F2" w14:textId="1D374583" w:rsidR="00F60131" w:rsidRPr="007C383A" w:rsidRDefault="00A34650" w:rsidP="00D37322">
            <w:pPr>
              <w:jc w:val="both"/>
              <w:rPr>
                <w:rStyle w:val="Emphasis"/>
                <w:i w:val="0"/>
                <w:iCs w:val="0"/>
                <w:sz w:val="20"/>
                <w:szCs w:val="20"/>
                <w:lang w:val="lt-LT"/>
              </w:rPr>
            </w:pPr>
            <w:r w:rsidRPr="007C383A">
              <w:rPr>
                <w:rStyle w:val="Emphasis"/>
                <w:i w:val="0"/>
                <w:iCs w:val="0"/>
                <w:sz w:val="20"/>
                <w:szCs w:val="20"/>
                <w:lang w:val="lt-LT"/>
              </w:rPr>
              <w:t>Atsižvelgiant į pateiktą pastabą ir siekiant užtikrinti pastovų ir nuosekl</w:t>
            </w:r>
            <w:r w:rsidR="00C24953" w:rsidRPr="007C383A">
              <w:rPr>
                <w:rStyle w:val="Emphasis"/>
                <w:i w:val="0"/>
                <w:iCs w:val="0"/>
                <w:sz w:val="20"/>
                <w:szCs w:val="20"/>
                <w:lang w:val="lt-LT"/>
              </w:rPr>
              <w:t>ų</w:t>
            </w:r>
            <w:r w:rsidRPr="007C383A">
              <w:rPr>
                <w:rStyle w:val="Emphasis"/>
                <w:i w:val="0"/>
                <w:iCs w:val="0"/>
                <w:sz w:val="20"/>
                <w:szCs w:val="20"/>
                <w:lang w:val="lt-LT"/>
              </w:rPr>
              <w:t xml:space="preserve"> pažangiųjų biodegalų įpareigojimo vykdymą, tuo pačiu leidžiant </w:t>
            </w:r>
            <w:r w:rsidR="00C24953" w:rsidRPr="007C383A">
              <w:rPr>
                <w:rStyle w:val="Emphasis"/>
                <w:i w:val="0"/>
                <w:iCs w:val="0"/>
                <w:sz w:val="20"/>
                <w:szCs w:val="20"/>
                <w:lang w:val="lt-LT"/>
              </w:rPr>
              <w:t xml:space="preserve">įpareigojimą įgyvendinti panaudojant degalų iš atsinaujinančių energijos išteklių (toliau - DAEI vienetus) </w:t>
            </w:r>
            <w:r w:rsidR="001810A5" w:rsidRPr="007C383A">
              <w:rPr>
                <w:rStyle w:val="Emphasis"/>
                <w:i w:val="0"/>
                <w:iCs w:val="0"/>
                <w:sz w:val="20"/>
                <w:szCs w:val="20"/>
                <w:lang w:val="lt-LT"/>
              </w:rPr>
              <w:t xml:space="preserve">nustatome kasmetinį rodiklių taikymą. </w:t>
            </w:r>
          </w:p>
        </w:tc>
      </w:tr>
      <w:tr w:rsidR="00763A3A" w:rsidRPr="00E012C6" w14:paraId="46307E72" w14:textId="77777777" w:rsidTr="00CD1890">
        <w:trPr>
          <w:trHeight w:val="558"/>
        </w:trPr>
        <w:tc>
          <w:tcPr>
            <w:tcW w:w="736" w:type="dxa"/>
          </w:tcPr>
          <w:p w14:paraId="1A1DE663" w14:textId="77777777" w:rsidR="005802B1" w:rsidRPr="005802B1" w:rsidRDefault="005802B1" w:rsidP="00F50D8A">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81C32D4" w14:textId="4BA65857" w:rsidR="005802B1" w:rsidRPr="005802B1" w:rsidRDefault="00960B98" w:rsidP="005802B1">
            <w:pPr>
              <w:pStyle w:val="Adresas"/>
              <w:jc w:val="center"/>
              <w:rPr>
                <w:rStyle w:val="Emphasis"/>
                <w:i w:val="0"/>
                <w:iCs w:val="0"/>
                <w:sz w:val="20"/>
                <w:szCs w:val="20"/>
              </w:rPr>
            </w:pPr>
            <w:r>
              <w:rPr>
                <w:rStyle w:val="Emphasis"/>
                <w:i w:val="0"/>
                <w:iCs w:val="0"/>
                <w:sz w:val="20"/>
                <w:szCs w:val="20"/>
              </w:rPr>
              <w:t xml:space="preserve">Auga </w:t>
            </w:r>
            <w:proofErr w:type="spellStart"/>
            <w:r>
              <w:rPr>
                <w:rStyle w:val="Emphasis"/>
                <w:i w:val="0"/>
                <w:iCs w:val="0"/>
                <w:sz w:val="20"/>
                <w:szCs w:val="20"/>
              </w:rPr>
              <w:t>group</w:t>
            </w:r>
            <w:proofErr w:type="spellEnd"/>
          </w:p>
        </w:tc>
        <w:tc>
          <w:tcPr>
            <w:tcW w:w="6772" w:type="dxa"/>
            <w:shd w:val="clear" w:color="auto" w:fill="auto"/>
          </w:tcPr>
          <w:p w14:paraId="4486ABB5" w14:textId="77777777" w:rsidR="005802B1" w:rsidRDefault="006A3127" w:rsidP="005802B1">
            <w:pPr>
              <w:pStyle w:val="NoSpacing"/>
              <w:jc w:val="both"/>
              <w:rPr>
                <w:color w:val="000000"/>
              </w:rPr>
            </w:pPr>
            <w:r>
              <w:rPr>
                <w:color w:val="000000"/>
              </w:rPr>
              <w:t xml:space="preserve">Dėl </w:t>
            </w:r>
            <w:r w:rsidRPr="006A3127">
              <w:rPr>
                <w:color w:val="000000"/>
              </w:rPr>
              <w:t>15 straipsni</w:t>
            </w:r>
            <w:r>
              <w:rPr>
                <w:color w:val="000000"/>
              </w:rPr>
              <w:t>o</w:t>
            </w:r>
            <w:r w:rsidRPr="006A3127">
              <w:rPr>
                <w:color w:val="000000"/>
              </w:rPr>
              <w:t xml:space="preserve"> 7 dali</w:t>
            </w:r>
            <w:r>
              <w:rPr>
                <w:color w:val="000000"/>
              </w:rPr>
              <w:t>es.</w:t>
            </w:r>
          </w:p>
          <w:p w14:paraId="3CD6A574" w14:textId="7BCEA7DA" w:rsidR="006A3127" w:rsidRPr="000551C0" w:rsidRDefault="006A3127" w:rsidP="005802B1">
            <w:pPr>
              <w:pStyle w:val="NoSpacing"/>
              <w:jc w:val="both"/>
              <w:rPr>
                <w:color w:val="000000"/>
              </w:rPr>
            </w:pPr>
            <w:r w:rsidRPr="006A3127">
              <w:rPr>
                <w:color w:val="000000"/>
              </w:rPr>
              <w:t xml:space="preserve">Siūlytume papildyti 15 straipsnį 8 dalimi, kuri teigtų, kad „Pažangaus biometano energetinė vertė laikoma </w:t>
            </w:r>
            <w:r w:rsidRPr="00A642F0">
              <w:rPr>
                <w:b/>
                <w:bCs/>
                <w:color w:val="000000"/>
              </w:rPr>
              <w:t>trigubai</w:t>
            </w:r>
            <w:r w:rsidRPr="006A3127">
              <w:rPr>
                <w:color w:val="000000"/>
              </w:rPr>
              <w:t xml:space="preserve"> didesne, jei jis yra pagamintas iš žaliavų nurodytų Vyriausybės tvirtiniame biodegalų gamybai tinkamų naudoti žaliavų sąraše.“ Remiantis Lundo universiteto studija apie biodegalų gyvavimo ciklo vertinimą, iš mėšlo išgaunamas biometanas pasižymi 148 proc. didesniu žalumo efektu, mažinant šiltnamio efektą sukeliančių dujų emisijas lyginant su iškastiniu kuru (psl.23). Palyginimui, biodujos išgautos iš namų ūkių atliekų ar pramoninių atliekų demonstruoja 103 proc. ir 119 proc. žalumo efektą atitinkamai. Tokiu būdu išryškindama iš mėšlo išgaunamų biodujų vaidmenį, kaip efektyviausią pažangiųjų biodegalų rūšį mažinti klimato kaitą.</w:t>
            </w:r>
          </w:p>
        </w:tc>
        <w:tc>
          <w:tcPr>
            <w:tcW w:w="5570" w:type="dxa"/>
            <w:shd w:val="clear" w:color="auto" w:fill="auto"/>
          </w:tcPr>
          <w:p w14:paraId="686C3F46" w14:textId="2CC795AB" w:rsidR="005802B1" w:rsidRPr="007C383A" w:rsidRDefault="008D5B2D" w:rsidP="000730F7">
            <w:pPr>
              <w:jc w:val="both"/>
              <w:rPr>
                <w:rStyle w:val="Emphasis"/>
                <w:i w:val="0"/>
                <w:iCs w:val="0"/>
                <w:sz w:val="20"/>
                <w:szCs w:val="20"/>
                <w:lang w:val="lt-LT"/>
              </w:rPr>
            </w:pPr>
            <w:r w:rsidRPr="007C383A">
              <w:rPr>
                <w:rStyle w:val="Emphasis"/>
                <w:b/>
                <w:bCs/>
                <w:i w:val="0"/>
                <w:iCs w:val="0"/>
                <w:sz w:val="20"/>
                <w:szCs w:val="20"/>
                <w:lang w:val="lt-LT"/>
              </w:rPr>
              <w:t>Neatsižvelgta</w:t>
            </w:r>
            <w:r w:rsidRPr="007C383A">
              <w:rPr>
                <w:rStyle w:val="Emphasis"/>
                <w:i w:val="0"/>
                <w:iCs w:val="0"/>
                <w:sz w:val="20"/>
                <w:szCs w:val="20"/>
                <w:lang w:val="lt-LT"/>
              </w:rPr>
              <w:t>.</w:t>
            </w:r>
          </w:p>
          <w:p w14:paraId="11961857" w14:textId="4B2EE3E1" w:rsidR="005802B1" w:rsidRPr="007C383A" w:rsidRDefault="005028D8" w:rsidP="000730F7">
            <w:pPr>
              <w:jc w:val="both"/>
              <w:rPr>
                <w:rStyle w:val="Emphasis"/>
                <w:i w:val="0"/>
                <w:iCs w:val="0"/>
                <w:sz w:val="20"/>
                <w:szCs w:val="20"/>
                <w:lang w:val="lt-LT"/>
              </w:rPr>
            </w:pPr>
            <w:r w:rsidRPr="007C383A">
              <w:rPr>
                <w:rStyle w:val="Emphasis"/>
                <w:i w:val="0"/>
                <w:iCs w:val="0"/>
                <w:sz w:val="20"/>
                <w:szCs w:val="20"/>
                <w:lang w:val="lt-LT"/>
              </w:rPr>
              <w:t>Energinės vertės daugiklių taikymo apimtis yra numatyta Direktyvos 2018/2001 26 straipsnyje,</w:t>
            </w:r>
            <w:r w:rsidR="00EF2637" w:rsidRPr="007C383A">
              <w:rPr>
                <w:rStyle w:val="Emphasis"/>
                <w:i w:val="0"/>
                <w:iCs w:val="0"/>
                <w:sz w:val="20"/>
                <w:szCs w:val="20"/>
                <w:lang w:val="lt-LT"/>
              </w:rPr>
              <w:t xml:space="preserve"> o Direktyvos IX priede yra nurodytos konkrečios žaliavos, kurioms gali būti taikomi 26 str. įtvirtinti daugikliai. Pažymėtina, kad </w:t>
            </w:r>
            <w:r w:rsidR="00FA0E7A" w:rsidRPr="007C383A">
              <w:rPr>
                <w:rStyle w:val="Emphasis"/>
                <w:i w:val="0"/>
                <w:iCs w:val="0"/>
                <w:sz w:val="20"/>
                <w:szCs w:val="20"/>
                <w:lang w:val="lt-LT"/>
              </w:rPr>
              <w:t>Direktyva numato galimybes valstybėms narėms savarankiškai spręsti</w:t>
            </w:r>
            <w:r w:rsidR="004C0D40">
              <w:rPr>
                <w:rStyle w:val="Emphasis"/>
                <w:i w:val="0"/>
                <w:iCs w:val="0"/>
                <w:sz w:val="20"/>
                <w:szCs w:val="20"/>
                <w:lang w:val="lt-LT"/>
              </w:rPr>
              <w:t>,</w:t>
            </w:r>
            <w:r w:rsidR="00FA0E7A" w:rsidRPr="007C383A">
              <w:rPr>
                <w:rStyle w:val="Emphasis"/>
                <w:i w:val="0"/>
                <w:iCs w:val="0"/>
                <w:sz w:val="20"/>
                <w:szCs w:val="20"/>
                <w:lang w:val="lt-LT"/>
              </w:rPr>
              <w:t xml:space="preserve"> ar daugikliai turi būti taikomi nacionalinėje politikoje</w:t>
            </w:r>
            <w:r w:rsidR="004C0D40">
              <w:rPr>
                <w:rStyle w:val="Emphasis"/>
                <w:i w:val="0"/>
                <w:iCs w:val="0"/>
                <w:sz w:val="20"/>
                <w:szCs w:val="20"/>
                <w:lang w:val="lt-LT"/>
              </w:rPr>
              <w:t>,</w:t>
            </w:r>
            <w:r w:rsidR="00FA0E7A" w:rsidRPr="007C383A">
              <w:rPr>
                <w:rStyle w:val="Emphasis"/>
                <w:i w:val="0"/>
                <w:iCs w:val="0"/>
                <w:sz w:val="20"/>
                <w:szCs w:val="20"/>
                <w:lang w:val="lt-LT"/>
              </w:rPr>
              <w:t xml:space="preserve"> ar gali būti ir netaikomi. Direktyvos IX priede įtvirtintos žaliavos </w:t>
            </w:r>
            <w:r w:rsidR="003305DC" w:rsidRPr="007C383A">
              <w:rPr>
                <w:rStyle w:val="Emphasis"/>
                <w:i w:val="0"/>
                <w:iCs w:val="0"/>
                <w:sz w:val="20"/>
                <w:szCs w:val="20"/>
                <w:lang w:val="lt-LT"/>
              </w:rPr>
              <w:t xml:space="preserve">buvo vertinamos Europos Komisijos ne vien tik </w:t>
            </w:r>
            <w:r w:rsidR="001479D1" w:rsidRPr="007C383A">
              <w:rPr>
                <w:rStyle w:val="Emphasis"/>
                <w:i w:val="0"/>
                <w:iCs w:val="0"/>
                <w:sz w:val="20"/>
                <w:szCs w:val="20"/>
                <w:lang w:val="lt-LT"/>
              </w:rPr>
              <w:t>pagal</w:t>
            </w:r>
            <w:r w:rsidR="003305DC" w:rsidRPr="007C383A">
              <w:rPr>
                <w:rStyle w:val="Emphasis"/>
                <w:i w:val="0"/>
                <w:iCs w:val="0"/>
                <w:sz w:val="20"/>
                <w:szCs w:val="20"/>
                <w:lang w:val="lt-LT"/>
              </w:rPr>
              <w:t xml:space="preserve"> jų </w:t>
            </w:r>
            <w:r w:rsidR="001479D1" w:rsidRPr="007C383A">
              <w:rPr>
                <w:rStyle w:val="Emphasis"/>
                <w:i w:val="0"/>
                <w:iCs w:val="0"/>
                <w:sz w:val="20"/>
                <w:szCs w:val="20"/>
                <w:lang w:val="lt-LT"/>
              </w:rPr>
              <w:t xml:space="preserve">potencialą mažinant </w:t>
            </w:r>
            <w:r w:rsidR="003305DC" w:rsidRPr="007C383A">
              <w:rPr>
                <w:color w:val="000000"/>
                <w:sz w:val="20"/>
                <w:szCs w:val="20"/>
                <w:lang w:val="lt-LT"/>
              </w:rPr>
              <w:t xml:space="preserve">šiltnamio efektą sukeliančių dujų </w:t>
            </w:r>
            <w:r w:rsidR="001479D1" w:rsidRPr="007C383A">
              <w:rPr>
                <w:color w:val="000000"/>
                <w:sz w:val="20"/>
                <w:szCs w:val="20"/>
                <w:lang w:val="lt-LT"/>
              </w:rPr>
              <w:t>išmetimus</w:t>
            </w:r>
            <w:r w:rsidR="007B7D97" w:rsidRPr="007C383A">
              <w:rPr>
                <w:color w:val="000000"/>
                <w:sz w:val="20"/>
                <w:szCs w:val="20"/>
                <w:lang w:val="lt-LT"/>
              </w:rPr>
              <w:t xml:space="preserve">, bet ir pagal technologijų, naudojamų tokių žaliavų apdirbimui brandą, taip pat </w:t>
            </w:r>
            <w:proofErr w:type="spellStart"/>
            <w:r w:rsidR="007B7D97" w:rsidRPr="007C383A">
              <w:rPr>
                <w:color w:val="000000"/>
                <w:sz w:val="20"/>
                <w:szCs w:val="20"/>
                <w:lang w:val="lt-LT"/>
              </w:rPr>
              <w:t>atsžvelgiant</w:t>
            </w:r>
            <w:proofErr w:type="spellEnd"/>
            <w:r w:rsidR="007B7D97" w:rsidRPr="007C383A">
              <w:rPr>
                <w:color w:val="000000"/>
                <w:sz w:val="20"/>
                <w:szCs w:val="20"/>
                <w:lang w:val="lt-LT"/>
              </w:rPr>
              <w:t xml:space="preserve"> į tokių žaliavų tvarumo kriterijus ir netiesioginio žemės </w:t>
            </w:r>
            <w:r w:rsidR="004E23EA" w:rsidRPr="007C383A">
              <w:rPr>
                <w:color w:val="000000"/>
                <w:sz w:val="20"/>
                <w:szCs w:val="20"/>
                <w:lang w:val="lt-LT"/>
              </w:rPr>
              <w:t xml:space="preserve">naudos </w:t>
            </w:r>
            <w:r w:rsidR="007B7D97" w:rsidRPr="007C383A">
              <w:rPr>
                <w:color w:val="000000"/>
                <w:sz w:val="20"/>
                <w:szCs w:val="20"/>
                <w:lang w:val="lt-LT"/>
              </w:rPr>
              <w:t>keitimo</w:t>
            </w:r>
            <w:r w:rsidR="004E23EA" w:rsidRPr="007C383A">
              <w:rPr>
                <w:color w:val="000000"/>
                <w:sz w:val="20"/>
                <w:szCs w:val="20"/>
                <w:lang w:val="lt-LT"/>
              </w:rPr>
              <w:t xml:space="preserve"> rizikas. Todėl, nors biometano dujos ir turi bene didžiausią potencialą sutaupant ŠESD</w:t>
            </w:r>
            <w:r w:rsidR="00447DED" w:rsidRPr="007C383A">
              <w:rPr>
                <w:color w:val="000000"/>
                <w:sz w:val="20"/>
                <w:szCs w:val="20"/>
                <w:lang w:val="lt-LT"/>
              </w:rPr>
              <w:t>,</w:t>
            </w:r>
            <w:r w:rsidR="007B7D97" w:rsidRPr="007C383A">
              <w:rPr>
                <w:color w:val="000000"/>
                <w:sz w:val="20"/>
                <w:szCs w:val="20"/>
                <w:lang w:val="lt-LT"/>
              </w:rPr>
              <w:t xml:space="preserve"> </w:t>
            </w:r>
            <w:r w:rsidRPr="007C383A">
              <w:rPr>
                <w:rStyle w:val="Emphasis"/>
                <w:i w:val="0"/>
                <w:iCs w:val="0"/>
                <w:sz w:val="20"/>
                <w:szCs w:val="20"/>
                <w:lang w:val="lt-LT"/>
              </w:rPr>
              <w:t>perkeliant Direktyvos nuostatas į ADĮ projektą</w:t>
            </w:r>
            <w:r w:rsidR="00A56830">
              <w:rPr>
                <w:rStyle w:val="Emphasis"/>
                <w:i w:val="0"/>
                <w:iCs w:val="0"/>
                <w:sz w:val="20"/>
                <w:szCs w:val="20"/>
                <w:lang w:val="lt-LT"/>
              </w:rPr>
              <w:t>,</w:t>
            </w:r>
            <w:r w:rsidR="004E23EA" w:rsidRPr="007C383A">
              <w:rPr>
                <w:rStyle w:val="Emphasis"/>
                <w:i w:val="0"/>
                <w:iCs w:val="0"/>
                <w:sz w:val="20"/>
                <w:szCs w:val="20"/>
                <w:lang w:val="lt-LT"/>
              </w:rPr>
              <w:t xml:space="preserve"> neturėtų būti </w:t>
            </w:r>
            <w:proofErr w:type="spellStart"/>
            <w:r w:rsidR="00447DED" w:rsidRPr="007C383A">
              <w:rPr>
                <w:rStyle w:val="Emphasis"/>
                <w:i w:val="0"/>
                <w:iCs w:val="0"/>
                <w:sz w:val="20"/>
                <w:szCs w:val="20"/>
                <w:lang w:val="lt-LT"/>
              </w:rPr>
              <w:t>siekama</w:t>
            </w:r>
            <w:proofErr w:type="spellEnd"/>
            <w:r w:rsidR="00447DED" w:rsidRPr="007C383A">
              <w:rPr>
                <w:rStyle w:val="Emphasis"/>
                <w:i w:val="0"/>
                <w:iCs w:val="0"/>
                <w:sz w:val="20"/>
                <w:szCs w:val="20"/>
                <w:lang w:val="lt-LT"/>
              </w:rPr>
              <w:t xml:space="preserve"> sudaryti palankesnes sąlygas vienoms žaliavoms kitų žaliavų atžvilgi</w:t>
            </w:r>
            <w:r w:rsidR="00A56830">
              <w:rPr>
                <w:rStyle w:val="Emphasis"/>
                <w:i w:val="0"/>
                <w:iCs w:val="0"/>
                <w:sz w:val="20"/>
                <w:szCs w:val="20"/>
                <w:lang w:val="lt-LT"/>
              </w:rPr>
              <w:t>u,</w:t>
            </w:r>
            <w:r w:rsidR="00447DED" w:rsidRPr="007C383A">
              <w:rPr>
                <w:rStyle w:val="Emphasis"/>
                <w:i w:val="0"/>
                <w:iCs w:val="0"/>
                <w:sz w:val="20"/>
                <w:szCs w:val="20"/>
                <w:lang w:val="lt-LT"/>
              </w:rPr>
              <w:t xml:space="preserve"> jeigu jos yra įtrauktos į tą patį Direktyvos priedą ir laikomos pažangiomis</w:t>
            </w:r>
            <w:r w:rsidR="00A56830">
              <w:rPr>
                <w:rStyle w:val="Emphasis"/>
                <w:i w:val="0"/>
                <w:iCs w:val="0"/>
                <w:sz w:val="20"/>
                <w:szCs w:val="20"/>
                <w:lang w:val="lt-LT"/>
              </w:rPr>
              <w:t>,</w:t>
            </w:r>
            <w:r w:rsidR="00447DED" w:rsidRPr="007C383A">
              <w:rPr>
                <w:rStyle w:val="Emphasis"/>
                <w:i w:val="0"/>
                <w:iCs w:val="0"/>
                <w:sz w:val="20"/>
                <w:szCs w:val="20"/>
                <w:lang w:val="lt-LT"/>
              </w:rPr>
              <w:t xml:space="preserve"> jeigu iš jų yra gaminami biodegalai ar biodujos. </w:t>
            </w:r>
          </w:p>
        </w:tc>
      </w:tr>
      <w:tr w:rsidR="00763A3A" w:rsidRPr="00E012C6" w14:paraId="43862F37" w14:textId="77777777" w:rsidTr="00CD1890">
        <w:trPr>
          <w:trHeight w:val="557"/>
        </w:trPr>
        <w:tc>
          <w:tcPr>
            <w:tcW w:w="736" w:type="dxa"/>
          </w:tcPr>
          <w:p w14:paraId="23F858E2" w14:textId="77777777" w:rsidR="005802B1" w:rsidRPr="005802B1" w:rsidRDefault="005802B1" w:rsidP="00F50D8A">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976A29B" w14:textId="1D0B9369" w:rsidR="005802B1" w:rsidRPr="005802B1" w:rsidRDefault="00570B3F" w:rsidP="005802B1">
            <w:pPr>
              <w:pStyle w:val="Adresas"/>
              <w:jc w:val="center"/>
              <w:rPr>
                <w:rStyle w:val="Emphasis"/>
                <w:i w:val="0"/>
                <w:iCs w:val="0"/>
                <w:sz w:val="20"/>
                <w:szCs w:val="20"/>
              </w:rPr>
            </w:pPr>
            <w:r>
              <w:rPr>
                <w:rStyle w:val="Emphasis"/>
                <w:i w:val="0"/>
                <w:iCs w:val="0"/>
                <w:sz w:val="20"/>
                <w:szCs w:val="20"/>
              </w:rPr>
              <w:t>Biodegalų asociacija</w:t>
            </w:r>
          </w:p>
        </w:tc>
        <w:tc>
          <w:tcPr>
            <w:tcW w:w="6772" w:type="dxa"/>
            <w:shd w:val="clear" w:color="auto" w:fill="auto"/>
          </w:tcPr>
          <w:p w14:paraId="2748D93F" w14:textId="2D6C3AAB" w:rsidR="005802B1" w:rsidRPr="000551C0" w:rsidRDefault="00BE15B3" w:rsidP="005802B1">
            <w:pPr>
              <w:pStyle w:val="NoSpacing"/>
              <w:jc w:val="both"/>
              <w:rPr>
                <w:color w:val="000000"/>
              </w:rPr>
            </w:pPr>
            <w:r w:rsidRPr="00BE15B3">
              <w:rPr>
                <w:color w:val="000000"/>
              </w:rPr>
              <w:t>Įstatymo projekto  (toliau – projekto) 2 straipsnyje vardijamos pagrindinės šio įstatymo sąvokos. Šio straipsnio 26 dalyje pateikiama pažangiųjų biodegalų sąvoka: „biodegalai, pagaminti iš žaliavų ir kitų degalų, numatytų Lietuvos Respublikos energetikos ministro patvirtintame sąraše“. Manome, kad iš tiesų čia pateikiama ne sąvoka, o nustatoma, kas tvirtina tokių biodegalų, žaliavų ir kitų degalų sąrašą. Todėl ši nuostata turėtų būti prie nuostatų, kurios apibrėžia šio projekto įgyvendinančių institucijų kompetencijas. Jeigu projekte nuspręsta apibrėžti pažangių degalų sąvoką, tai ji turėtų atitikti ES teisės aktuose naudojamas sąvokas. Taip pat, pažymėtina, kad dabar galiojančiame Atsinaujinančių išteklių energetikos (toliau – AIE) įstatyme numatyta, jog toks sąrašas turi būti derinamas su Aplinkos ir Žemės ūkio ministerijomis. Kadangi tai susiję su žaliavomis, gaunamomis iš žemės ūkio veiklos ir atliekų, toks derinimas yra reikalingas, siekiant užtikrinti kompetentingus sprendimus ir išvengti galimos didelės žalos sąžiningiems rinkos dalyviams bei užtikrinti sprendimų priėmimo skaidrumą.</w:t>
            </w:r>
          </w:p>
        </w:tc>
        <w:tc>
          <w:tcPr>
            <w:tcW w:w="5570" w:type="dxa"/>
            <w:shd w:val="clear" w:color="auto" w:fill="auto"/>
          </w:tcPr>
          <w:p w14:paraId="54394787" w14:textId="77777777" w:rsidR="00F56305" w:rsidRDefault="00CD1E94" w:rsidP="008A28F0">
            <w:pPr>
              <w:jc w:val="both"/>
              <w:rPr>
                <w:rStyle w:val="Emphasis"/>
                <w:b/>
                <w:bCs/>
                <w:i w:val="0"/>
                <w:sz w:val="20"/>
                <w:szCs w:val="20"/>
                <w:lang w:val="lt-LT"/>
              </w:rPr>
            </w:pPr>
            <w:r w:rsidRPr="00CD1E94">
              <w:rPr>
                <w:rStyle w:val="Emphasis"/>
                <w:b/>
                <w:bCs/>
                <w:i w:val="0"/>
                <w:sz w:val="20"/>
                <w:szCs w:val="20"/>
                <w:lang w:val="lt-LT"/>
              </w:rPr>
              <w:t xml:space="preserve">Atsižvelgta iš dalies. </w:t>
            </w:r>
          </w:p>
          <w:p w14:paraId="4C3E7136" w14:textId="77777777" w:rsidR="00385640" w:rsidRDefault="00CD1E94" w:rsidP="008A28F0">
            <w:pPr>
              <w:jc w:val="both"/>
              <w:rPr>
                <w:iCs/>
                <w:sz w:val="20"/>
                <w:szCs w:val="20"/>
                <w:lang w:val="lt-LT"/>
              </w:rPr>
            </w:pPr>
            <w:r>
              <w:rPr>
                <w:rStyle w:val="Emphasis"/>
                <w:i w:val="0"/>
                <w:sz w:val="20"/>
                <w:szCs w:val="20"/>
                <w:lang w:val="lt-LT"/>
              </w:rPr>
              <w:t xml:space="preserve">Atnaujintame ADĮ projekte pažangiųjų biodegalų sąvoka pakoreguota numatant, kad tai </w:t>
            </w:r>
            <w:r w:rsidR="00385640" w:rsidRPr="00385640">
              <w:rPr>
                <w:iCs/>
                <w:sz w:val="20"/>
                <w:szCs w:val="20"/>
                <w:lang w:val="lt-LT"/>
              </w:rPr>
              <w:t>iš biomasės atliekoms ir liekanoms priskiriamų pradinių žaliavų, numatytų Lietuvos Respublikos energetikos ministro patvirtintame žaliavų, kurių dalis siekiant šio įstatymo 15 straipsnio 1 ir 4 dalyse nustatytų įpareigojimų laikoma du kartus didesne už jų energinę vertę,</w:t>
            </w:r>
            <w:r w:rsidR="00385640">
              <w:rPr>
                <w:iCs/>
                <w:sz w:val="20"/>
                <w:szCs w:val="20"/>
                <w:lang w:val="lt-LT"/>
              </w:rPr>
              <w:t xml:space="preserve"> </w:t>
            </w:r>
            <w:proofErr w:type="spellStart"/>
            <w:r w:rsidR="00385640">
              <w:rPr>
                <w:iCs/>
                <w:sz w:val="20"/>
                <w:szCs w:val="20"/>
                <w:lang w:val="lt-LT"/>
              </w:rPr>
              <w:t>saraše</w:t>
            </w:r>
            <w:proofErr w:type="spellEnd"/>
            <w:r w:rsidR="00385640">
              <w:rPr>
                <w:iCs/>
                <w:sz w:val="20"/>
                <w:szCs w:val="20"/>
                <w:lang w:val="lt-LT"/>
              </w:rPr>
              <w:t>,</w:t>
            </w:r>
            <w:r w:rsidR="00385640" w:rsidRPr="00385640">
              <w:rPr>
                <w:iCs/>
                <w:sz w:val="20"/>
                <w:szCs w:val="20"/>
                <w:lang w:val="lt-LT"/>
              </w:rPr>
              <w:t xml:space="preserve"> gaminami biodegalai.</w:t>
            </w:r>
            <w:r w:rsidR="00385640">
              <w:rPr>
                <w:iCs/>
                <w:sz w:val="20"/>
                <w:szCs w:val="20"/>
                <w:lang w:val="lt-LT"/>
              </w:rPr>
              <w:t xml:space="preserve"> </w:t>
            </w:r>
          </w:p>
          <w:p w14:paraId="30C2FD8F" w14:textId="1C212751" w:rsidR="00F56305" w:rsidRPr="00D90ECD" w:rsidRDefault="00FA209F" w:rsidP="008A28F0">
            <w:pPr>
              <w:jc w:val="both"/>
              <w:rPr>
                <w:rStyle w:val="Emphasis"/>
                <w:i w:val="0"/>
                <w:sz w:val="20"/>
                <w:szCs w:val="20"/>
                <w:lang w:val="lt-LT"/>
              </w:rPr>
            </w:pPr>
            <w:r>
              <w:rPr>
                <w:iCs/>
                <w:sz w:val="20"/>
                <w:szCs w:val="20"/>
                <w:lang w:val="lt-LT"/>
              </w:rPr>
              <w:t>Atsižvelgiant į pastabą</w:t>
            </w:r>
            <w:r w:rsidR="00092545">
              <w:rPr>
                <w:iCs/>
                <w:sz w:val="20"/>
                <w:szCs w:val="20"/>
                <w:lang w:val="lt-LT"/>
              </w:rPr>
              <w:t xml:space="preserve"> ir remiantis kitų šalių praktika</w:t>
            </w:r>
            <w:r w:rsidR="006478DF">
              <w:rPr>
                <w:iCs/>
                <w:sz w:val="20"/>
                <w:szCs w:val="20"/>
                <w:lang w:val="lt-LT"/>
              </w:rPr>
              <w:t>,</w:t>
            </w:r>
            <w:r w:rsidR="00D9257C">
              <w:rPr>
                <w:iCs/>
                <w:sz w:val="20"/>
                <w:szCs w:val="20"/>
                <w:lang w:val="lt-LT"/>
              </w:rPr>
              <w:t xml:space="preserve"> ADĮ projekt</w:t>
            </w:r>
            <w:r>
              <w:rPr>
                <w:iCs/>
                <w:sz w:val="20"/>
                <w:szCs w:val="20"/>
                <w:lang w:val="lt-LT"/>
              </w:rPr>
              <w:t>as papildytas atskiru straipsniu</w:t>
            </w:r>
            <w:r w:rsidR="00701924">
              <w:rPr>
                <w:iCs/>
                <w:sz w:val="20"/>
                <w:szCs w:val="20"/>
                <w:lang w:val="lt-LT"/>
              </w:rPr>
              <w:t>,</w:t>
            </w:r>
            <w:r>
              <w:rPr>
                <w:iCs/>
                <w:sz w:val="20"/>
                <w:szCs w:val="20"/>
                <w:lang w:val="lt-LT"/>
              </w:rPr>
              <w:t xml:space="preserve"> nus</w:t>
            </w:r>
            <w:r w:rsidR="00701924">
              <w:rPr>
                <w:iCs/>
                <w:sz w:val="20"/>
                <w:szCs w:val="20"/>
                <w:lang w:val="lt-LT"/>
              </w:rPr>
              <w:t>tatančiu</w:t>
            </w:r>
            <w:r w:rsidR="00D9257C">
              <w:rPr>
                <w:iCs/>
                <w:sz w:val="20"/>
                <w:szCs w:val="20"/>
                <w:lang w:val="lt-LT"/>
              </w:rPr>
              <w:t xml:space="preserve"> detal</w:t>
            </w:r>
            <w:r>
              <w:rPr>
                <w:iCs/>
                <w:sz w:val="20"/>
                <w:szCs w:val="20"/>
                <w:lang w:val="lt-LT"/>
              </w:rPr>
              <w:t>esnę</w:t>
            </w:r>
            <w:r w:rsidR="00D9257C">
              <w:rPr>
                <w:iCs/>
                <w:sz w:val="20"/>
                <w:szCs w:val="20"/>
                <w:lang w:val="lt-LT"/>
              </w:rPr>
              <w:t xml:space="preserve"> žaliavų </w:t>
            </w:r>
            <w:r w:rsidR="006961C3">
              <w:rPr>
                <w:iCs/>
                <w:sz w:val="20"/>
                <w:szCs w:val="20"/>
                <w:lang w:val="lt-LT"/>
              </w:rPr>
              <w:t xml:space="preserve">sąrašo tvirtinimo tvarką ir </w:t>
            </w:r>
            <w:r>
              <w:rPr>
                <w:iCs/>
                <w:sz w:val="20"/>
                <w:szCs w:val="20"/>
                <w:lang w:val="lt-LT"/>
              </w:rPr>
              <w:t xml:space="preserve">identifikuojančiu </w:t>
            </w:r>
            <w:r w:rsidR="006961C3">
              <w:rPr>
                <w:iCs/>
                <w:sz w:val="20"/>
                <w:szCs w:val="20"/>
                <w:lang w:val="lt-LT"/>
              </w:rPr>
              <w:t>atskirų žaliavų vertinimo procesus</w:t>
            </w:r>
            <w:r w:rsidR="00092545">
              <w:rPr>
                <w:iCs/>
                <w:sz w:val="20"/>
                <w:szCs w:val="20"/>
                <w:lang w:val="lt-LT"/>
              </w:rPr>
              <w:t xml:space="preserve"> pagal vertinimo kriterijus</w:t>
            </w:r>
            <w:r w:rsidR="00701924">
              <w:rPr>
                <w:iCs/>
                <w:sz w:val="20"/>
                <w:szCs w:val="20"/>
                <w:lang w:val="lt-LT"/>
              </w:rPr>
              <w:t>,</w:t>
            </w:r>
            <w:r w:rsidR="00092545">
              <w:rPr>
                <w:iCs/>
                <w:sz w:val="20"/>
                <w:szCs w:val="20"/>
                <w:lang w:val="lt-LT"/>
              </w:rPr>
              <w:t xml:space="preserve"> </w:t>
            </w:r>
            <w:r w:rsidR="00963690">
              <w:rPr>
                <w:iCs/>
                <w:sz w:val="20"/>
                <w:szCs w:val="20"/>
                <w:lang w:val="lt-LT"/>
              </w:rPr>
              <w:t>kurie bus įtvirtinti e</w:t>
            </w:r>
            <w:r w:rsidR="006478DF">
              <w:rPr>
                <w:iCs/>
                <w:sz w:val="20"/>
                <w:szCs w:val="20"/>
                <w:lang w:val="lt-LT"/>
              </w:rPr>
              <w:t xml:space="preserve">nergetikos, </w:t>
            </w:r>
            <w:r w:rsidR="00963690">
              <w:rPr>
                <w:iCs/>
                <w:sz w:val="20"/>
                <w:szCs w:val="20"/>
                <w:lang w:val="lt-LT"/>
              </w:rPr>
              <w:t>a</w:t>
            </w:r>
            <w:r w:rsidR="006478DF">
              <w:rPr>
                <w:iCs/>
                <w:sz w:val="20"/>
                <w:szCs w:val="20"/>
                <w:lang w:val="lt-LT"/>
              </w:rPr>
              <w:t xml:space="preserve">plinkos ir </w:t>
            </w:r>
            <w:r w:rsidR="00963690">
              <w:rPr>
                <w:iCs/>
                <w:sz w:val="20"/>
                <w:szCs w:val="20"/>
                <w:lang w:val="lt-LT"/>
              </w:rPr>
              <w:t>ž</w:t>
            </w:r>
            <w:r w:rsidR="006478DF">
              <w:rPr>
                <w:iCs/>
                <w:sz w:val="20"/>
                <w:szCs w:val="20"/>
                <w:lang w:val="lt-LT"/>
              </w:rPr>
              <w:t xml:space="preserve">emės ūkio ministrų tvirtinamoje </w:t>
            </w:r>
            <w:r w:rsidR="00092545">
              <w:rPr>
                <w:iCs/>
                <w:sz w:val="20"/>
                <w:szCs w:val="20"/>
                <w:lang w:val="lt-LT"/>
              </w:rPr>
              <w:t>metodikoje</w:t>
            </w:r>
            <w:r w:rsidR="006478DF">
              <w:rPr>
                <w:iCs/>
                <w:sz w:val="20"/>
                <w:szCs w:val="20"/>
                <w:lang w:val="lt-LT"/>
              </w:rPr>
              <w:t xml:space="preserve">. </w:t>
            </w:r>
          </w:p>
        </w:tc>
      </w:tr>
      <w:tr w:rsidR="00763A3A" w:rsidRPr="00E012C6" w14:paraId="3D4ED3BF" w14:textId="77777777" w:rsidTr="00CD1890">
        <w:trPr>
          <w:trHeight w:val="668"/>
        </w:trPr>
        <w:tc>
          <w:tcPr>
            <w:tcW w:w="736" w:type="dxa"/>
            <w:shd w:val="clear" w:color="auto" w:fill="auto"/>
          </w:tcPr>
          <w:p w14:paraId="2A54DE56" w14:textId="77777777" w:rsidR="00570B3F" w:rsidRPr="005802B1" w:rsidRDefault="00570B3F" w:rsidP="00570B3F">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4E24BB5" w14:textId="5557D638" w:rsidR="00570B3F" w:rsidRPr="005802B1" w:rsidRDefault="00570B3F" w:rsidP="00570B3F">
            <w:pPr>
              <w:pStyle w:val="Adresas"/>
              <w:jc w:val="center"/>
              <w:rPr>
                <w:rStyle w:val="Emphasis"/>
                <w:i w:val="0"/>
                <w:iCs w:val="0"/>
                <w:sz w:val="20"/>
                <w:szCs w:val="20"/>
              </w:rPr>
            </w:pPr>
            <w:r w:rsidRPr="00AF1386">
              <w:rPr>
                <w:rStyle w:val="Emphasis"/>
                <w:i w:val="0"/>
                <w:iCs w:val="0"/>
                <w:sz w:val="20"/>
                <w:szCs w:val="20"/>
              </w:rPr>
              <w:t>Biodegalų asociacija</w:t>
            </w:r>
          </w:p>
        </w:tc>
        <w:tc>
          <w:tcPr>
            <w:tcW w:w="6772" w:type="dxa"/>
            <w:shd w:val="clear" w:color="auto" w:fill="auto"/>
          </w:tcPr>
          <w:p w14:paraId="487F16A6" w14:textId="4BC1B122" w:rsidR="00570B3F" w:rsidRPr="000551C0" w:rsidRDefault="005C17E3" w:rsidP="00570B3F">
            <w:pPr>
              <w:pStyle w:val="NoSpacing"/>
              <w:jc w:val="both"/>
              <w:rPr>
                <w:color w:val="000000"/>
              </w:rPr>
            </w:pPr>
            <w:r w:rsidRPr="005C17E3">
              <w:rPr>
                <w:color w:val="000000"/>
              </w:rPr>
              <w:t>12 straipsnyje siūlytume numatyti prioritetus ne tik elektromobiliams, bet ir kitoms alternatyvius degalus naudojančioms transporto priemonėms.</w:t>
            </w:r>
          </w:p>
        </w:tc>
        <w:tc>
          <w:tcPr>
            <w:tcW w:w="5570" w:type="dxa"/>
            <w:shd w:val="clear" w:color="auto" w:fill="auto"/>
          </w:tcPr>
          <w:p w14:paraId="462ECA01" w14:textId="77777777" w:rsidR="00484F67" w:rsidRDefault="00484F67" w:rsidP="00484F67">
            <w:pPr>
              <w:jc w:val="both"/>
              <w:rPr>
                <w:b/>
                <w:bCs/>
                <w:iCs/>
                <w:sz w:val="20"/>
                <w:szCs w:val="20"/>
                <w:lang w:val="lt-LT"/>
              </w:rPr>
            </w:pPr>
            <w:r w:rsidRPr="00484F67">
              <w:rPr>
                <w:b/>
                <w:bCs/>
                <w:iCs/>
                <w:sz w:val="20"/>
                <w:szCs w:val="20"/>
                <w:lang w:val="lt-LT"/>
              </w:rPr>
              <w:t>Neatsižvelgt</w:t>
            </w:r>
            <w:r>
              <w:rPr>
                <w:b/>
                <w:bCs/>
                <w:iCs/>
                <w:sz w:val="20"/>
                <w:szCs w:val="20"/>
                <w:lang w:val="lt-LT"/>
              </w:rPr>
              <w:t>a.</w:t>
            </w:r>
          </w:p>
          <w:p w14:paraId="4E94CB7A" w14:textId="225D0D7A" w:rsidR="00570B3F" w:rsidRPr="00484F67" w:rsidRDefault="00484F67" w:rsidP="00484F67">
            <w:pPr>
              <w:jc w:val="both"/>
              <w:rPr>
                <w:rStyle w:val="Emphasis"/>
                <w:i w:val="0"/>
                <w:sz w:val="20"/>
                <w:szCs w:val="20"/>
                <w:lang w:val="lt-LT"/>
              </w:rPr>
            </w:pPr>
            <w:r w:rsidRPr="00484F67">
              <w:rPr>
                <w:iCs/>
                <w:sz w:val="20"/>
                <w:szCs w:val="20"/>
                <w:lang w:val="lt-LT"/>
              </w:rPr>
              <w:t xml:space="preserve">Savivaldybės pagal </w:t>
            </w:r>
            <w:r w:rsidR="00111386">
              <w:rPr>
                <w:rStyle w:val="Emphasis"/>
                <w:i w:val="0"/>
                <w:sz w:val="20"/>
                <w:szCs w:val="20"/>
                <w:lang w:val="lt-LT"/>
              </w:rPr>
              <w:t>ADĮ projekt</w:t>
            </w:r>
            <w:r w:rsidR="00B77860">
              <w:rPr>
                <w:rStyle w:val="Emphasis"/>
                <w:i w:val="0"/>
                <w:sz w:val="20"/>
                <w:szCs w:val="20"/>
                <w:lang w:val="lt-LT"/>
              </w:rPr>
              <w:t>o</w:t>
            </w:r>
            <w:r w:rsidR="00111386">
              <w:rPr>
                <w:rStyle w:val="Emphasis"/>
                <w:i w:val="0"/>
                <w:sz w:val="20"/>
                <w:szCs w:val="20"/>
                <w:lang w:val="lt-LT"/>
              </w:rPr>
              <w:t xml:space="preserve"> </w:t>
            </w:r>
            <w:r w:rsidRPr="00484F67">
              <w:rPr>
                <w:iCs/>
                <w:sz w:val="20"/>
                <w:szCs w:val="20"/>
                <w:lang w:val="lt-LT"/>
              </w:rPr>
              <w:t>12 str. 1 punktą skatins alternatyvių degalų transporto priemonių</w:t>
            </w:r>
            <w:r w:rsidR="0032595E">
              <w:rPr>
                <w:iCs/>
                <w:sz w:val="20"/>
                <w:szCs w:val="20"/>
                <w:lang w:val="lt-LT"/>
              </w:rPr>
              <w:t>,</w:t>
            </w:r>
            <w:r w:rsidRPr="00484F67">
              <w:rPr>
                <w:iCs/>
                <w:sz w:val="20"/>
                <w:szCs w:val="20"/>
                <w:lang w:val="lt-LT"/>
              </w:rPr>
              <w:t xml:space="preserve"> vykdančių viešojo keleivių vežimo paslaugas, kitas komercin</w:t>
            </w:r>
            <w:r w:rsidR="007B126C">
              <w:rPr>
                <w:iCs/>
                <w:sz w:val="20"/>
                <w:szCs w:val="20"/>
                <w:lang w:val="lt-LT"/>
              </w:rPr>
              <w:t>es</w:t>
            </w:r>
            <w:r w:rsidRPr="00484F67">
              <w:rPr>
                <w:iCs/>
                <w:sz w:val="20"/>
                <w:szCs w:val="20"/>
                <w:lang w:val="lt-LT"/>
              </w:rPr>
              <w:t xml:space="preserve"> paslaugas (ypač kurioms reikalingos sunkiasvorės TP) naudojimą. Tačiau</w:t>
            </w:r>
            <w:r w:rsidR="00A41075">
              <w:rPr>
                <w:iCs/>
                <w:sz w:val="20"/>
                <w:szCs w:val="20"/>
                <w:lang w:val="lt-LT"/>
              </w:rPr>
              <w:t xml:space="preserve"> vadovaujantis ES Balt</w:t>
            </w:r>
            <w:r w:rsidR="007B126C">
              <w:rPr>
                <w:iCs/>
                <w:sz w:val="20"/>
                <w:szCs w:val="20"/>
                <w:lang w:val="lt-LT"/>
              </w:rPr>
              <w:t>ą</w:t>
            </w:r>
            <w:r w:rsidR="00A41075">
              <w:rPr>
                <w:iCs/>
                <w:sz w:val="20"/>
                <w:szCs w:val="20"/>
                <w:lang w:val="lt-LT"/>
              </w:rPr>
              <w:t>ja knyga,</w:t>
            </w:r>
            <w:r w:rsidRPr="00484F67">
              <w:rPr>
                <w:iCs/>
                <w:sz w:val="20"/>
                <w:szCs w:val="20"/>
                <w:lang w:val="lt-LT"/>
              </w:rPr>
              <w:t xml:space="preserve"> miestai</w:t>
            </w:r>
            <w:r w:rsidR="007B126C">
              <w:rPr>
                <w:iCs/>
                <w:sz w:val="20"/>
                <w:szCs w:val="20"/>
                <w:lang w:val="lt-LT"/>
              </w:rPr>
              <w:t>,</w:t>
            </w:r>
            <w:r w:rsidRPr="00484F67">
              <w:rPr>
                <w:iCs/>
                <w:sz w:val="20"/>
                <w:szCs w:val="20"/>
                <w:lang w:val="lt-LT"/>
              </w:rPr>
              <w:t xml:space="preserve"> </w:t>
            </w:r>
            <w:r w:rsidR="00A41075">
              <w:rPr>
                <w:iCs/>
                <w:sz w:val="20"/>
                <w:szCs w:val="20"/>
                <w:lang w:val="lt-LT"/>
              </w:rPr>
              <w:t>siekdami</w:t>
            </w:r>
            <w:r w:rsidRPr="00484F67">
              <w:rPr>
                <w:iCs/>
                <w:sz w:val="20"/>
                <w:szCs w:val="20"/>
                <w:lang w:val="lt-LT"/>
              </w:rPr>
              <w:t xml:space="preserve"> ilgalaikių tikslų</w:t>
            </w:r>
            <w:r w:rsidR="007B126C">
              <w:rPr>
                <w:iCs/>
                <w:sz w:val="20"/>
                <w:szCs w:val="20"/>
                <w:lang w:val="lt-LT"/>
              </w:rPr>
              <w:t>,</w:t>
            </w:r>
            <w:r w:rsidRPr="00484F67">
              <w:rPr>
                <w:iCs/>
                <w:sz w:val="20"/>
                <w:szCs w:val="20"/>
                <w:lang w:val="lt-LT"/>
              </w:rPr>
              <w:t xml:space="preserve"> iki 2050 metų turi visiškai atsisakyti visų vidaus degimo varikliais varomų ir taršių transporto priemonių naudojimo mieste. Didžiausią taršą miestuose kelia lengvasis (privatus) transportas. </w:t>
            </w:r>
          </w:p>
        </w:tc>
      </w:tr>
      <w:tr w:rsidR="00763A3A" w:rsidRPr="00E012C6" w14:paraId="0D25A49A" w14:textId="77777777" w:rsidTr="00CD1890">
        <w:trPr>
          <w:trHeight w:val="565"/>
        </w:trPr>
        <w:tc>
          <w:tcPr>
            <w:tcW w:w="736" w:type="dxa"/>
            <w:shd w:val="clear" w:color="auto" w:fill="auto"/>
          </w:tcPr>
          <w:p w14:paraId="6019BBB5" w14:textId="77777777" w:rsidR="00570B3F" w:rsidRPr="005802B1" w:rsidRDefault="00570B3F" w:rsidP="00570B3F">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642F99A" w14:textId="25C20AA5" w:rsidR="00570B3F" w:rsidRPr="005802B1" w:rsidRDefault="00570B3F" w:rsidP="00570B3F">
            <w:pPr>
              <w:pStyle w:val="Adresas"/>
              <w:jc w:val="center"/>
              <w:rPr>
                <w:rStyle w:val="Emphasis"/>
                <w:i w:val="0"/>
                <w:iCs w:val="0"/>
                <w:sz w:val="20"/>
                <w:szCs w:val="20"/>
              </w:rPr>
            </w:pPr>
            <w:r w:rsidRPr="00AF1386">
              <w:rPr>
                <w:rStyle w:val="Emphasis"/>
                <w:i w:val="0"/>
                <w:iCs w:val="0"/>
                <w:sz w:val="20"/>
                <w:szCs w:val="20"/>
              </w:rPr>
              <w:t>Biodegalų asociacija</w:t>
            </w:r>
          </w:p>
        </w:tc>
        <w:tc>
          <w:tcPr>
            <w:tcW w:w="6772" w:type="dxa"/>
            <w:shd w:val="clear" w:color="auto" w:fill="auto"/>
          </w:tcPr>
          <w:p w14:paraId="626E6388" w14:textId="34A3F839" w:rsidR="00570B3F" w:rsidRPr="000551C0" w:rsidRDefault="005C17E3" w:rsidP="00570B3F">
            <w:pPr>
              <w:pStyle w:val="NoSpacing"/>
              <w:jc w:val="both"/>
              <w:rPr>
                <w:color w:val="000000"/>
              </w:rPr>
            </w:pPr>
            <w:r w:rsidRPr="005C17E3">
              <w:rPr>
                <w:color w:val="000000"/>
              </w:rPr>
              <w:t>14 straipsnyje nėra aišku, ar reikalavimai nustatomi kiekvienai perkančiajai organizacijai ir pvz., kiekvienam pirkimui arba pirkimams per tam tikrą laikotarpį, ar kalbama apie visų perkančiųjų organizacijų visus pirkimus. Taip pat nėra aptariamos priemonės, kurios taikomos, jei nėra laikomasi įstatymo reikalavimų.</w:t>
            </w:r>
          </w:p>
        </w:tc>
        <w:tc>
          <w:tcPr>
            <w:tcW w:w="5570" w:type="dxa"/>
            <w:shd w:val="clear" w:color="auto" w:fill="auto"/>
          </w:tcPr>
          <w:p w14:paraId="41418BB3" w14:textId="58DFB52B" w:rsidR="007A0B2D" w:rsidRPr="007C383A" w:rsidRDefault="007A0B2D" w:rsidP="007A0B2D">
            <w:pPr>
              <w:jc w:val="both"/>
              <w:rPr>
                <w:b/>
                <w:bCs/>
                <w:color w:val="000000"/>
                <w:sz w:val="20"/>
                <w:szCs w:val="20"/>
                <w:lang w:val="lt-LT"/>
              </w:rPr>
            </w:pPr>
            <w:r w:rsidRPr="007C383A">
              <w:rPr>
                <w:b/>
                <w:bCs/>
                <w:color w:val="000000"/>
                <w:sz w:val="20"/>
                <w:szCs w:val="20"/>
                <w:lang w:val="lt-LT"/>
              </w:rPr>
              <w:t xml:space="preserve">Paaiškinimas. </w:t>
            </w:r>
          </w:p>
          <w:p w14:paraId="0A992D98" w14:textId="15F976F3" w:rsidR="007A0B2D" w:rsidRPr="007C383A" w:rsidRDefault="00260CCB" w:rsidP="007A0B2D">
            <w:pPr>
              <w:jc w:val="both"/>
              <w:rPr>
                <w:color w:val="000000"/>
                <w:sz w:val="20"/>
                <w:szCs w:val="20"/>
                <w:lang w:val="lt-LT"/>
              </w:rPr>
            </w:pPr>
            <w:r>
              <w:rPr>
                <w:rStyle w:val="Emphasis"/>
                <w:i w:val="0"/>
                <w:sz w:val="20"/>
                <w:szCs w:val="20"/>
                <w:lang w:val="lt-LT"/>
              </w:rPr>
              <w:t xml:space="preserve">ADĮ projekto </w:t>
            </w:r>
            <w:r w:rsidR="007A0B2D" w:rsidRPr="007C383A">
              <w:rPr>
                <w:color w:val="000000"/>
                <w:sz w:val="20"/>
                <w:szCs w:val="20"/>
                <w:lang w:val="lt-LT"/>
              </w:rPr>
              <w:t xml:space="preserve">14 straipsnyje įvardinta, kad reikalavimai taikomi kiekvienai perkančiajai organizacijai ir perkančiajam subjektui, kuris patenka po šio įstatymo straipsnio taikymo sritimi. Taip pat, pažymėtina, kad šie reikalavimai taikomi </w:t>
            </w:r>
            <w:r w:rsidR="007A0B2D" w:rsidRPr="007C383A">
              <w:rPr>
                <w:color w:val="000000"/>
                <w:sz w:val="20"/>
                <w:szCs w:val="20"/>
                <w:u w:val="single"/>
                <w:lang w:val="lt-LT"/>
              </w:rPr>
              <w:t>kiekvienam pirkimui.</w:t>
            </w:r>
          </w:p>
          <w:p w14:paraId="3FED4966" w14:textId="12A60A82" w:rsidR="00570B3F" w:rsidRPr="007C383A" w:rsidRDefault="007A0B2D" w:rsidP="007A0B2D">
            <w:pPr>
              <w:jc w:val="both"/>
              <w:rPr>
                <w:rStyle w:val="Emphasis"/>
                <w:i w:val="0"/>
                <w:iCs w:val="0"/>
                <w:color w:val="000000"/>
                <w:sz w:val="20"/>
                <w:szCs w:val="20"/>
                <w:lang w:val="lt-LT"/>
              </w:rPr>
            </w:pPr>
            <w:r w:rsidRPr="007C383A">
              <w:rPr>
                <w:color w:val="000000"/>
                <w:sz w:val="20"/>
                <w:szCs w:val="20"/>
                <w:lang w:val="lt-LT"/>
              </w:rPr>
              <w:t xml:space="preserve">Be to, pažymėtina, kad šiuo metu galioja Lietuvos Respublikos susisiekimo ministro 2011 m. vasario 21 d. įsakymu </w:t>
            </w:r>
            <w:proofErr w:type="spellStart"/>
            <w:r w:rsidRPr="007C383A">
              <w:rPr>
                <w:color w:val="000000"/>
                <w:sz w:val="20"/>
                <w:szCs w:val="20"/>
                <w:lang w:val="lt-LT"/>
              </w:rPr>
              <w:t>Nr</w:t>
            </w:r>
            <w:proofErr w:type="spellEnd"/>
            <w:r w:rsidRPr="007C383A">
              <w:rPr>
                <w:color w:val="000000"/>
                <w:sz w:val="20"/>
                <w:szCs w:val="20"/>
                <w:lang w:val="lt-LT"/>
              </w:rPr>
              <w:t xml:space="preserve"> 3-100 „Dėl Energijos vartojimo efektyvumo ir aplinkos apsaugos reikalavimų, taikomų įsigyjant kelių transporto priemones, nustatymo ir atvejų, kada juos privaloma taikyti, tvarkos aprašo patvirtinimo“ patvirtintas Energijos vartojimo efektyvumo ir aplinkos apsaugos reikalavimų, taikomų įsigyjant kelių transporto priemones, nustatymo ir atvejų, kada juos privaloma taikyti tvarkos aprašas ir jame nustatyti reikalavimai </w:t>
            </w:r>
            <w:r w:rsidRPr="007C383A">
              <w:rPr>
                <w:color w:val="000000"/>
                <w:sz w:val="20"/>
                <w:szCs w:val="20"/>
                <w:u w:val="single"/>
                <w:lang w:val="lt-LT"/>
              </w:rPr>
              <w:t>tiek perkančiosioms organizacijoms, tiek</w:t>
            </w:r>
            <w:r w:rsidR="003320F4" w:rsidRPr="007C383A">
              <w:rPr>
                <w:color w:val="000000"/>
                <w:sz w:val="20"/>
                <w:szCs w:val="20"/>
                <w:u w:val="single"/>
                <w:lang w:val="lt-LT"/>
              </w:rPr>
              <w:t xml:space="preserve"> </w:t>
            </w:r>
            <w:r w:rsidRPr="007C383A">
              <w:rPr>
                <w:color w:val="000000"/>
                <w:sz w:val="20"/>
                <w:szCs w:val="20"/>
                <w:u w:val="single"/>
                <w:lang w:val="lt-LT"/>
              </w:rPr>
              <w:t>ir perkantiesiems subjektams,</w:t>
            </w:r>
            <w:r w:rsidRPr="007C383A">
              <w:rPr>
                <w:color w:val="000000"/>
                <w:sz w:val="20"/>
                <w:szCs w:val="20"/>
                <w:lang w:val="lt-LT"/>
              </w:rPr>
              <w:t xml:space="preserve"> kurie per viešuosius pirkimus įsigyja kelių transport</w:t>
            </w:r>
            <w:r w:rsidR="003320F4" w:rsidRPr="007C383A">
              <w:rPr>
                <w:color w:val="000000"/>
                <w:sz w:val="20"/>
                <w:szCs w:val="20"/>
                <w:lang w:val="lt-LT"/>
              </w:rPr>
              <w:t>o</w:t>
            </w:r>
            <w:r w:rsidRPr="007C383A">
              <w:rPr>
                <w:color w:val="000000"/>
                <w:sz w:val="20"/>
                <w:szCs w:val="20"/>
                <w:lang w:val="lt-LT"/>
              </w:rPr>
              <w:t xml:space="preserve"> priemones ir patenka po minėto tvarkos aprašo taikymo sritimi.</w:t>
            </w:r>
          </w:p>
        </w:tc>
      </w:tr>
      <w:tr w:rsidR="0096123D" w:rsidRPr="00AE2E8B" w14:paraId="6B1B2D64" w14:textId="77777777" w:rsidTr="00CD1890">
        <w:trPr>
          <w:trHeight w:val="706"/>
        </w:trPr>
        <w:tc>
          <w:tcPr>
            <w:tcW w:w="736" w:type="dxa"/>
            <w:shd w:val="clear" w:color="auto" w:fill="auto"/>
          </w:tcPr>
          <w:p w14:paraId="0B9E79B1" w14:textId="77777777" w:rsidR="00570B3F" w:rsidRDefault="00570B3F" w:rsidP="00570B3F">
            <w:pPr>
              <w:pStyle w:val="Adresas"/>
              <w:numPr>
                <w:ilvl w:val="0"/>
                <w:numId w:val="1"/>
              </w:numPr>
              <w:tabs>
                <w:tab w:val="left" w:pos="522"/>
              </w:tabs>
              <w:ind w:left="0" w:right="0"/>
              <w:jc w:val="center"/>
              <w:rPr>
                <w:rStyle w:val="Emphasis"/>
                <w:i w:val="0"/>
                <w:iCs w:val="0"/>
                <w:sz w:val="20"/>
                <w:szCs w:val="20"/>
              </w:rPr>
            </w:pPr>
          </w:p>
          <w:p w14:paraId="12E5E0E8" w14:textId="5E4B43B5" w:rsidR="009E5E14" w:rsidRPr="009E5E14" w:rsidRDefault="009E5E14" w:rsidP="009E5E14">
            <w:pPr>
              <w:rPr>
                <w:lang w:val="lt-LT" w:eastAsia="ar-SA"/>
              </w:rPr>
            </w:pPr>
          </w:p>
        </w:tc>
        <w:tc>
          <w:tcPr>
            <w:tcW w:w="1835" w:type="dxa"/>
            <w:shd w:val="clear" w:color="auto" w:fill="auto"/>
          </w:tcPr>
          <w:p w14:paraId="17F1ED90" w14:textId="2B4157A7" w:rsidR="00570B3F" w:rsidRPr="0092403B" w:rsidRDefault="00570B3F" w:rsidP="00570B3F">
            <w:pPr>
              <w:pStyle w:val="Adresas"/>
              <w:jc w:val="center"/>
              <w:rPr>
                <w:rStyle w:val="Emphasis"/>
                <w:i w:val="0"/>
                <w:iCs w:val="0"/>
                <w:sz w:val="20"/>
                <w:szCs w:val="20"/>
              </w:rPr>
            </w:pPr>
            <w:r w:rsidRPr="00AF1386">
              <w:rPr>
                <w:rStyle w:val="Emphasis"/>
                <w:i w:val="0"/>
                <w:iCs w:val="0"/>
                <w:sz w:val="20"/>
                <w:szCs w:val="20"/>
              </w:rPr>
              <w:t>Biodegalų asociacija</w:t>
            </w:r>
          </w:p>
        </w:tc>
        <w:tc>
          <w:tcPr>
            <w:tcW w:w="6772" w:type="dxa"/>
            <w:shd w:val="clear" w:color="auto" w:fill="auto"/>
          </w:tcPr>
          <w:p w14:paraId="37337984" w14:textId="06613A05" w:rsidR="00570B3F" w:rsidRPr="0050003F" w:rsidRDefault="0083738B" w:rsidP="00570B3F">
            <w:pPr>
              <w:pStyle w:val="NoSpacing"/>
              <w:jc w:val="both"/>
              <w:rPr>
                <w:color w:val="000000"/>
              </w:rPr>
            </w:pPr>
            <w:r w:rsidRPr="0083738B">
              <w:rPr>
                <w:color w:val="000000"/>
              </w:rPr>
              <w:t>Kelia abejonių įstatymo nuostatos, pagal kurias visa DAEI administravimo finansinė našta nustatoma ūkio subjektams ir įvedamas papildomas mokestis. Taip pat neaiškios nuostatos dėl atestuotų auditorių ar audito įmonių, pagal kokius standartus jie atlikinės tokius auditus ir pan. Jei tinkamai veiktų DAEI registras, tai nelabai suprantamas tokio audito poreikis.</w:t>
            </w:r>
            <w:r>
              <w:t xml:space="preserve"> </w:t>
            </w:r>
            <w:r w:rsidRPr="0083738B">
              <w:rPr>
                <w:color w:val="000000"/>
              </w:rPr>
              <w:t>Taip pat lieka neaišku, kaip bus užtikrinama, kad DAEI kiekiai nebūtų apskaitomi po kelis kartus</w:t>
            </w:r>
          </w:p>
        </w:tc>
        <w:tc>
          <w:tcPr>
            <w:tcW w:w="5570" w:type="dxa"/>
            <w:shd w:val="clear" w:color="auto" w:fill="auto"/>
          </w:tcPr>
          <w:p w14:paraId="1ED27CB8" w14:textId="50220E52" w:rsidR="00CE7774" w:rsidRDefault="00533834" w:rsidP="00570B3F">
            <w:pPr>
              <w:jc w:val="both"/>
              <w:rPr>
                <w:rStyle w:val="Emphasis"/>
                <w:b/>
                <w:bCs/>
                <w:i w:val="0"/>
                <w:sz w:val="20"/>
                <w:szCs w:val="20"/>
                <w:lang w:val="lt-LT"/>
              </w:rPr>
            </w:pPr>
            <w:r>
              <w:rPr>
                <w:rStyle w:val="Emphasis"/>
                <w:b/>
                <w:bCs/>
                <w:i w:val="0"/>
                <w:sz w:val="20"/>
                <w:szCs w:val="20"/>
                <w:lang w:val="lt-LT"/>
              </w:rPr>
              <w:t>Atsižvelgta iš dalies.</w:t>
            </w:r>
          </w:p>
          <w:p w14:paraId="380ED32E" w14:textId="77777777" w:rsidR="00366443" w:rsidRPr="008B4813" w:rsidRDefault="00732CC7" w:rsidP="00BB3254">
            <w:pPr>
              <w:tabs>
                <w:tab w:val="left" w:pos="317"/>
              </w:tabs>
              <w:contextualSpacing/>
              <w:jc w:val="both"/>
              <w:rPr>
                <w:sz w:val="20"/>
                <w:szCs w:val="20"/>
                <w:lang w:val="lt-LT"/>
              </w:rPr>
            </w:pPr>
            <w:r w:rsidRPr="008B4813">
              <w:rPr>
                <w:sz w:val="20"/>
                <w:szCs w:val="20"/>
                <w:lang w:val="lt-LT"/>
              </w:rPr>
              <w:t xml:space="preserve">Patikslintas ADĮ projekto </w:t>
            </w:r>
            <w:r w:rsidR="00366443" w:rsidRPr="008B4813">
              <w:rPr>
                <w:sz w:val="20"/>
                <w:szCs w:val="20"/>
                <w:lang w:val="lt-LT"/>
              </w:rPr>
              <w:t xml:space="preserve">16 straipsnis: </w:t>
            </w:r>
          </w:p>
          <w:p w14:paraId="0AA58C9D" w14:textId="53D71720" w:rsidR="00BB3254" w:rsidRPr="007C383A" w:rsidRDefault="00BB3254" w:rsidP="00BB3254">
            <w:pPr>
              <w:tabs>
                <w:tab w:val="left" w:pos="317"/>
              </w:tabs>
              <w:contextualSpacing/>
              <w:jc w:val="both"/>
              <w:rPr>
                <w:b/>
                <w:sz w:val="20"/>
                <w:szCs w:val="20"/>
                <w:lang w:val="lt-LT"/>
              </w:rPr>
            </w:pPr>
            <w:r w:rsidRPr="007C383A">
              <w:rPr>
                <w:b/>
                <w:bCs/>
                <w:sz w:val="20"/>
                <w:szCs w:val="20"/>
                <w:lang w:val="lt-LT"/>
              </w:rPr>
              <w:t>,,16 straipsnis.</w:t>
            </w:r>
            <w:r w:rsidRPr="007C383A">
              <w:rPr>
                <w:b/>
                <w:sz w:val="20"/>
                <w:szCs w:val="20"/>
                <w:lang w:val="lt-LT"/>
              </w:rPr>
              <w:t xml:space="preserve"> Degalų iš atsinaujinančių energijos išteklių apskaitos vienetai</w:t>
            </w:r>
          </w:p>
          <w:p w14:paraId="75D4C9A1" w14:textId="77777777" w:rsidR="00570B3F" w:rsidRDefault="00EB6A5C" w:rsidP="00570B3F">
            <w:pPr>
              <w:jc w:val="both"/>
              <w:rPr>
                <w:rStyle w:val="Emphasis"/>
                <w:b/>
                <w:i w:val="0"/>
                <w:sz w:val="20"/>
                <w:szCs w:val="20"/>
                <w:lang w:val="lt-LT"/>
              </w:rPr>
            </w:pPr>
            <w:r>
              <w:rPr>
                <w:rStyle w:val="Emphasis"/>
                <w:b/>
                <w:i w:val="0"/>
                <w:sz w:val="20"/>
                <w:szCs w:val="20"/>
                <w:lang w:val="lt-LT"/>
              </w:rPr>
              <w:t>&lt;...&gt;</w:t>
            </w:r>
          </w:p>
          <w:p w14:paraId="2CA73B83" w14:textId="7F249096" w:rsidR="004D14F5" w:rsidRPr="007C383A" w:rsidRDefault="004D14F5" w:rsidP="004D14F5">
            <w:pPr>
              <w:jc w:val="both"/>
              <w:rPr>
                <w:sz w:val="20"/>
                <w:szCs w:val="20"/>
                <w:lang w:val="lt-LT"/>
              </w:rPr>
            </w:pPr>
            <w:r w:rsidRPr="007C383A">
              <w:rPr>
                <w:sz w:val="20"/>
                <w:szCs w:val="20"/>
                <w:lang w:val="lt-LT"/>
              </w:rPr>
              <w:t>4.   DAEI apskaitos vienetai į šio įstatymo 15 straipsnio 1</w:t>
            </w:r>
            <w:r w:rsidR="00DC097F" w:rsidRPr="007C383A">
              <w:rPr>
                <w:sz w:val="20"/>
                <w:szCs w:val="20"/>
                <w:lang w:val="lt-LT"/>
              </w:rPr>
              <w:t xml:space="preserve"> ir 3</w:t>
            </w:r>
            <w:r w:rsidRPr="007C383A">
              <w:rPr>
                <w:sz w:val="20"/>
                <w:szCs w:val="20"/>
                <w:lang w:val="lt-LT"/>
              </w:rPr>
              <w:t xml:space="preserve"> dalyse nustatytų metinių įpareigojimų įvykdymą įtraukiami Tarybai įvertinus DAEI apskaitos vienetų registro dalyvių DAEI apskaitos vienetų registre pateiktas atestuoto auditoriaus arba audito įmonės</w:t>
            </w:r>
            <w:r w:rsidRPr="007C383A">
              <w:rPr>
                <w:b/>
                <w:bCs/>
                <w:sz w:val="20"/>
                <w:szCs w:val="20"/>
                <w:lang w:val="lt-LT"/>
              </w:rPr>
              <w:t xml:space="preserve">, </w:t>
            </w:r>
            <w:r w:rsidR="00B63C5E" w:rsidRPr="00B63C5E">
              <w:rPr>
                <w:b/>
                <w:bCs/>
                <w:sz w:val="20"/>
                <w:szCs w:val="20"/>
                <w:lang w:val="lt-LT"/>
              </w:rPr>
              <w:t>akredituotų pagal 2018 m. gruodžio 19 d. Komisijos įgyvendinamojo reglamento (ES) 2018/2067 dėl duomenų patikros ir tikrintojų akreditavimo pagal Europos Parlamento ir Tarybos direktyvą 2003/87/EB reikalavimus</w:t>
            </w:r>
            <w:r w:rsidRPr="007C383A">
              <w:rPr>
                <w:b/>
                <w:bCs/>
                <w:sz w:val="20"/>
                <w:szCs w:val="20"/>
                <w:lang w:val="lt-LT"/>
              </w:rPr>
              <w:t xml:space="preserve">, </w:t>
            </w:r>
            <w:r w:rsidRPr="007C383A">
              <w:rPr>
                <w:sz w:val="20"/>
                <w:szCs w:val="20"/>
                <w:lang w:val="lt-LT"/>
              </w:rPr>
              <w:t>metines ataskaitas apie praėjusiais kalendoriniais metais galutiniam transporto vartojimui Lietuvos Respublikos teritorijoje patiektus degalų iš atsinaujinančių energijos išteklių kiekius, vykdant šio įstatymo 15 straipsnio 1</w:t>
            </w:r>
            <w:r w:rsidR="00C81DA1" w:rsidRPr="007C383A">
              <w:rPr>
                <w:sz w:val="20"/>
                <w:szCs w:val="20"/>
                <w:lang w:val="lt-LT"/>
              </w:rPr>
              <w:t xml:space="preserve"> ir 3 </w:t>
            </w:r>
            <w:r w:rsidRPr="007C383A">
              <w:rPr>
                <w:sz w:val="20"/>
                <w:szCs w:val="20"/>
                <w:lang w:val="lt-LT"/>
              </w:rPr>
              <w:t>dalyse nustatytus įpareigojimus, kaip nurodyta šio įstatymo 17 straipsnio 2 dalies 4 punkte.</w:t>
            </w:r>
            <w:r w:rsidR="00732CC7">
              <w:rPr>
                <w:sz w:val="20"/>
                <w:szCs w:val="20"/>
                <w:lang w:val="lt-LT"/>
              </w:rPr>
              <w:t>“</w:t>
            </w:r>
          </w:p>
          <w:p w14:paraId="755D61CC" w14:textId="77777777" w:rsidR="00EB6A5C" w:rsidRDefault="005C3007" w:rsidP="00570B3F">
            <w:pPr>
              <w:jc w:val="both"/>
              <w:rPr>
                <w:rStyle w:val="Emphasis"/>
                <w:i w:val="0"/>
                <w:sz w:val="20"/>
                <w:szCs w:val="20"/>
                <w:lang w:val="lt-LT"/>
              </w:rPr>
            </w:pPr>
            <w:r w:rsidRPr="005C3007">
              <w:rPr>
                <w:rStyle w:val="Emphasis"/>
                <w:i w:val="0"/>
                <w:sz w:val="20"/>
                <w:szCs w:val="20"/>
                <w:lang w:val="lt-LT"/>
              </w:rPr>
              <w:t>&lt;...&gt;</w:t>
            </w:r>
          </w:p>
          <w:p w14:paraId="1B6456B9" w14:textId="77777777" w:rsidR="008B4813" w:rsidRPr="007C383A" w:rsidRDefault="008B4813" w:rsidP="008B4813">
            <w:pPr>
              <w:jc w:val="both"/>
              <w:rPr>
                <w:sz w:val="20"/>
                <w:szCs w:val="20"/>
                <w:lang w:val="lt-LT"/>
              </w:rPr>
            </w:pPr>
            <w:r w:rsidRPr="009815D6">
              <w:rPr>
                <w:sz w:val="20"/>
                <w:szCs w:val="20"/>
                <w:lang w:val="lt-LT"/>
              </w:rPr>
              <w:t xml:space="preserve">Siūloma DAEI apskaitos vienetų sistema užtikrins lankstų  privalomų įpareigojimų įgyvendinimą mažesniais kaštais. </w:t>
            </w:r>
            <w:r w:rsidRPr="007C383A">
              <w:rPr>
                <w:sz w:val="20"/>
                <w:szCs w:val="20"/>
                <w:lang w:val="lt-LT"/>
              </w:rPr>
              <w:t>Numatyta, kad mokestis priklausys nuo į DAEI apskaitos vienetų registro dalyvių veiklos apimčių. DAEI apskaitos vienetų registro valdytojas DAEI apskaitos vienetų registro dalyvių įmokas nustatys jas suderinęs su Taryba.</w:t>
            </w:r>
            <w:r>
              <w:rPr>
                <w:sz w:val="20"/>
                <w:szCs w:val="20"/>
                <w:lang w:val="lt-LT"/>
              </w:rPr>
              <w:t xml:space="preserve"> Sistema netik užtikrins lankstesnes sąlygas siekiant įpareigojimų, tačiau ir sudarys galimybes prekiauti degalų iš AEI vienetais tarpusavyje. </w:t>
            </w:r>
          </w:p>
          <w:p w14:paraId="4CC98C60" w14:textId="735FC38E" w:rsidR="008B4813" w:rsidRPr="00116F86" w:rsidRDefault="008B4813" w:rsidP="008B4813">
            <w:pPr>
              <w:jc w:val="both"/>
              <w:rPr>
                <w:rStyle w:val="Emphasis"/>
                <w:b/>
                <w:i w:val="0"/>
                <w:sz w:val="20"/>
                <w:szCs w:val="20"/>
                <w:lang w:val="lt-LT"/>
              </w:rPr>
            </w:pPr>
            <w:r w:rsidRPr="007C383A">
              <w:rPr>
                <w:sz w:val="20"/>
                <w:szCs w:val="20"/>
                <w:lang w:val="lt-LT"/>
              </w:rPr>
              <w:t xml:space="preserve">Siekiant užtikrini didesnį skaidrumą, papildomai numatyta, kad </w:t>
            </w:r>
            <w:r>
              <w:rPr>
                <w:sz w:val="20"/>
                <w:szCs w:val="20"/>
                <w:lang w:val="lt-LT"/>
              </w:rPr>
              <w:t>p</w:t>
            </w:r>
            <w:r w:rsidRPr="004829DD">
              <w:rPr>
                <w:sz w:val="20"/>
                <w:szCs w:val="20"/>
                <w:lang w:val="lt-LT"/>
              </w:rPr>
              <w:t>er 30 kalendorinių dienų nuo finansinių metų pabaigos, DAEI apskaitos vienetų registro valdytojas prival</w:t>
            </w:r>
            <w:r>
              <w:rPr>
                <w:sz w:val="20"/>
                <w:szCs w:val="20"/>
                <w:lang w:val="lt-LT"/>
              </w:rPr>
              <w:t>ės</w:t>
            </w:r>
            <w:r w:rsidRPr="004829DD">
              <w:rPr>
                <w:sz w:val="20"/>
                <w:szCs w:val="20"/>
                <w:lang w:val="lt-LT"/>
              </w:rPr>
              <w:t xml:space="preserve"> pateikti Tarybai finansinių ataskaitų rinkinį, kuriame būtų aiškiai atskirtos DAEI apskaitos vienetų registro administravimo veiklos sąnaudos ir pajamos, gautos iš DAEI apskaitos vienetų registro dalyvių</w:t>
            </w:r>
            <w:r>
              <w:rPr>
                <w:sz w:val="20"/>
                <w:szCs w:val="20"/>
                <w:lang w:val="lt-LT"/>
              </w:rPr>
              <w:t>.</w:t>
            </w:r>
            <w:r>
              <w:rPr>
                <w:rFonts w:eastAsiaTheme="minorHAnsi"/>
                <w:lang w:val="lt-LT"/>
              </w:rPr>
              <w:t xml:space="preserve"> </w:t>
            </w:r>
            <w:r w:rsidRPr="007D07B8">
              <w:rPr>
                <w:sz w:val="20"/>
                <w:szCs w:val="20"/>
                <w:lang w:val="lt-LT"/>
              </w:rPr>
              <w:t>Įvertinus</w:t>
            </w:r>
            <w:r>
              <w:rPr>
                <w:sz w:val="20"/>
                <w:szCs w:val="20"/>
                <w:lang w:val="lt-LT"/>
              </w:rPr>
              <w:t>i</w:t>
            </w:r>
            <w:r w:rsidRPr="007D07B8">
              <w:rPr>
                <w:sz w:val="20"/>
                <w:szCs w:val="20"/>
                <w:lang w:val="lt-LT"/>
              </w:rPr>
              <w:t xml:space="preserve"> DAEI apskaitos vienetų registro valdytojo veiklos sąnaudų ir gautų pajamų santykį Taryba tur</w:t>
            </w:r>
            <w:r>
              <w:rPr>
                <w:sz w:val="20"/>
                <w:szCs w:val="20"/>
                <w:lang w:val="lt-LT"/>
              </w:rPr>
              <w:t>ės</w:t>
            </w:r>
            <w:r w:rsidRPr="007D07B8">
              <w:rPr>
                <w:sz w:val="20"/>
                <w:szCs w:val="20"/>
                <w:lang w:val="lt-LT"/>
              </w:rPr>
              <w:t xml:space="preserve"> teisę pareikalauti DAEI apskaitos vienetų registro valdytoj</w:t>
            </w:r>
            <w:r>
              <w:rPr>
                <w:sz w:val="20"/>
                <w:szCs w:val="20"/>
                <w:lang w:val="lt-LT"/>
              </w:rPr>
              <w:t>o</w:t>
            </w:r>
            <w:r w:rsidRPr="007D07B8">
              <w:rPr>
                <w:sz w:val="20"/>
                <w:szCs w:val="20"/>
                <w:lang w:val="lt-LT"/>
              </w:rPr>
              <w:t xml:space="preserve"> peržiūrėti patvirtintas įmokas už jo teikiamas paslaugas, užtikrinant, kad DAEI apskaitos vienetų registro dalyvių mokamos įmokos būtų pagrįstos DAEI apskaitos vienetų registro valdytojo veiklos sąnaudomis, atsižvelgiant į protingumo kriterijų atitinkančią pelno normą</w:t>
            </w:r>
            <w:r>
              <w:rPr>
                <w:sz w:val="20"/>
                <w:szCs w:val="20"/>
                <w:lang w:val="lt-LT"/>
              </w:rPr>
              <w:t>.</w:t>
            </w:r>
          </w:p>
        </w:tc>
      </w:tr>
      <w:tr w:rsidR="00763A3A" w:rsidRPr="00E012C6" w14:paraId="283ADB18" w14:textId="77777777" w:rsidTr="00CD1890">
        <w:trPr>
          <w:trHeight w:val="1121"/>
        </w:trPr>
        <w:tc>
          <w:tcPr>
            <w:tcW w:w="736" w:type="dxa"/>
            <w:shd w:val="clear" w:color="auto" w:fill="auto"/>
          </w:tcPr>
          <w:p w14:paraId="636E3476" w14:textId="77777777" w:rsidR="00770485" w:rsidRDefault="00770485" w:rsidP="00770485">
            <w:pPr>
              <w:pStyle w:val="Adresas"/>
              <w:numPr>
                <w:ilvl w:val="0"/>
                <w:numId w:val="1"/>
              </w:numPr>
              <w:tabs>
                <w:tab w:val="left" w:pos="522"/>
              </w:tabs>
              <w:ind w:left="0" w:right="0"/>
              <w:jc w:val="center"/>
              <w:rPr>
                <w:rStyle w:val="Emphasis"/>
                <w:i w:val="0"/>
                <w:iCs w:val="0"/>
                <w:sz w:val="20"/>
                <w:szCs w:val="20"/>
              </w:rPr>
            </w:pPr>
          </w:p>
          <w:p w14:paraId="43D2FD02" w14:textId="016F4364" w:rsidR="009E5E14" w:rsidRPr="009E5E14" w:rsidRDefault="009E5E14" w:rsidP="009E5E14">
            <w:pPr>
              <w:rPr>
                <w:lang w:val="lt-LT" w:eastAsia="ar-SA"/>
              </w:rPr>
            </w:pPr>
          </w:p>
        </w:tc>
        <w:tc>
          <w:tcPr>
            <w:tcW w:w="1835" w:type="dxa"/>
            <w:shd w:val="clear" w:color="auto" w:fill="auto"/>
          </w:tcPr>
          <w:p w14:paraId="1040FB7D" w14:textId="2E0E042D" w:rsidR="00770485" w:rsidRPr="0092403B" w:rsidRDefault="00770485" w:rsidP="00770485">
            <w:pPr>
              <w:pStyle w:val="Adresas"/>
              <w:jc w:val="center"/>
              <w:rPr>
                <w:rStyle w:val="Emphasis"/>
                <w:i w:val="0"/>
                <w:iCs w:val="0"/>
                <w:sz w:val="20"/>
                <w:szCs w:val="20"/>
              </w:rPr>
            </w:pPr>
            <w:r w:rsidRPr="00AF1386">
              <w:rPr>
                <w:rStyle w:val="Emphasis"/>
                <w:i w:val="0"/>
                <w:iCs w:val="0"/>
                <w:sz w:val="20"/>
                <w:szCs w:val="20"/>
              </w:rPr>
              <w:t>Biodegalų asociacija</w:t>
            </w:r>
          </w:p>
        </w:tc>
        <w:tc>
          <w:tcPr>
            <w:tcW w:w="6772" w:type="dxa"/>
            <w:shd w:val="clear" w:color="auto" w:fill="auto"/>
          </w:tcPr>
          <w:p w14:paraId="27FCA202" w14:textId="7FE102AF" w:rsidR="00770485" w:rsidRPr="0050003F" w:rsidRDefault="00770485" w:rsidP="00770485">
            <w:pPr>
              <w:pStyle w:val="NoSpacing"/>
              <w:jc w:val="both"/>
              <w:rPr>
                <w:color w:val="000000"/>
              </w:rPr>
            </w:pPr>
            <w:r w:rsidRPr="00770485">
              <w:rPr>
                <w:color w:val="000000"/>
              </w:rPr>
              <w:t>Neaišku, ar DAEI dalyviais turi registruotis tik galutiniam vartotojui  degalus tiekiančios įmonės, o jei gamykla nuspręs tiesiogiai parduoti pvz., transporto įmonei, jai jau reikia būti DAEI dalyviu, o tokia nebūdama ji negalės vykdyti tokio pardavimo?</w:t>
            </w:r>
          </w:p>
        </w:tc>
        <w:tc>
          <w:tcPr>
            <w:tcW w:w="5570" w:type="dxa"/>
            <w:shd w:val="clear" w:color="auto" w:fill="auto"/>
          </w:tcPr>
          <w:p w14:paraId="77569370" w14:textId="279EF8B4" w:rsidR="00E403FC" w:rsidRPr="00E403FC" w:rsidRDefault="00E403FC" w:rsidP="00770485">
            <w:pPr>
              <w:jc w:val="both"/>
              <w:rPr>
                <w:rStyle w:val="Emphasis"/>
                <w:b/>
                <w:bCs/>
                <w:i w:val="0"/>
                <w:sz w:val="20"/>
                <w:szCs w:val="20"/>
                <w:lang w:val="lt-LT"/>
              </w:rPr>
            </w:pPr>
            <w:r w:rsidRPr="00E403FC">
              <w:rPr>
                <w:rStyle w:val="Emphasis"/>
                <w:b/>
                <w:bCs/>
                <w:i w:val="0"/>
                <w:sz w:val="20"/>
                <w:szCs w:val="20"/>
                <w:lang w:val="lt-LT"/>
              </w:rPr>
              <w:t>Paaiškinimas.</w:t>
            </w:r>
          </w:p>
          <w:p w14:paraId="21DFF807" w14:textId="304FA5A7" w:rsidR="00770485" w:rsidRPr="00742182" w:rsidRDefault="00E403FC" w:rsidP="00770485">
            <w:pPr>
              <w:jc w:val="both"/>
              <w:rPr>
                <w:rStyle w:val="Emphasis"/>
                <w:i w:val="0"/>
                <w:sz w:val="20"/>
                <w:szCs w:val="20"/>
                <w:lang w:val="lt-LT"/>
              </w:rPr>
            </w:pPr>
            <w:r>
              <w:rPr>
                <w:rStyle w:val="Emphasis"/>
                <w:i w:val="0"/>
                <w:sz w:val="20"/>
                <w:szCs w:val="20"/>
                <w:lang w:val="lt-LT"/>
              </w:rPr>
              <w:t xml:space="preserve">Tais atvejais, kai </w:t>
            </w:r>
            <w:r w:rsidR="00C42D6F">
              <w:rPr>
                <w:rStyle w:val="Emphasis"/>
                <w:i w:val="0"/>
                <w:sz w:val="20"/>
                <w:szCs w:val="20"/>
                <w:lang w:val="lt-LT"/>
              </w:rPr>
              <w:t>subjektas</w:t>
            </w:r>
            <w:r w:rsidRPr="00E403FC">
              <w:rPr>
                <w:rStyle w:val="Emphasis"/>
                <w:i w:val="0"/>
                <w:sz w:val="20"/>
                <w:szCs w:val="20"/>
                <w:lang w:val="lt-LT"/>
              </w:rPr>
              <w:t xml:space="preserve"> </w:t>
            </w:r>
            <w:r w:rsidR="00C42D6F">
              <w:rPr>
                <w:rStyle w:val="Emphasis"/>
                <w:i w:val="0"/>
                <w:sz w:val="20"/>
                <w:szCs w:val="20"/>
                <w:lang w:val="lt-LT"/>
              </w:rPr>
              <w:t xml:space="preserve">už parduotus </w:t>
            </w:r>
            <w:r w:rsidRPr="00E403FC">
              <w:rPr>
                <w:rStyle w:val="Emphasis"/>
                <w:i w:val="0"/>
                <w:sz w:val="20"/>
                <w:szCs w:val="20"/>
                <w:lang w:val="lt-LT"/>
              </w:rPr>
              <w:t>biodegal</w:t>
            </w:r>
            <w:r w:rsidR="00E02AA2">
              <w:rPr>
                <w:rStyle w:val="Emphasis"/>
                <w:i w:val="0"/>
                <w:sz w:val="20"/>
                <w:szCs w:val="20"/>
                <w:lang w:val="lt-LT"/>
              </w:rPr>
              <w:t>us</w:t>
            </w:r>
            <w:r w:rsidR="00C42D6F">
              <w:rPr>
                <w:rStyle w:val="Emphasis"/>
                <w:i w:val="0"/>
                <w:sz w:val="20"/>
                <w:szCs w:val="20"/>
                <w:lang w:val="lt-LT"/>
              </w:rPr>
              <w:t xml:space="preserve"> turi pareigą sumokėti akcizą</w:t>
            </w:r>
            <w:r w:rsidR="00741C9C">
              <w:rPr>
                <w:rStyle w:val="Emphasis"/>
                <w:i w:val="0"/>
                <w:sz w:val="20"/>
                <w:szCs w:val="20"/>
                <w:lang w:val="lt-LT"/>
              </w:rPr>
              <w:t>,</w:t>
            </w:r>
            <w:r w:rsidRPr="00E403FC">
              <w:rPr>
                <w:rStyle w:val="Emphasis"/>
                <w:i w:val="0"/>
                <w:sz w:val="20"/>
                <w:szCs w:val="20"/>
                <w:lang w:val="lt-LT"/>
              </w:rPr>
              <w:t xml:space="preserve"> </w:t>
            </w:r>
            <w:r w:rsidR="00C42D6F">
              <w:rPr>
                <w:rStyle w:val="Emphasis"/>
                <w:i w:val="0"/>
                <w:sz w:val="20"/>
                <w:szCs w:val="20"/>
                <w:lang w:val="lt-LT"/>
              </w:rPr>
              <w:t xml:space="preserve">tas subjektas yra </w:t>
            </w:r>
            <w:r w:rsidRPr="00E403FC">
              <w:rPr>
                <w:rStyle w:val="Emphasis"/>
                <w:i w:val="0"/>
                <w:sz w:val="20"/>
                <w:szCs w:val="20"/>
                <w:lang w:val="lt-LT"/>
              </w:rPr>
              <w:t>laikoma</w:t>
            </w:r>
            <w:r w:rsidR="00C42D6F">
              <w:rPr>
                <w:rStyle w:val="Emphasis"/>
                <w:i w:val="0"/>
                <w:sz w:val="20"/>
                <w:szCs w:val="20"/>
                <w:lang w:val="lt-LT"/>
              </w:rPr>
              <w:t>s</w:t>
            </w:r>
            <w:r w:rsidRPr="00E403FC">
              <w:rPr>
                <w:rStyle w:val="Emphasis"/>
                <w:i w:val="0"/>
                <w:sz w:val="20"/>
                <w:szCs w:val="20"/>
                <w:lang w:val="lt-LT"/>
              </w:rPr>
              <w:t xml:space="preserve"> degalų tiekėju ir ja</w:t>
            </w:r>
            <w:r w:rsidR="00C42D6F">
              <w:rPr>
                <w:rStyle w:val="Emphasis"/>
                <w:i w:val="0"/>
                <w:sz w:val="20"/>
                <w:szCs w:val="20"/>
                <w:lang w:val="lt-LT"/>
              </w:rPr>
              <w:t>m</w:t>
            </w:r>
            <w:r w:rsidRPr="00E403FC">
              <w:rPr>
                <w:rStyle w:val="Emphasis"/>
                <w:i w:val="0"/>
                <w:sz w:val="20"/>
                <w:szCs w:val="20"/>
                <w:lang w:val="lt-LT"/>
              </w:rPr>
              <w:t xml:space="preserve"> galioja įpareigojimas</w:t>
            </w:r>
            <w:r w:rsidR="007D2756">
              <w:rPr>
                <w:rStyle w:val="Emphasis"/>
                <w:i w:val="0"/>
                <w:sz w:val="20"/>
                <w:szCs w:val="20"/>
                <w:lang w:val="lt-LT"/>
              </w:rPr>
              <w:t xml:space="preserve"> </w:t>
            </w:r>
            <w:r w:rsidR="00741C9C">
              <w:rPr>
                <w:rStyle w:val="Emphasis"/>
                <w:i w:val="0"/>
                <w:sz w:val="20"/>
                <w:szCs w:val="20"/>
                <w:lang w:val="lt-LT"/>
              </w:rPr>
              <w:t xml:space="preserve">registruotis </w:t>
            </w:r>
            <w:r w:rsidR="007D2756">
              <w:rPr>
                <w:rStyle w:val="Emphasis"/>
                <w:i w:val="0"/>
                <w:sz w:val="20"/>
                <w:szCs w:val="20"/>
                <w:lang w:val="lt-LT"/>
              </w:rPr>
              <w:t>DAEI apskaitos vienetų registre</w:t>
            </w:r>
            <w:r w:rsidR="009C6C01">
              <w:rPr>
                <w:rStyle w:val="Emphasis"/>
                <w:i w:val="0"/>
                <w:sz w:val="20"/>
                <w:szCs w:val="20"/>
                <w:lang w:val="lt-LT"/>
              </w:rPr>
              <w:t>.</w:t>
            </w:r>
            <w:r w:rsidR="00CC54BE">
              <w:rPr>
                <w:rStyle w:val="Emphasis"/>
                <w:i w:val="0"/>
                <w:sz w:val="20"/>
                <w:szCs w:val="20"/>
                <w:lang w:val="lt-LT"/>
              </w:rPr>
              <w:t xml:space="preserve"> Tačiau jeigu subjektas neparduoda naftos produktų</w:t>
            </w:r>
            <w:r w:rsidR="00741C9C">
              <w:rPr>
                <w:rStyle w:val="Emphasis"/>
                <w:i w:val="0"/>
                <w:sz w:val="20"/>
                <w:szCs w:val="20"/>
                <w:lang w:val="lt-LT"/>
              </w:rPr>
              <w:t>,</w:t>
            </w:r>
            <w:r w:rsidR="00CC54BE">
              <w:rPr>
                <w:rStyle w:val="Emphasis"/>
                <w:i w:val="0"/>
                <w:sz w:val="20"/>
                <w:szCs w:val="20"/>
                <w:lang w:val="lt-LT"/>
              </w:rPr>
              <w:t xml:space="preserve"> įpareigojimas jam nėra taikomas</w:t>
            </w:r>
            <w:r w:rsidR="002D1B0B">
              <w:rPr>
                <w:rStyle w:val="Emphasis"/>
                <w:i w:val="0"/>
                <w:sz w:val="20"/>
                <w:szCs w:val="20"/>
                <w:lang w:val="lt-LT"/>
              </w:rPr>
              <w:t>.</w:t>
            </w:r>
            <w:r w:rsidR="00C42D6F">
              <w:rPr>
                <w:rStyle w:val="Emphasis"/>
                <w:i w:val="0"/>
                <w:sz w:val="20"/>
                <w:szCs w:val="20"/>
                <w:lang w:val="lt-LT"/>
              </w:rPr>
              <w:t xml:space="preserve"> </w:t>
            </w:r>
          </w:p>
        </w:tc>
      </w:tr>
      <w:tr w:rsidR="00763A3A" w:rsidRPr="00E012C6" w14:paraId="607106EB" w14:textId="77777777" w:rsidTr="00CD1890">
        <w:trPr>
          <w:trHeight w:val="810"/>
        </w:trPr>
        <w:tc>
          <w:tcPr>
            <w:tcW w:w="736" w:type="dxa"/>
            <w:shd w:val="clear" w:color="auto" w:fill="auto"/>
          </w:tcPr>
          <w:p w14:paraId="63FF2194" w14:textId="77777777" w:rsidR="00770485" w:rsidRDefault="00770485" w:rsidP="00770485">
            <w:pPr>
              <w:pStyle w:val="Adresas"/>
              <w:numPr>
                <w:ilvl w:val="0"/>
                <w:numId w:val="1"/>
              </w:numPr>
              <w:tabs>
                <w:tab w:val="left" w:pos="522"/>
              </w:tabs>
              <w:ind w:left="0" w:right="0"/>
              <w:jc w:val="center"/>
              <w:rPr>
                <w:rStyle w:val="Emphasis"/>
                <w:i w:val="0"/>
                <w:iCs w:val="0"/>
                <w:sz w:val="20"/>
                <w:szCs w:val="20"/>
              </w:rPr>
            </w:pPr>
          </w:p>
          <w:p w14:paraId="5FCD2894" w14:textId="6718351C" w:rsidR="00187984" w:rsidRPr="00187984" w:rsidRDefault="00187984" w:rsidP="00187984">
            <w:pPr>
              <w:rPr>
                <w:lang w:val="lt-LT" w:eastAsia="ar-SA"/>
              </w:rPr>
            </w:pPr>
          </w:p>
        </w:tc>
        <w:tc>
          <w:tcPr>
            <w:tcW w:w="1835" w:type="dxa"/>
            <w:shd w:val="clear" w:color="auto" w:fill="auto"/>
          </w:tcPr>
          <w:p w14:paraId="5C9A9778" w14:textId="6AC30D4F" w:rsidR="00770485" w:rsidRPr="0092403B" w:rsidRDefault="00770485" w:rsidP="00770485">
            <w:pPr>
              <w:pStyle w:val="Adresas"/>
              <w:jc w:val="center"/>
              <w:rPr>
                <w:rStyle w:val="Emphasis"/>
                <w:i w:val="0"/>
                <w:iCs w:val="0"/>
                <w:sz w:val="20"/>
                <w:szCs w:val="20"/>
              </w:rPr>
            </w:pPr>
            <w:r w:rsidRPr="00AF1386">
              <w:rPr>
                <w:rStyle w:val="Emphasis"/>
                <w:i w:val="0"/>
                <w:iCs w:val="0"/>
                <w:sz w:val="20"/>
                <w:szCs w:val="20"/>
              </w:rPr>
              <w:t>Biodegalų asociacija</w:t>
            </w:r>
          </w:p>
        </w:tc>
        <w:tc>
          <w:tcPr>
            <w:tcW w:w="6772" w:type="dxa"/>
            <w:shd w:val="clear" w:color="auto" w:fill="auto"/>
          </w:tcPr>
          <w:p w14:paraId="31B1D167" w14:textId="5DFA221F" w:rsidR="00770485" w:rsidRPr="0050003F" w:rsidRDefault="00CC7BE5" w:rsidP="00770485">
            <w:pPr>
              <w:pStyle w:val="NoSpacing"/>
              <w:jc w:val="both"/>
              <w:rPr>
                <w:color w:val="000000"/>
              </w:rPr>
            </w:pPr>
            <w:r w:rsidRPr="00CC7BE5">
              <w:rPr>
                <w:color w:val="000000"/>
              </w:rPr>
              <w:t>Kelia abejonių nuostatos, numatančios kontroliuojančių institucijų teises gauti ir tikrinti visur ir viską, tikrinti įrenginius, dokumentus, sąskaitas ir pan. , ar tokiu atveju jos faktiškai atlikinės kratas ir pan. , ar tai tikrai reikalinga bei adekvatu?</w:t>
            </w:r>
          </w:p>
        </w:tc>
        <w:tc>
          <w:tcPr>
            <w:tcW w:w="5570" w:type="dxa"/>
            <w:shd w:val="clear" w:color="auto" w:fill="auto"/>
          </w:tcPr>
          <w:p w14:paraId="1AD5145D" w14:textId="77777777" w:rsidR="00DA59FF" w:rsidRPr="00DA59FF" w:rsidRDefault="00303348" w:rsidP="00770485">
            <w:pPr>
              <w:jc w:val="both"/>
              <w:rPr>
                <w:rStyle w:val="Emphasis"/>
                <w:b/>
                <w:bCs/>
                <w:i w:val="0"/>
                <w:sz w:val="20"/>
                <w:szCs w:val="20"/>
                <w:lang w:val="lt-LT"/>
              </w:rPr>
            </w:pPr>
            <w:r w:rsidRPr="00DA59FF">
              <w:rPr>
                <w:rStyle w:val="Emphasis"/>
                <w:b/>
                <w:bCs/>
                <w:i w:val="0"/>
                <w:sz w:val="20"/>
                <w:szCs w:val="20"/>
                <w:lang w:val="lt-LT"/>
              </w:rPr>
              <w:t>Neatsižvelgt</w:t>
            </w:r>
            <w:r w:rsidR="00DA59FF" w:rsidRPr="00DA59FF">
              <w:rPr>
                <w:rStyle w:val="Emphasis"/>
                <w:b/>
                <w:bCs/>
                <w:i w:val="0"/>
                <w:sz w:val="20"/>
                <w:szCs w:val="20"/>
                <w:lang w:val="lt-LT"/>
              </w:rPr>
              <w:t>a.</w:t>
            </w:r>
          </w:p>
          <w:p w14:paraId="0DBB2B19" w14:textId="562F5FAE" w:rsidR="00770485" w:rsidRPr="00397A3B" w:rsidRDefault="00E86AEA" w:rsidP="00770485">
            <w:pPr>
              <w:jc w:val="both"/>
              <w:rPr>
                <w:rStyle w:val="Emphasis"/>
                <w:i w:val="0"/>
                <w:sz w:val="20"/>
                <w:szCs w:val="20"/>
                <w:lang w:val="lt-LT"/>
              </w:rPr>
            </w:pPr>
            <w:r w:rsidRPr="00CF5219">
              <w:rPr>
                <w:rStyle w:val="Emphasis"/>
                <w:i w:val="0"/>
                <w:sz w:val="20"/>
                <w:szCs w:val="20"/>
                <w:lang w:val="lt-LT"/>
              </w:rPr>
              <w:t xml:space="preserve">Atsižvelgiant </w:t>
            </w:r>
            <w:r w:rsidR="00F65ABE" w:rsidRPr="00CF5219">
              <w:rPr>
                <w:rStyle w:val="Emphasis"/>
                <w:i w:val="0"/>
                <w:sz w:val="20"/>
                <w:szCs w:val="20"/>
                <w:lang w:val="lt-LT"/>
              </w:rPr>
              <w:t>į</w:t>
            </w:r>
            <w:r w:rsidR="0094778F" w:rsidRPr="00CF5219">
              <w:rPr>
                <w:rStyle w:val="Emphasis"/>
                <w:i w:val="0"/>
                <w:sz w:val="20"/>
                <w:szCs w:val="20"/>
                <w:lang w:val="lt-LT"/>
              </w:rPr>
              <w:t xml:space="preserve"> </w:t>
            </w:r>
            <w:r w:rsidR="00101B07" w:rsidRPr="00CF5219">
              <w:rPr>
                <w:rStyle w:val="Emphasis"/>
                <w:i w:val="0"/>
                <w:sz w:val="20"/>
                <w:szCs w:val="20"/>
                <w:lang w:val="lt-LT"/>
              </w:rPr>
              <w:t>įpareigojimų m</w:t>
            </w:r>
            <w:r w:rsidR="00595B21">
              <w:rPr>
                <w:rStyle w:val="Emphasis"/>
                <w:i w:val="0"/>
                <w:sz w:val="20"/>
                <w:szCs w:val="20"/>
                <w:lang w:val="lt-LT"/>
              </w:rPr>
              <w:t>a</w:t>
            </w:r>
            <w:r w:rsidR="00101B07" w:rsidRPr="00CF5219">
              <w:rPr>
                <w:rStyle w:val="Emphasis"/>
                <w:i w:val="0"/>
                <w:sz w:val="20"/>
                <w:szCs w:val="20"/>
                <w:lang w:val="lt-LT"/>
              </w:rPr>
              <w:t xml:space="preserve">stą ir </w:t>
            </w:r>
            <w:r w:rsidR="00840933" w:rsidRPr="00CF5219">
              <w:rPr>
                <w:rStyle w:val="Emphasis"/>
                <w:i w:val="0"/>
                <w:sz w:val="20"/>
                <w:szCs w:val="20"/>
                <w:lang w:val="lt-LT"/>
              </w:rPr>
              <w:t xml:space="preserve">siekiant užtikrinti DAEI </w:t>
            </w:r>
            <w:r w:rsidR="00E91761">
              <w:rPr>
                <w:rStyle w:val="Emphasis"/>
                <w:i w:val="0"/>
                <w:sz w:val="20"/>
                <w:szCs w:val="20"/>
                <w:lang w:val="lt-LT"/>
              </w:rPr>
              <w:t xml:space="preserve">apskaitos vienetų </w:t>
            </w:r>
            <w:r w:rsidR="002D5D93" w:rsidRPr="00CF5219">
              <w:rPr>
                <w:rStyle w:val="Emphasis"/>
                <w:i w:val="0"/>
                <w:sz w:val="20"/>
                <w:szCs w:val="20"/>
                <w:lang w:val="lt-LT"/>
              </w:rPr>
              <w:t>registro dalyvių vykdomos veiklos skaidrumą</w:t>
            </w:r>
            <w:r w:rsidR="008743B8">
              <w:rPr>
                <w:rStyle w:val="Emphasis"/>
                <w:i w:val="0"/>
                <w:sz w:val="20"/>
                <w:szCs w:val="20"/>
                <w:lang w:val="lt-LT"/>
              </w:rPr>
              <w:t>,</w:t>
            </w:r>
            <w:r w:rsidR="00DF5701">
              <w:rPr>
                <w:rStyle w:val="Emphasis"/>
                <w:i w:val="0"/>
                <w:sz w:val="20"/>
                <w:szCs w:val="20"/>
                <w:lang w:val="lt-LT"/>
              </w:rPr>
              <w:t xml:space="preserve"> </w:t>
            </w:r>
            <w:r w:rsidR="00A0442A" w:rsidRPr="00CF5219">
              <w:rPr>
                <w:rStyle w:val="Emphasis"/>
                <w:i w:val="0"/>
                <w:sz w:val="20"/>
                <w:szCs w:val="20"/>
                <w:lang w:val="lt-LT"/>
              </w:rPr>
              <w:t>ADĮ projekte siūlomos nuostatos</w:t>
            </w:r>
            <w:r w:rsidR="004C403E" w:rsidRPr="00CF5219">
              <w:rPr>
                <w:rStyle w:val="Emphasis"/>
                <w:i w:val="0"/>
                <w:sz w:val="20"/>
                <w:szCs w:val="20"/>
                <w:lang w:val="lt-LT"/>
              </w:rPr>
              <w:t xml:space="preserve"> </w:t>
            </w:r>
            <w:r w:rsidR="007C771D" w:rsidRPr="00CF5219">
              <w:rPr>
                <w:rStyle w:val="Emphasis"/>
                <w:i w:val="0"/>
                <w:sz w:val="20"/>
                <w:szCs w:val="20"/>
                <w:lang w:val="lt-LT"/>
              </w:rPr>
              <w:t xml:space="preserve">dėl DAEI </w:t>
            </w:r>
            <w:r w:rsidR="001943AE">
              <w:rPr>
                <w:rStyle w:val="Emphasis"/>
                <w:i w:val="0"/>
                <w:sz w:val="20"/>
                <w:szCs w:val="20"/>
                <w:lang w:val="lt-LT"/>
              </w:rPr>
              <w:t xml:space="preserve">apskaitos </w:t>
            </w:r>
            <w:r w:rsidR="007C771D" w:rsidRPr="00CF5219">
              <w:rPr>
                <w:rStyle w:val="Emphasis"/>
                <w:i w:val="0"/>
                <w:sz w:val="20"/>
                <w:szCs w:val="20"/>
                <w:lang w:val="lt-LT"/>
              </w:rPr>
              <w:t>vien</w:t>
            </w:r>
            <w:r w:rsidR="00A12635" w:rsidRPr="00CF5219">
              <w:rPr>
                <w:rStyle w:val="Emphasis"/>
                <w:i w:val="0"/>
                <w:sz w:val="20"/>
                <w:szCs w:val="20"/>
                <w:lang w:val="lt-LT"/>
              </w:rPr>
              <w:t>e</w:t>
            </w:r>
            <w:r w:rsidR="007C771D" w:rsidRPr="00CF5219">
              <w:rPr>
                <w:rStyle w:val="Emphasis"/>
                <w:i w:val="0"/>
                <w:sz w:val="20"/>
                <w:szCs w:val="20"/>
                <w:lang w:val="lt-LT"/>
              </w:rPr>
              <w:t>tų</w:t>
            </w:r>
            <w:r w:rsidR="00596048" w:rsidRPr="00CF5219">
              <w:rPr>
                <w:rStyle w:val="Emphasis"/>
                <w:i w:val="0"/>
                <w:sz w:val="20"/>
                <w:szCs w:val="20"/>
                <w:lang w:val="lt-LT"/>
              </w:rPr>
              <w:t xml:space="preserve"> registro dalyvių kontrolės </w:t>
            </w:r>
            <w:r w:rsidR="004C403E" w:rsidRPr="00CF5219">
              <w:rPr>
                <w:rStyle w:val="Emphasis"/>
                <w:i w:val="0"/>
                <w:sz w:val="20"/>
                <w:szCs w:val="20"/>
                <w:lang w:val="lt-LT"/>
              </w:rPr>
              <w:t>yra</w:t>
            </w:r>
            <w:r w:rsidR="00A569D3" w:rsidRPr="00CF5219">
              <w:rPr>
                <w:rStyle w:val="Emphasis"/>
                <w:i w:val="0"/>
                <w:sz w:val="20"/>
                <w:szCs w:val="20"/>
                <w:lang w:val="lt-LT"/>
              </w:rPr>
              <w:t xml:space="preserve"> </w:t>
            </w:r>
            <w:r w:rsidR="000945BE">
              <w:rPr>
                <w:rStyle w:val="Emphasis"/>
                <w:i w:val="0"/>
                <w:sz w:val="20"/>
                <w:szCs w:val="20"/>
                <w:lang w:val="lt-LT"/>
              </w:rPr>
              <w:t xml:space="preserve">būtinos, siekiant </w:t>
            </w:r>
            <w:r w:rsidR="00B37F5D">
              <w:rPr>
                <w:rStyle w:val="Emphasis"/>
                <w:i w:val="0"/>
                <w:sz w:val="20"/>
                <w:szCs w:val="20"/>
                <w:lang w:val="lt-LT"/>
              </w:rPr>
              <w:t>įgyvendinti ADĮ projekte numatytus tikslus</w:t>
            </w:r>
            <w:r w:rsidR="000945BE" w:rsidRPr="00CF5219">
              <w:rPr>
                <w:rStyle w:val="Emphasis"/>
                <w:i w:val="0"/>
                <w:sz w:val="20"/>
                <w:szCs w:val="20"/>
                <w:lang w:val="lt-LT"/>
              </w:rPr>
              <w:t xml:space="preserve"> </w:t>
            </w:r>
            <w:r w:rsidR="00FA5171" w:rsidRPr="00CF5219">
              <w:rPr>
                <w:rStyle w:val="Emphasis"/>
                <w:i w:val="0"/>
                <w:sz w:val="20"/>
                <w:szCs w:val="20"/>
                <w:lang w:val="lt-LT"/>
              </w:rPr>
              <w:t>ir atitink</w:t>
            </w:r>
            <w:r w:rsidR="00EB17DD" w:rsidRPr="00CF5219">
              <w:rPr>
                <w:rStyle w:val="Emphasis"/>
                <w:i w:val="0"/>
                <w:sz w:val="20"/>
                <w:szCs w:val="20"/>
                <w:lang w:val="lt-LT"/>
              </w:rPr>
              <w:t xml:space="preserve">a </w:t>
            </w:r>
            <w:r w:rsidR="005E2B5B" w:rsidRPr="00CF5219">
              <w:rPr>
                <w:rStyle w:val="Emphasis"/>
                <w:i w:val="0"/>
                <w:sz w:val="20"/>
                <w:szCs w:val="20"/>
                <w:lang w:val="lt-LT"/>
              </w:rPr>
              <w:t xml:space="preserve">kitų subjektų, vykdančių </w:t>
            </w:r>
            <w:r w:rsidR="007B0064" w:rsidRPr="00CF5219">
              <w:rPr>
                <w:rStyle w:val="Emphasis"/>
                <w:i w:val="0"/>
                <w:sz w:val="20"/>
                <w:szCs w:val="20"/>
                <w:lang w:val="lt-LT"/>
              </w:rPr>
              <w:t>panašaus m</w:t>
            </w:r>
            <w:r w:rsidR="00B37F5D">
              <w:rPr>
                <w:rStyle w:val="Emphasis"/>
                <w:i w:val="0"/>
                <w:sz w:val="20"/>
                <w:szCs w:val="20"/>
                <w:lang w:val="lt-LT"/>
              </w:rPr>
              <w:t>a</w:t>
            </w:r>
            <w:r w:rsidR="007B0064" w:rsidRPr="00CF5219">
              <w:rPr>
                <w:rStyle w:val="Emphasis"/>
                <w:i w:val="0"/>
                <w:sz w:val="20"/>
                <w:szCs w:val="20"/>
                <w:lang w:val="lt-LT"/>
              </w:rPr>
              <w:t>sto</w:t>
            </w:r>
            <w:r w:rsidR="005E2B5B" w:rsidRPr="00CF5219">
              <w:rPr>
                <w:rStyle w:val="Emphasis"/>
                <w:i w:val="0"/>
                <w:sz w:val="20"/>
                <w:szCs w:val="20"/>
                <w:lang w:val="lt-LT"/>
              </w:rPr>
              <w:t xml:space="preserve"> </w:t>
            </w:r>
            <w:r w:rsidR="00103D26" w:rsidRPr="00CF5219">
              <w:rPr>
                <w:rStyle w:val="Emphasis"/>
                <w:i w:val="0"/>
                <w:sz w:val="20"/>
                <w:szCs w:val="20"/>
                <w:lang w:val="lt-LT"/>
              </w:rPr>
              <w:t>veikl</w:t>
            </w:r>
            <w:r w:rsidR="005E2B5B" w:rsidRPr="00CF5219">
              <w:rPr>
                <w:rStyle w:val="Emphasis"/>
                <w:i w:val="0"/>
                <w:sz w:val="20"/>
                <w:szCs w:val="20"/>
                <w:lang w:val="lt-LT"/>
              </w:rPr>
              <w:t>ą,</w:t>
            </w:r>
            <w:r w:rsidR="00103D26" w:rsidRPr="00CF5219">
              <w:rPr>
                <w:rStyle w:val="Emphasis"/>
                <w:i w:val="0"/>
                <w:sz w:val="20"/>
                <w:szCs w:val="20"/>
                <w:lang w:val="lt-LT"/>
              </w:rPr>
              <w:t xml:space="preserve"> </w:t>
            </w:r>
            <w:r w:rsidR="00E751BD">
              <w:rPr>
                <w:rStyle w:val="Emphasis"/>
                <w:i w:val="0"/>
                <w:sz w:val="20"/>
                <w:szCs w:val="20"/>
                <w:lang w:val="lt-LT"/>
              </w:rPr>
              <w:t>reguliuojamos veiklos patikrinim</w:t>
            </w:r>
            <w:r w:rsidR="005A59EF">
              <w:rPr>
                <w:rStyle w:val="Emphasis"/>
                <w:i w:val="0"/>
                <w:sz w:val="20"/>
                <w:szCs w:val="20"/>
                <w:lang w:val="lt-LT"/>
              </w:rPr>
              <w:t>ų</w:t>
            </w:r>
            <w:r w:rsidR="00510953" w:rsidRPr="00CF5219">
              <w:rPr>
                <w:rStyle w:val="Emphasis"/>
                <w:i w:val="0"/>
                <w:sz w:val="20"/>
                <w:szCs w:val="20"/>
                <w:lang w:val="lt-LT"/>
              </w:rPr>
              <w:t xml:space="preserve"> reikalavimus</w:t>
            </w:r>
            <w:r w:rsidR="00816E72" w:rsidRPr="00CF5219">
              <w:rPr>
                <w:rStyle w:val="Emphasis"/>
                <w:i w:val="0"/>
                <w:sz w:val="20"/>
                <w:szCs w:val="20"/>
                <w:lang w:val="lt-LT"/>
              </w:rPr>
              <w:t xml:space="preserve">, kurie </w:t>
            </w:r>
            <w:r w:rsidR="00647DDB" w:rsidRPr="00CF5219">
              <w:rPr>
                <w:rStyle w:val="Emphasis"/>
                <w:i w:val="0"/>
                <w:sz w:val="20"/>
                <w:szCs w:val="20"/>
                <w:lang w:val="lt-LT"/>
              </w:rPr>
              <w:t>nustat</w:t>
            </w:r>
            <w:r w:rsidR="002E7B32" w:rsidRPr="00CF5219">
              <w:rPr>
                <w:rStyle w:val="Emphasis"/>
                <w:i w:val="0"/>
                <w:sz w:val="20"/>
                <w:szCs w:val="20"/>
                <w:lang w:val="lt-LT"/>
              </w:rPr>
              <w:t xml:space="preserve">omi vadovaujantis Lietuvos Respublikos </w:t>
            </w:r>
            <w:r w:rsidR="004778F8">
              <w:rPr>
                <w:rStyle w:val="Emphasis"/>
                <w:i w:val="0"/>
                <w:sz w:val="20"/>
                <w:szCs w:val="20"/>
                <w:lang w:val="lt-LT"/>
              </w:rPr>
              <w:t>e</w:t>
            </w:r>
            <w:r w:rsidR="002E7B32" w:rsidRPr="00CF5219">
              <w:rPr>
                <w:rStyle w:val="Emphasis"/>
                <w:i w:val="0"/>
                <w:sz w:val="20"/>
                <w:szCs w:val="20"/>
                <w:lang w:val="lt-LT"/>
              </w:rPr>
              <w:t xml:space="preserve">nergetikos įstatymo </w:t>
            </w:r>
            <w:r w:rsidR="00CF5219" w:rsidRPr="007C383A">
              <w:rPr>
                <w:color w:val="000000"/>
                <w:sz w:val="20"/>
                <w:szCs w:val="20"/>
                <w:lang w:val="lt-LT"/>
              </w:rPr>
              <w:t>24</w:t>
            </w:r>
            <w:r w:rsidR="00CF5219" w:rsidRPr="007C383A">
              <w:rPr>
                <w:color w:val="000000"/>
                <w:sz w:val="20"/>
                <w:szCs w:val="20"/>
                <w:vertAlign w:val="superscript"/>
                <w:lang w:val="lt-LT"/>
              </w:rPr>
              <w:t>1</w:t>
            </w:r>
            <w:r w:rsidR="00CF5219" w:rsidRPr="007C383A">
              <w:rPr>
                <w:color w:val="000000"/>
                <w:sz w:val="20"/>
                <w:szCs w:val="20"/>
                <w:lang w:val="lt-LT"/>
              </w:rPr>
              <w:t xml:space="preserve"> straipsn</w:t>
            </w:r>
            <w:r w:rsidR="008B3DD3" w:rsidRPr="007C383A">
              <w:rPr>
                <w:color w:val="000000"/>
                <w:sz w:val="20"/>
                <w:szCs w:val="20"/>
                <w:lang w:val="lt-LT"/>
              </w:rPr>
              <w:t>io nuostatomis</w:t>
            </w:r>
            <w:r w:rsidR="00CF5219" w:rsidRPr="007C383A">
              <w:rPr>
                <w:color w:val="000000"/>
                <w:sz w:val="20"/>
                <w:szCs w:val="20"/>
                <w:lang w:val="lt-LT"/>
              </w:rPr>
              <w:t>.</w:t>
            </w:r>
          </w:p>
        </w:tc>
      </w:tr>
      <w:tr w:rsidR="00763A3A" w:rsidRPr="00E012C6" w14:paraId="662F756F" w14:textId="77777777" w:rsidTr="00CD1890">
        <w:trPr>
          <w:trHeight w:val="845"/>
        </w:trPr>
        <w:tc>
          <w:tcPr>
            <w:tcW w:w="736" w:type="dxa"/>
            <w:shd w:val="clear" w:color="auto" w:fill="auto"/>
          </w:tcPr>
          <w:p w14:paraId="016887CA" w14:textId="77777777" w:rsidR="0050003F" w:rsidRDefault="0050003F" w:rsidP="00F50D8A">
            <w:pPr>
              <w:pStyle w:val="Adresas"/>
              <w:numPr>
                <w:ilvl w:val="0"/>
                <w:numId w:val="1"/>
              </w:numPr>
              <w:tabs>
                <w:tab w:val="left" w:pos="522"/>
              </w:tabs>
              <w:ind w:left="0" w:right="0"/>
              <w:jc w:val="center"/>
              <w:rPr>
                <w:rStyle w:val="Emphasis"/>
                <w:i w:val="0"/>
                <w:iCs w:val="0"/>
                <w:sz w:val="20"/>
                <w:szCs w:val="20"/>
              </w:rPr>
            </w:pPr>
          </w:p>
          <w:p w14:paraId="418873C1" w14:textId="1C130209" w:rsidR="0050003F" w:rsidRPr="005F3A72" w:rsidRDefault="0050003F" w:rsidP="005F3A72">
            <w:pPr>
              <w:rPr>
                <w:lang w:val="lt-LT" w:eastAsia="ar-SA"/>
              </w:rPr>
            </w:pPr>
          </w:p>
        </w:tc>
        <w:tc>
          <w:tcPr>
            <w:tcW w:w="1835" w:type="dxa"/>
            <w:shd w:val="clear" w:color="auto" w:fill="auto"/>
          </w:tcPr>
          <w:p w14:paraId="2ACD7E91" w14:textId="7E9C4433" w:rsidR="0050003F" w:rsidRPr="0092403B" w:rsidRDefault="00CC7BE5" w:rsidP="0050003F">
            <w:pPr>
              <w:pStyle w:val="Adresas"/>
              <w:jc w:val="center"/>
              <w:rPr>
                <w:rStyle w:val="Emphasis"/>
                <w:i w:val="0"/>
                <w:iCs w:val="0"/>
                <w:sz w:val="20"/>
                <w:szCs w:val="20"/>
              </w:rPr>
            </w:pPr>
            <w:r w:rsidRPr="00AF1386">
              <w:rPr>
                <w:rStyle w:val="Emphasis"/>
                <w:i w:val="0"/>
                <w:iCs w:val="0"/>
                <w:sz w:val="20"/>
                <w:szCs w:val="20"/>
              </w:rPr>
              <w:t>Biodegalų asociacija</w:t>
            </w:r>
          </w:p>
        </w:tc>
        <w:tc>
          <w:tcPr>
            <w:tcW w:w="6772" w:type="dxa"/>
            <w:shd w:val="clear" w:color="auto" w:fill="auto"/>
          </w:tcPr>
          <w:p w14:paraId="287D5725" w14:textId="44DFCDC9" w:rsidR="0050003F" w:rsidRPr="0050003F" w:rsidRDefault="00B07844" w:rsidP="0050003F">
            <w:pPr>
              <w:pStyle w:val="NoSpacing"/>
              <w:jc w:val="both"/>
              <w:rPr>
                <w:color w:val="000000"/>
              </w:rPr>
            </w:pPr>
            <w:r w:rsidRPr="00B07844">
              <w:rPr>
                <w:color w:val="000000"/>
              </w:rPr>
              <w:t>Prieštaraujame, kad sprendimai, pvz., 30 str. 13 d, kurie yra apskųsti teismui, įsigaliotų ir būtų vykdomi, nežiūrint apskundimo. Akivaizdu, kad tokie ginčijami įpareigojimai gali sąlygoti nepagrįstus nuostolius</w:t>
            </w:r>
            <w:r w:rsidR="007771FC">
              <w:rPr>
                <w:color w:val="000000"/>
              </w:rPr>
              <w:t xml:space="preserve">. </w:t>
            </w:r>
          </w:p>
        </w:tc>
        <w:tc>
          <w:tcPr>
            <w:tcW w:w="5570" w:type="dxa"/>
            <w:shd w:val="clear" w:color="auto" w:fill="auto"/>
          </w:tcPr>
          <w:p w14:paraId="4E703F41" w14:textId="77777777" w:rsidR="00D62DD2" w:rsidRDefault="0091781F" w:rsidP="007379B9">
            <w:pPr>
              <w:jc w:val="both"/>
              <w:rPr>
                <w:rStyle w:val="Emphasis"/>
                <w:i w:val="0"/>
                <w:sz w:val="20"/>
                <w:szCs w:val="20"/>
                <w:lang w:val="lt-LT"/>
              </w:rPr>
            </w:pPr>
            <w:r w:rsidRPr="0091781F">
              <w:rPr>
                <w:rStyle w:val="Emphasis"/>
                <w:b/>
                <w:bCs/>
                <w:i w:val="0"/>
                <w:sz w:val="20"/>
                <w:szCs w:val="20"/>
                <w:lang w:val="lt-LT"/>
              </w:rPr>
              <w:t>Neatsižvelgta</w:t>
            </w:r>
            <w:r>
              <w:rPr>
                <w:rStyle w:val="Emphasis"/>
                <w:i w:val="0"/>
                <w:sz w:val="20"/>
                <w:szCs w:val="20"/>
                <w:lang w:val="lt-LT"/>
              </w:rPr>
              <w:t>.</w:t>
            </w:r>
          </w:p>
          <w:p w14:paraId="6B84F171" w14:textId="47FBA89B" w:rsidR="006B7B06" w:rsidRPr="00234B0E" w:rsidRDefault="00073D30" w:rsidP="007379B9">
            <w:pPr>
              <w:jc w:val="both"/>
              <w:rPr>
                <w:rStyle w:val="Emphasis"/>
                <w:i w:val="0"/>
                <w:sz w:val="20"/>
                <w:szCs w:val="20"/>
                <w:lang w:val="lt-LT"/>
              </w:rPr>
            </w:pPr>
            <w:r>
              <w:rPr>
                <w:iCs/>
                <w:sz w:val="20"/>
                <w:szCs w:val="20"/>
                <w:lang w:val="lt-LT"/>
              </w:rPr>
              <w:t>Į</w:t>
            </w:r>
            <w:r w:rsidRPr="00073D30">
              <w:rPr>
                <w:iCs/>
                <w:sz w:val="20"/>
                <w:szCs w:val="20"/>
                <w:lang w:val="lt-LT"/>
              </w:rPr>
              <w:t>pareigojimų vykdym</w:t>
            </w:r>
            <w:r>
              <w:rPr>
                <w:iCs/>
                <w:sz w:val="20"/>
                <w:szCs w:val="20"/>
                <w:lang w:val="lt-LT"/>
              </w:rPr>
              <w:t>as</w:t>
            </w:r>
            <w:r w:rsidR="00C60584">
              <w:rPr>
                <w:iCs/>
                <w:sz w:val="20"/>
                <w:szCs w:val="20"/>
                <w:lang w:val="lt-LT"/>
              </w:rPr>
              <w:t xml:space="preserve"> galė</w:t>
            </w:r>
            <w:r w:rsidR="005C0A88">
              <w:rPr>
                <w:iCs/>
                <w:sz w:val="20"/>
                <w:szCs w:val="20"/>
                <w:lang w:val="lt-LT"/>
              </w:rPr>
              <w:t>tų</w:t>
            </w:r>
            <w:r w:rsidR="00C60584">
              <w:rPr>
                <w:iCs/>
                <w:sz w:val="20"/>
                <w:szCs w:val="20"/>
                <w:lang w:val="lt-LT"/>
              </w:rPr>
              <w:t xml:space="preserve"> būti sustabdytas</w:t>
            </w:r>
            <w:r w:rsidR="005C0A88">
              <w:rPr>
                <w:iCs/>
                <w:sz w:val="20"/>
                <w:szCs w:val="20"/>
                <w:lang w:val="lt-LT"/>
              </w:rPr>
              <w:t xml:space="preserve"> tuo atveju, jeigu teismas pritaikytų laikinąsias apsaugos priemones. </w:t>
            </w:r>
            <w:r w:rsidR="009E3FF0">
              <w:rPr>
                <w:iCs/>
                <w:sz w:val="20"/>
                <w:szCs w:val="20"/>
                <w:lang w:val="lt-LT"/>
              </w:rPr>
              <w:t>Laikinųjų apsaugos priemonių</w:t>
            </w:r>
            <w:r w:rsidR="00B94B53">
              <w:rPr>
                <w:iCs/>
                <w:sz w:val="20"/>
                <w:szCs w:val="20"/>
                <w:lang w:val="lt-LT"/>
              </w:rPr>
              <w:t xml:space="preserve"> nustatymo klausimus</w:t>
            </w:r>
            <w:r w:rsidR="009E3FF0">
              <w:rPr>
                <w:iCs/>
                <w:sz w:val="20"/>
                <w:szCs w:val="20"/>
                <w:lang w:val="lt-LT"/>
              </w:rPr>
              <w:t xml:space="preserve"> reglamentuoja Administracinių bylų teisenos įstatymas. </w:t>
            </w:r>
            <w:r w:rsidR="003B3421">
              <w:rPr>
                <w:iCs/>
                <w:sz w:val="20"/>
                <w:szCs w:val="20"/>
                <w:lang w:val="lt-LT"/>
              </w:rPr>
              <w:t xml:space="preserve"> </w:t>
            </w:r>
          </w:p>
        </w:tc>
      </w:tr>
      <w:tr w:rsidR="00763A3A" w:rsidRPr="00E012C6" w14:paraId="067DE928" w14:textId="77777777" w:rsidTr="00CD1890">
        <w:trPr>
          <w:trHeight w:val="692"/>
        </w:trPr>
        <w:tc>
          <w:tcPr>
            <w:tcW w:w="736" w:type="dxa"/>
          </w:tcPr>
          <w:p w14:paraId="7D4002CB" w14:textId="77777777" w:rsidR="0050003F" w:rsidRDefault="0050003F" w:rsidP="00F50D8A">
            <w:pPr>
              <w:pStyle w:val="Adresas"/>
              <w:numPr>
                <w:ilvl w:val="0"/>
                <w:numId w:val="1"/>
              </w:numPr>
              <w:tabs>
                <w:tab w:val="left" w:pos="522"/>
              </w:tabs>
              <w:ind w:left="0" w:right="0"/>
              <w:jc w:val="center"/>
              <w:rPr>
                <w:rStyle w:val="Emphasis"/>
                <w:i w:val="0"/>
                <w:iCs w:val="0"/>
                <w:sz w:val="20"/>
                <w:szCs w:val="20"/>
              </w:rPr>
            </w:pPr>
          </w:p>
          <w:p w14:paraId="0F65F0B3" w14:textId="3E2CCE20" w:rsidR="0050003F" w:rsidRPr="005F3A72" w:rsidRDefault="0050003F" w:rsidP="005F3A72">
            <w:pPr>
              <w:rPr>
                <w:lang w:val="lt-LT" w:eastAsia="ar-SA"/>
              </w:rPr>
            </w:pPr>
          </w:p>
        </w:tc>
        <w:tc>
          <w:tcPr>
            <w:tcW w:w="1835" w:type="dxa"/>
            <w:shd w:val="clear" w:color="auto" w:fill="auto"/>
          </w:tcPr>
          <w:p w14:paraId="54CFAC89" w14:textId="03CE7238" w:rsidR="0050003F" w:rsidRPr="0092403B" w:rsidRDefault="00B07844" w:rsidP="0050003F">
            <w:pPr>
              <w:pStyle w:val="Adresas"/>
              <w:jc w:val="center"/>
              <w:rPr>
                <w:rStyle w:val="Emphasis"/>
                <w:i w:val="0"/>
                <w:iCs w:val="0"/>
                <w:sz w:val="20"/>
                <w:szCs w:val="20"/>
              </w:rPr>
            </w:pPr>
            <w:r w:rsidRPr="00AF1386">
              <w:rPr>
                <w:rStyle w:val="Emphasis"/>
                <w:i w:val="0"/>
                <w:iCs w:val="0"/>
                <w:sz w:val="20"/>
                <w:szCs w:val="20"/>
              </w:rPr>
              <w:t>Biodegalų asociacija</w:t>
            </w:r>
          </w:p>
        </w:tc>
        <w:tc>
          <w:tcPr>
            <w:tcW w:w="6772" w:type="dxa"/>
            <w:shd w:val="clear" w:color="auto" w:fill="auto"/>
          </w:tcPr>
          <w:p w14:paraId="3E1AF5BC" w14:textId="56951AF5" w:rsidR="0050003F" w:rsidRPr="0050003F" w:rsidRDefault="00B07844" w:rsidP="0050003F">
            <w:pPr>
              <w:pStyle w:val="NoSpacing"/>
              <w:jc w:val="both"/>
              <w:rPr>
                <w:color w:val="000000"/>
              </w:rPr>
            </w:pPr>
            <w:r w:rsidRPr="00B07844">
              <w:rPr>
                <w:color w:val="000000"/>
              </w:rPr>
              <w:t>Manytume, kad DAEI sistem</w:t>
            </w:r>
            <w:r w:rsidR="00B94B53">
              <w:rPr>
                <w:color w:val="000000"/>
              </w:rPr>
              <w:t>ą</w:t>
            </w:r>
            <w:r w:rsidRPr="00B07844">
              <w:rPr>
                <w:color w:val="000000"/>
              </w:rPr>
              <w:t xml:space="preserve"> reiktų bandyti susieti su pvz., VMI turima akcizų apskaitos sistema ir jos pagrindu padaryti paprastesnę DAEI sistemą, kurią būtų lengviau ir paprasčiau administruoti</w:t>
            </w:r>
          </w:p>
        </w:tc>
        <w:tc>
          <w:tcPr>
            <w:tcW w:w="5570" w:type="dxa"/>
            <w:shd w:val="clear" w:color="auto" w:fill="auto"/>
          </w:tcPr>
          <w:p w14:paraId="6F5C5989" w14:textId="77777777" w:rsidR="00170A46" w:rsidRDefault="002E68AB" w:rsidP="00170A46">
            <w:pPr>
              <w:jc w:val="both"/>
              <w:rPr>
                <w:rStyle w:val="Emphasis"/>
                <w:i w:val="0"/>
                <w:sz w:val="20"/>
                <w:szCs w:val="20"/>
                <w:lang w:val="lt-LT"/>
              </w:rPr>
            </w:pPr>
            <w:r w:rsidRPr="002E68AB">
              <w:rPr>
                <w:rStyle w:val="Emphasis"/>
                <w:b/>
                <w:bCs/>
                <w:i w:val="0"/>
                <w:sz w:val="20"/>
                <w:szCs w:val="20"/>
                <w:lang w:val="lt-LT"/>
              </w:rPr>
              <w:t>Paaiškinimas</w:t>
            </w:r>
            <w:r>
              <w:rPr>
                <w:rStyle w:val="Emphasis"/>
                <w:i w:val="0"/>
                <w:sz w:val="20"/>
                <w:szCs w:val="20"/>
                <w:lang w:val="lt-LT"/>
              </w:rPr>
              <w:t>.</w:t>
            </w:r>
          </w:p>
          <w:p w14:paraId="2B5211B4" w14:textId="50DCBB95" w:rsidR="00170A46" w:rsidRPr="008E2B92" w:rsidRDefault="001B6804" w:rsidP="00170A46">
            <w:pPr>
              <w:jc w:val="both"/>
              <w:rPr>
                <w:rStyle w:val="Emphasis"/>
                <w:i w:val="0"/>
                <w:sz w:val="20"/>
                <w:szCs w:val="20"/>
                <w:lang w:val="lt-LT"/>
              </w:rPr>
            </w:pPr>
            <w:r>
              <w:rPr>
                <w:rStyle w:val="Emphasis"/>
                <w:i w:val="0"/>
                <w:sz w:val="20"/>
                <w:szCs w:val="20"/>
                <w:lang w:val="lt-LT"/>
              </w:rPr>
              <w:t>Atnaujin</w:t>
            </w:r>
            <w:r w:rsidR="0040434D">
              <w:rPr>
                <w:rStyle w:val="Emphasis"/>
                <w:i w:val="0"/>
                <w:sz w:val="20"/>
                <w:szCs w:val="20"/>
                <w:lang w:val="lt-LT"/>
              </w:rPr>
              <w:t>t</w:t>
            </w:r>
            <w:r>
              <w:rPr>
                <w:rStyle w:val="Emphasis"/>
                <w:i w:val="0"/>
                <w:sz w:val="20"/>
                <w:szCs w:val="20"/>
                <w:lang w:val="lt-LT"/>
              </w:rPr>
              <w:t xml:space="preserve">o ADĮ projekto 17 str. </w:t>
            </w:r>
            <w:r w:rsidR="00AF09CE">
              <w:rPr>
                <w:rStyle w:val="Emphasis"/>
                <w:i w:val="0"/>
                <w:sz w:val="20"/>
                <w:szCs w:val="20"/>
                <w:lang w:val="lt-LT"/>
              </w:rPr>
              <w:t xml:space="preserve">6 d. numatyta, kad </w:t>
            </w:r>
            <w:r w:rsidR="008941C2">
              <w:rPr>
                <w:rStyle w:val="Emphasis"/>
                <w:i w:val="0"/>
                <w:sz w:val="20"/>
                <w:szCs w:val="20"/>
                <w:lang w:val="lt-LT"/>
              </w:rPr>
              <w:t>DAEI registro valdytojui</w:t>
            </w:r>
            <w:r w:rsidR="00263ECF">
              <w:rPr>
                <w:rStyle w:val="Emphasis"/>
                <w:i w:val="0"/>
                <w:sz w:val="20"/>
                <w:szCs w:val="20"/>
                <w:lang w:val="lt-LT"/>
              </w:rPr>
              <w:t xml:space="preserve"> pagal poreikį gali būti perd</w:t>
            </w:r>
            <w:r w:rsidR="00A00F4B">
              <w:rPr>
                <w:rStyle w:val="Emphasis"/>
                <w:i w:val="0"/>
                <w:sz w:val="20"/>
                <w:szCs w:val="20"/>
                <w:lang w:val="lt-LT"/>
              </w:rPr>
              <w:t>uod</w:t>
            </w:r>
            <w:r w:rsidR="00263ECF">
              <w:rPr>
                <w:rStyle w:val="Emphasis"/>
                <w:i w:val="0"/>
                <w:sz w:val="20"/>
                <w:szCs w:val="20"/>
                <w:lang w:val="lt-LT"/>
              </w:rPr>
              <w:t xml:space="preserve">ama informacija iš </w:t>
            </w:r>
            <w:r w:rsidR="003B18B7">
              <w:rPr>
                <w:rStyle w:val="Emphasis"/>
                <w:i w:val="0"/>
                <w:sz w:val="20"/>
                <w:szCs w:val="20"/>
                <w:lang w:val="lt-LT"/>
              </w:rPr>
              <w:t xml:space="preserve">akcizų informacinės ir </w:t>
            </w:r>
            <w:r w:rsidR="00587005">
              <w:rPr>
                <w:rStyle w:val="Emphasis"/>
                <w:i w:val="0"/>
                <w:sz w:val="20"/>
                <w:szCs w:val="20"/>
                <w:lang w:val="lt-LT"/>
              </w:rPr>
              <w:t xml:space="preserve">muitinės deklaracijų apdorojimo sistemų. </w:t>
            </w:r>
          </w:p>
        </w:tc>
      </w:tr>
      <w:tr w:rsidR="00763A3A" w:rsidRPr="00E012C6" w14:paraId="7D3E2CEE" w14:textId="77777777" w:rsidTr="00CD1890">
        <w:trPr>
          <w:trHeight w:val="706"/>
        </w:trPr>
        <w:tc>
          <w:tcPr>
            <w:tcW w:w="736" w:type="dxa"/>
            <w:shd w:val="clear" w:color="auto" w:fill="auto"/>
          </w:tcPr>
          <w:p w14:paraId="1D3795C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879CCFB" w14:textId="26A45F52" w:rsidR="00686333" w:rsidRPr="0092403B" w:rsidRDefault="00686333" w:rsidP="00686333">
            <w:pPr>
              <w:pStyle w:val="Adresas"/>
              <w:jc w:val="center"/>
              <w:rPr>
                <w:rStyle w:val="Emphasis"/>
                <w:i w:val="0"/>
                <w:iCs w:val="0"/>
                <w:sz w:val="20"/>
                <w:szCs w:val="20"/>
              </w:rPr>
            </w:pPr>
            <w:proofErr w:type="spellStart"/>
            <w:r w:rsidRPr="00776DC9">
              <w:rPr>
                <w:rStyle w:val="Emphasis"/>
                <w:i w:val="0"/>
                <w:iCs w:val="0"/>
                <w:sz w:val="20"/>
                <w:szCs w:val="20"/>
              </w:rPr>
              <w:t>Biojėgainių</w:t>
            </w:r>
            <w:proofErr w:type="spellEnd"/>
            <w:r w:rsidRPr="00776DC9">
              <w:rPr>
                <w:rStyle w:val="Emphasis"/>
                <w:i w:val="0"/>
                <w:iCs w:val="0"/>
                <w:sz w:val="20"/>
                <w:szCs w:val="20"/>
              </w:rPr>
              <w:t xml:space="preserve"> vystymo klasteris „</w:t>
            </w:r>
            <w:proofErr w:type="spellStart"/>
            <w:r>
              <w:rPr>
                <w:rStyle w:val="Emphasis"/>
                <w:i w:val="0"/>
                <w:iCs w:val="0"/>
                <w:sz w:val="20"/>
                <w:szCs w:val="20"/>
              </w:rPr>
              <w:t>A</w:t>
            </w:r>
            <w:r w:rsidRPr="00776DC9">
              <w:rPr>
                <w:rStyle w:val="Emphasis"/>
                <w:i w:val="0"/>
                <w:iCs w:val="0"/>
                <w:sz w:val="20"/>
                <w:szCs w:val="20"/>
              </w:rPr>
              <w:t>ddeco</w:t>
            </w:r>
            <w:proofErr w:type="spellEnd"/>
            <w:r w:rsidRPr="00776DC9">
              <w:rPr>
                <w:rStyle w:val="Emphasis"/>
                <w:i w:val="0"/>
                <w:iCs w:val="0"/>
                <w:sz w:val="20"/>
                <w:szCs w:val="20"/>
              </w:rPr>
              <w:t>“</w:t>
            </w:r>
          </w:p>
        </w:tc>
        <w:tc>
          <w:tcPr>
            <w:tcW w:w="6772" w:type="dxa"/>
            <w:shd w:val="clear" w:color="auto" w:fill="auto"/>
          </w:tcPr>
          <w:p w14:paraId="7E4CFDC0" w14:textId="77777777" w:rsidR="00686333" w:rsidRDefault="00686333" w:rsidP="00686333">
            <w:pPr>
              <w:pStyle w:val="NoSpacing"/>
              <w:jc w:val="both"/>
              <w:rPr>
                <w:color w:val="000000"/>
              </w:rPr>
            </w:pPr>
            <w:r w:rsidRPr="006337BB">
              <w:rPr>
                <w:color w:val="000000"/>
              </w:rPr>
              <w:t>2 straipsnio 19 punkte pateikiamas „Netaršios transporto priemonės“ apibrėžimas. Šiame apibrėžime yra vertinamas tik išmetamas CO2, bet nėra vertinamas naudojamas kuras. Taigi išeitų, kad dujinius variklius turinčios M1, M2 arba N1 kategorijos transporto priemonės, kurios kaip kurą naudoja biometaną, nuo 2026 m. sausio 1 d. į netaršių transporto priemonių kategoriją nepatenka.</w:t>
            </w:r>
          </w:p>
          <w:p w14:paraId="04AB48C4" w14:textId="77777777" w:rsidR="00686333" w:rsidRPr="00B25E6B" w:rsidRDefault="00686333" w:rsidP="00686333">
            <w:pPr>
              <w:pStyle w:val="NoSpacing"/>
              <w:jc w:val="both"/>
              <w:rPr>
                <w:color w:val="000000"/>
              </w:rPr>
            </w:pPr>
            <w:r w:rsidRPr="00B25E6B">
              <w:rPr>
                <w:color w:val="000000"/>
              </w:rPr>
              <w:t xml:space="preserve">Kyla klausimas, kodėl transporto priemonės, naudojančios iš atsinaujinančių išteklių pagamintą kurą – biometaną – nėra laikomos netaršiomis transporto priemonėmis. </w:t>
            </w:r>
          </w:p>
          <w:p w14:paraId="4DB2BDFD" w14:textId="5F8DC57F" w:rsidR="00686333" w:rsidRDefault="00686333" w:rsidP="00686333">
            <w:pPr>
              <w:pStyle w:val="NoSpacing"/>
              <w:jc w:val="both"/>
              <w:rPr>
                <w:color w:val="000000"/>
              </w:rPr>
            </w:pPr>
            <w:r w:rsidRPr="00B25E6B">
              <w:rPr>
                <w:color w:val="000000"/>
              </w:rPr>
              <w:t xml:space="preserve">Biometanas pagal dabartines technologijas gali būti gaminamas iš mėšlo bei įvairių </w:t>
            </w:r>
            <w:proofErr w:type="spellStart"/>
            <w:r w:rsidRPr="00B25E6B">
              <w:rPr>
                <w:color w:val="000000"/>
              </w:rPr>
              <w:t>biodegraduojančių</w:t>
            </w:r>
            <w:proofErr w:type="spellEnd"/>
            <w:r w:rsidRPr="00B25E6B">
              <w:rPr>
                <w:color w:val="000000"/>
              </w:rPr>
              <w:t xml:space="preserve"> žemės ūkio ir pramonės liekanų, naudojant anaerobinio pūdymo technologijas, o ateityje – ir iš kietosios biomasės, naudojant gazifikacijos technologijas, kurias aktyviai vysto Lietuvos mokslas ir pramonė.</w:t>
            </w:r>
          </w:p>
          <w:p w14:paraId="73B9A347" w14:textId="1D5E6042" w:rsidR="00686333" w:rsidRPr="0050003F" w:rsidRDefault="00686333" w:rsidP="00686333">
            <w:pPr>
              <w:pStyle w:val="NoSpacing"/>
              <w:jc w:val="both"/>
              <w:rPr>
                <w:color w:val="000000"/>
              </w:rPr>
            </w:pPr>
            <w:r w:rsidRPr="001A0568">
              <w:rPr>
                <w:b/>
                <w:bCs/>
                <w:color w:val="000000"/>
              </w:rPr>
              <w:t>Pasiūlymas</w:t>
            </w:r>
            <w:r w:rsidRPr="001A0568">
              <w:rPr>
                <w:color w:val="000000"/>
              </w:rPr>
              <w:t xml:space="preserve">. Siūlome prie netaršių transporto priemonių priskirti transporto priemones su vidaus degimo varikliais, </w:t>
            </w:r>
            <w:r w:rsidRPr="001A0568">
              <w:rPr>
                <w:b/>
                <w:bCs/>
                <w:color w:val="000000"/>
              </w:rPr>
              <w:t>kaip kurą naudojančiais biometaną, pagamintą iš atsinaujinančių išteklių</w:t>
            </w:r>
            <w:r w:rsidRPr="001A0568">
              <w:rPr>
                <w:color w:val="000000"/>
              </w:rPr>
              <w:t>. Tai padėtų Lietuvai greičiau pasiekti AEI transporte tikslus, paremtų vietinę pramonę ir prisidėtų prie greitesnio besiformuojančio Lietuvos biometano sektoriaus vystymosi.</w:t>
            </w:r>
          </w:p>
        </w:tc>
        <w:tc>
          <w:tcPr>
            <w:tcW w:w="5570" w:type="dxa"/>
            <w:shd w:val="clear" w:color="auto" w:fill="auto"/>
          </w:tcPr>
          <w:p w14:paraId="14FF86A4" w14:textId="77777777" w:rsidR="00686333" w:rsidRPr="005403E3" w:rsidRDefault="00686333" w:rsidP="00686333">
            <w:pPr>
              <w:jc w:val="both"/>
              <w:rPr>
                <w:b/>
                <w:bCs/>
                <w:iCs/>
                <w:sz w:val="20"/>
                <w:szCs w:val="20"/>
                <w:lang w:val="lt-LT"/>
              </w:rPr>
            </w:pPr>
            <w:r w:rsidRPr="005403E3">
              <w:rPr>
                <w:b/>
                <w:bCs/>
                <w:iCs/>
                <w:sz w:val="20"/>
                <w:szCs w:val="20"/>
                <w:lang w:val="lt-LT"/>
              </w:rPr>
              <w:t>Neatsižvelgta.</w:t>
            </w:r>
          </w:p>
          <w:p w14:paraId="29DD0D08" w14:textId="3F15291B" w:rsidR="00686333" w:rsidRPr="005403E3" w:rsidRDefault="00686333" w:rsidP="00686333">
            <w:pPr>
              <w:jc w:val="both"/>
              <w:rPr>
                <w:iCs/>
                <w:sz w:val="20"/>
                <w:szCs w:val="20"/>
                <w:lang w:val="lt-LT"/>
              </w:rPr>
            </w:pPr>
            <w:r w:rsidRPr="005403E3">
              <w:rPr>
                <w:iCs/>
                <w:sz w:val="20"/>
                <w:szCs w:val="20"/>
                <w:lang w:val="lt-LT"/>
              </w:rPr>
              <w:t>Ši sąvoka perkelia Europos Parlamento ir Tarybos direktyvoje 2019/1161/ES kuria iš dalies keičiama Direktyva 2009/33/EB dėl skatinimo naudoti netaršias ir efektyviai energiją vartojančias kelių transporto priemones nustatytą sąvoką.</w:t>
            </w:r>
          </w:p>
          <w:p w14:paraId="33B9E2CA" w14:textId="29D6D2D1" w:rsidR="00686333" w:rsidRPr="00234B0E" w:rsidRDefault="00686333" w:rsidP="00686333">
            <w:pPr>
              <w:jc w:val="both"/>
              <w:rPr>
                <w:rStyle w:val="Emphasis"/>
                <w:i w:val="0"/>
                <w:sz w:val="20"/>
                <w:szCs w:val="20"/>
                <w:lang w:val="lt-LT"/>
              </w:rPr>
            </w:pPr>
            <w:r w:rsidRPr="005403E3">
              <w:rPr>
                <w:iCs/>
                <w:sz w:val="20"/>
                <w:szCs w:val="20"/>
                <w:lang w:val="lt-LT"/>
              </w:rPr>
              <w:t>Manome, kad nėra tikslinga išskirti ir įvardinti kuro r</w:t>
            </w:r>
            <w:r w:rsidR="00B94B53">
              <w:rPr>
                <w:iCs/>
                <w:sz w:val="20"/>
                <w:szCs w:val="20"/>
                <w:lang w:val="lt-LT"/>
              </w:rPr>
              <w:t>ū</w:t>
            </w:r>
            <w:r w:rsidRPr="005403E3">
              <w:rPr>
                <w:iCs/>
                <w:sz w:val="20"/>
                <w:szCs w:val="20"/>
                <w:lang w:val="lt-LT"/>
              </w:rPr>
              <w:t>šis, kurias naudojant būtų pasiekti sąvokoje nurodyti CO</w:t>
            </w:r>
            <w:r w:rsidRPr="005403E3">
              <w:rPr>
                <w:iCs/>
                <w:sz w:val="20"/>
                <w:szCs w:val="20"/>
                <w:vertAlign w:val="subscript"/>
                <w:lang w:val="lt-LT"/>
              </w:rPr>
              <w:t>2</w:t>
            </w:r>
            <w:r w:rsidRPr="005403E3">
              <w:rPr>
                <w:iCs/>
                <w:sz w:val="20"/>
                <w:szCs w:val="20"/>
                <w:lang w:val="lt-LT"/>
              </w:rPr>
              <w:t xml:space="preserve"> rodikliai, nes ir taip suprantama, kad tokias CO</w:t>
            </w:r>
            <w:r w:rsidRPr="005403E3">
              <w:rPr>
                <w:iCs/>
                <w:sz w:val="20"/>
                <w:szCs w:val="20"/>
                <w:vertAlign w:val="subscript"/>
                <w:lang w:val="lt-LT"/>
              </w:rPr>
              <w:t>2</w:t>
            </w:r>
            <w:r w:rsidRPr="005403E3">
              <w:rPr>
                <w:iCs/>
                <w:sz w:val="20"/>
                <w:szCs w:val="20"/>
                <w:lang w:val="lt-LT"/>
              </w:rPr>
              <w:t xml:space="preserve"> rodiklio reikšmes galima pasiekti naudojant degal</w:t>
            </w:r>
            <w:r>
              <w:rPr>
                <w:iCs/>
                <w:sz w:val="20"/>
                <w:szCs w:val="20"/>
                <w:lang w:val="lt-LT"/>
              </w:rPr>
              <w:t>us iš</w:t>
            </w:r>
            <w:r w:rsidRPr="005403E3">
              <w:rPr>
                <w:iCs/>
                <w:sz w:val="20"/>
                <w:szCs w:val="20"/>
                <w:lang w:val="lt-LT"/>
              </w:rPr>
              <w:t xml:space="preserve"> AEI (elektra, vandenilį, biometaną</w:t>
            </w:r>
            <w:r>
              <w:rPr>
                <w:iCs/>
                <w:sz w:val="20"/>
                <w:szCs w:val="20"/>
                <w:lang w:val="lt-LT"/>
              </w:rPr>
              <w:t>, didelės koncentracijos skystuosius biodegalus</w:t>
            </w:r>
            <w:r w:rsidR="00F20B6F">
              <w:rPr>
                <w:iCs/>
                <w:sz w:val="20"/>
                <w:szCs w:val="20"/>
                <w:lang w:val="lt-LT"/>
              </w:rPr>
              <w:t xml:space="preserve">). </w:t>
            </w:r>
          </w:p>
        </w:tc>
      </w:tr>
      <w:tr w:rsidR="00763A3A" w:rsidRPr="00E012C6" w14:paraId="1DFFF21F" w14:textId="77777777" w:rsidTr="00CD1890">
        <w:trPr>
          <w:trHeight w:val="834"/>
        </w:trPr>
        <w:tc>
          <w:tcPr>
            <w:tcW w:w="736" w:type="dxa"/>
            <w:shd w:val="clear" w:color="auto" w:fill="auto"/>
          </w:tcPr>
          <w:p w14:paraId="4E1A3840"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EECDB38" w14:textId="11D139A8" w:rsidR="00686333" w:rsidRPr="0092403B" w:rsidRDefault="00686333" w:rsidP="00686333">
            <w:pPr>
              <w:pStyle w:val="Adresas"/>
              <w:jc w:val="center"/>
              <w:rPr>
                <w:rStyle w:val="Emphasis"/>
                <w:i w:val="0"/>
                <w:iCs w:val="0"/>
                <w:sz w:val="20"/>
                <w:szCs w:val="20"/>
              </w:rPr>
            </w:pPr>
            <w:proofErr w:type="spellStart"/>
            <w:r w:rsidRPr="00776DC9">
              <w:rPr>
                <w:rStyle w:val="Emphasis"/>
                <w:i w:val="0"/>
                <w:iCs w:val="0"/>
                <w:sz w:val="20"/>
                <w:szCs w:val="20"/>
              </w:rPr>
              <w:t>Biojėgainių</w:t>
            </w:r>
            <w:proofErr w:type="spellEnd"/>
            <w:r w:rsidRPr="00776DC9">
              <w:rPr>
                <w:rStyle w:val="Emphasis"/>
                <w:i w:val="0"/>
                <w:iCs w:val="0"/>
                <w:sz w:val="20"/>
                <w:szCs w:val="20"/>
              </w:rPr>
              <w:t xml:space="preserve"> vystymo klasteris „</w:t>
            </w:r>
            <w:proofErr w:type="spellStart"/>
            <w:r>
              <w:rPr>
                <w:rStyle w:val="Emphasis"/>
                <w:i w:val="0"/>
                <w:iCs w:val="0"/>
                <w:sz w:val="20"/>
                <w:szCs w:val="20"/>
              </w:rPr>
              <w:t>A</w:t>
            </w:r>
            <w:r w:rsidRPr="00776DC9">
              <w:rPr>
                <w:rStyle w:val="Emphasis"/>
                <w:i w:val="0"/>
                <w:iCs w:val="0"/>
                <w:sz w:val="20"/>
                <w:szCs w:val="20"/>
              </w:rPr>
              <w:t>ddeco</w:t>
            </w:r>
            <w:proofErr w:type="spellEnd"/>
            <w:r w:rsidRPr="00776DC9">
              <w:rPr>
                <w:rStyle w:val="Emphasis"/>
                <w:i w:val="0"/>
                <w:iCs w:val="0"/>
                <w:sz w:val="20"/>
                <w:szCs w:val="20"/>
              </w:rPr>
              <w:t>“</w:t>
            </w:r>
          </w:p>
        </w:tc>
        <w:tc>
          <w:tcPr>
            <w:tcW w:w="6772" w:type="dxa"/>
            <w:shd w:val="clear" w:color="auto" w:fill="auto"/>
          </w:tcPr>
          <w:p w14:paraId="715A69D2" w14:textId="77777777" w:rsidR="00686333" w:rsidRPr="00674244" w:rsidRDefault="00686333" w:rsidP="00686333">
            <w:pPr>
              <w:pStyle w:val="NoSpacing"/>
              <w:jc w:val="both"/>
              <w:rPr>
                <w:color w:val="000000"/>
              </w:rPr>
            </w:pPr>
            <w:r w:rsidRPr="00674244">
              <w:rPr>
                <w:color w:val="000000"/>
                <w:u w:val="single"/>
              </w:rPr>
              <w:t>Redakcinio pobūdžio pastaba</w:t>
            </w:r>
            <w:r w:rsidRPr="00674244">
              <w:rPr>
                <w:color w:val="000000"/>
              </w:rPr>
              <w:t xml:space="preserve">. Pagal 2 straipsnio 19 punkto formuluotę galima suprasti, kad iki 2025 m. gruodžio 31 d. netaršios gali būti tik M1, M2 arba N1 kategorijos transporto priemonės, o nuo 2026 m. sausio 1 d. -  dar ir M3, N2, arba N3 kategorijos transporto priemonės, naudojančios alternatyviuosius degalus, išskyrus skystųjų biodegalų ir mineralinių degalų mišinius. </w:t>
            </w:r>
          </w:p>
          <w:p w14:paraId="3FA2E9BB" w14:textId="46036376" w:rsidR="00686333" w:rsidRPr="009F33F3" w:rsidRDefault="00686333" w:rsidP="00686333">
            <w:pPr>
              <w:pStyle w:val="NoSpacing"/>
              <w:jc w:val="both"/>
              <w:rPr>
                <w:color w:val="000000"/>
              </w:rPr>
            </w:pPr>
            <w:r w:rsidRPr="00674244">
              <w:rPr>
                <w:color w:val="000000"/>
              </w:rPr>
              <w:t xml:space="preserve"> </w:t>
            </w:r>
            <w:r w:rsidRPr="00674244">
              <w:rPr>
                <w:b/>
                <w:bCs/>
                <w:color w:val="000000"/>
              </w:rPr>
              <w:t>Pasiūlymas</w:t>
            </w:r>
            <w:r w:rsidRPr="00674244">
              <w:rPr>
                <w:color w:val="000000"/>
              </w:rPr>
              <w:t xml:space="preserve">. Siūlome patikslinti punkto formuluotę, kad neliktų dviprasmybės: „Netarši transporto priemonė – M1, M2 arba N1 kategorijos transporto priemonė, kurios išmetamo CO₂ kiekis neviršija 50 g/km, o realiomis važiavimo sąlygomis išmetamų teršalų kiekis neviršija 80 procentų ribinės vertės ,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r w:rsidRPr="00100B79">
              <w:rPr>
                <w:b/>
                <w:bCs/>
                <w:color w:val="000000"/>
              </w:rPr>
              <w:t>taip pat M3, N2, arba N3 kategorijos transporto priemonė, naudojanti alternatyviuosius degalus, išskyrus skystųjų biodegalų ir mineralinių degalų mišinius</w:t>
            </w:r>
            <w:r w:rsidRPr="00674244">
              <w:rPr>
                <w:color w:val="000000"/>
              </w:rPr>
              <w:t>, o nuo 2026 m. sausio 1 d. – M1, M2 arba N1 kategorijos transporto priemonė, kurios išmetamo CO₂ kiekis yra lygus 0 g/km, arba M3, N2, arba N3 kategorijos transporto priemonė, naudojanti alternatyviuosius degalus, išskyrus skystųjų biodegalų ir mineralinių degalų mišinius“.</w:t>
            </w:r>
          </w:p>
        </w:tc>
        <w:tc>
          <w:tcPr>
            <w:tcW w:w="5570" w:type="dxa"/>
            <w:shd w:val="clear" w:color="auto" w:fill="auto"/>
          </w:tcPr>
          <w:p w14:paraId="4BA0C6BA" w14:textId="77777777" w:rsidR="00E7499F" w:rsidRPr="00E7499F" w:rsidRDefault="00E7499F" w:rsidP="00E7499F">
            <w:pPr>
              <w:jc w:val="both"/>
              <w:rPr>
                <w:b/>
                <w:bCs/>
                <w:sz w:val="20"/>
                <w:szCs w:val="20"/>
                <w:lang w:val="lt-LT"/>
              </w:rPr>
            </w:pPr>
            <w:r w:rsidRPr="00E7499F">
              <w:rPr>
                <w:b/>
                <w:bCs/>
                <w:sz w:val="20"/>
                <w:szCs w:val="20"/>
                <w:lang w:val="lt-LT"/>
              </w:rPr>
              <w:t>Neatsižvelgta.</w:t>
            </w:r>
          </w:p>
          <w:p w14:paraId="71F4AD2D" w14:textId="2C0106F2" w:rsidR="00E7499F" w:rsidRPr="00E7499F" w:rsidRDefault="00B94B53" w:rsidP="00E7499F">
            <w:pPr>
              <w:jc w:val="both"/>
              <w:rPr>
                <w:sz w:val="20"/>
                <w:szCs w:val="20"/>
                <w:lang w:val="lt-LT"/>
              </w:rPr>
            </w:pPr>
            <w:r>
              <w:rPr>
                <w:sz w:val="20"/>
                <w:szCs w:val="20"/>
                <w:lang w:val="lt-LT"/>
              </w:rPr>
              <w:t>Nėra tikslinga</w:t>
            </w:r>
            <w:r w:rsidR="00E7499F" w:rsidRPr="00E7499F">
              <w:rPr>
                <w:sz w:val="20"/>
                <w:szCs w:val="20"/>
                <w:lang w:val="lt-LT"/>
              </w:rPr>
              <w:t xml:space="preserve"> sąvokoje du kartus </w:t>
            </w:r>
            <w:r>
              <w:rPr>
                <w:sz w:val="20"/>
                <w:szCs w:val="20"/>
                <w:lang w:val="lt-LT"/>
              </w:rPr>
              <w:t>nustatyti</w:t>
            </w:r>
            <w:r w:rsidR="00E7499F" w:rsidRPr="00E7499F">
              <w:rPr>
                <w:sz w:val="20"/>
                <w:szCs w:val="20"/>
                <w:lang w:val="lt-LT"/>
              </w:rPr>
              <w:t>, jog Netarši transporto priemonė (M3, N2 arba N3 kategorijos) yra ta, kuri naudoja alternatyviuosius degalus.</w:t>
            </w:r>
          </w:p>
          <w:p w14:paraId="52A48EDC" w14:textId="3E87834B" w:rsidR="00E7499F" w:rsidRPr="00E7499F" w:rsidRDefault="003E5B38" w:rsidP="00657AD0">
            <w:pPr>
              <w:jc w:val="both"/>
              <w:rPr>
                <w:sz w:val="20"/>
                <w:szCs w:val="20"/>
                <w:lang w:val="lt-LT"/>
              </w:rPr>
            </w:pPr>
            <w:r>
              <w:rPr>
                <w:sz w:val="20"/>
                <w:szCs w:val="20"/>
                <w:lang w:val="lt-LT"/>
              </w:rPr>
              <w:t xml:space="preserve">Kiek tai susiję su </w:t>
            </w:r>
            <w:r w:rsidR="00E7499F" w:rsidRPr="00E7499F">
              <w:rPr>
                <w:sz w:val="20"/>
                <w:szCs w:val="20"/>
                <w:lang w:val="lt-LT"/>
              </w:rPr>
              <w:t xml:space="preserve"> M1, N1 arba M2 kategorijos transporto priemon</w:t>
            </w:r>
            <w:r>
              <w:rPr>
                <w:sz w:val="20"/>
                <w:szCs w:val="20"/>
                <w:lang w:val="lt-LT"/>
              </w:rPr>
              <w:t>ėmis</w:t>
            </w:r>
            <w:r w:rsidR="00E7499F" w:rsidRPr="00E7499F">
              <w:rPr>
                <w:sz w:val="20"/>
                <w:szCs w:val="20"/>
                <w:lang w:val="lt-LT"/>
              </w:rPr>
              <w:t>, tai laikotarpiai</w:t>
            </w:r>
            <w:r w:rsidR="00B03E11">
              <w:rPr>
                <w:sz w:val="20"/>
                <w:szCs w:val="20"/>
                <w:lang w:val="lt-LT"/>
              </w:rPr>
              <w:t>,</w:t>
            </w:r>
            <w:r w:rsidR="00E7499F" w:rsidRPr="00E7499F">
              <w:rPr>
                <w:sz w:val="20"/>
                <w:szCs w:val="20"/>
                <w:lang w:val="lt-LT"/>
              </w:rPr>
              <w:t xml:space="preserve"> kaip yra apibrėžiamos tokios kategorijos netaršios transporto priemonės</w:t>
            </w:r>
            <w:r w:rsidR="00B03E11">
              <w:rPr>
                <w:sz w:val="20"/>
                <w:szCs w:val="20"/>
                <w:lang w:val="lt-LT"/>
              </w:rPr>
              <w:t>,</w:t>
            </w:r>
            <w:r w:rsidR="00E7499F" w:rsidRPr="00E7499F">
              <w:rPr>
                <w:sz w:val="20"/>
                <w:szCs w:val="20"/>
                <w:lang w:val="lt-LT"/>
              </w:rPr>
              <w:t xml:space="preserve"> yra du – iki 2025 m. gruodžio 31 d. ir nuo 2026 m. sausio 1 d.</w:t>
            </w:r>
          </w:p>
          <w:p w14:paraId="67ED8479" w14:textId="1584E098" w:rsidR="00686333" w:rsidRPr="00234B0E" w:rsidRDefault="00B03E11" w:rsidP="00E7499F">
            <w:pPr>
              <w:jc w:val="both"/>
              <w:rPr>
                <w:rStyle w:val="Emphasis"/>
                <w:i w:val="0"/>
                <w:sz w:val="20"/>
                <w:szCs w:val="20"/>
                <w:lang w:val="lt-LT"/>
              </w:rPr>
            </w:pPr>
            <w:r>
              <w:rPr>
                <w:sz w:val="20"/>
                <w:szCs w:val="20"/>
                <w:lang w:val="lt-LT"/>
              </w:rPr>
              <w:t>Kiek tai susiję su</w:t>
            </w:r>
            <w:r w:rsidR="00E7499F" w:rsidRPr="00E7499F">
              <w:rPr>
                <w:sz w:val="20"/>
                <w:szCs w:val="20"/>
                <w:lang w:val="lt-LT"/>
              </w:rPr>
              <w:t xml:space="preserve"> M3, N2 arba N3 kategorijos netarši</w:t>
            </w:r>
            <w:r w:rsidR="00D5728E">
              <w:rPr>
                <w:sz w:val="20"/>
                <w:szCs w:val="20"/>
                <w:lang w:val="lt-LT"/>
              </w:rPr>
              <w:t>omis</w:t>
            </w:r>
            <w:r w:rsidR="00E7499F" w:rsidRPr="00E7499F">
              <w:rPr>
                <w:sz w:val="20"/>
                <w:szCs w:val="20"/>
                <w:lang w:val="lt-LT"/>
              </w:rPr>
              <w:t xml:space="preserve"> transporto </w:t>
            </w:r>
            <w:proofErr w:type="spellStart"/>
            <w:r w:rsidR="00E7499F" w:rsidRPr="00E7499F">
              <w:rPr>
                <w:sz w:val="20"/>
                <w:szCs w:val="20"/>
                <w:lang w:val="lt-LT"/>
              </w:rPr>
              <w:t>priemon</w:t>
            </w:r>
            <w:r w:rsidR="00D5728E">
              <w:rPr>
                <w:sz w:val="20"/>
                <w:szCs w:val="20"/>
                <w:lang w:val="lt-LT"/>
              </w:rPr>
              <w:t>ė,os</w:t>
            </w:r>
            <w:proofErr w:type="spellEnd"/>
            <w:r w:rsidR="00E7499F" w:rsidRPr="00E7499F">
              <w:rPr>
                <w:sz w:val="20"/>
                <w:szCs w:val="20"/>
                <w:lang w:val="lt-LT"/>
              </w:rPr>
              <w:t>, laikotarpiai nėra išskiriami.</w:t>
            </w:r>
          </w:p>
        </w:tc>
      </w:tr>
      <w:tr w:rsidR="00763A3A" w:rsidRPr="00E012C6" w14:paraId="421AFCC3" w14:textId="77777777" w:rsidTr="00CD1890">
        <w:trPr>
          <w:trHeight w:val="551"/>
        </w:trPr>
        <w:tc>
          <w:tcPr>
            <w:tcW w:w="736" w:type="dxa"/>
            <w:shd w:val="clear" w:color="auto" w:fill="auto"/>
          </w:tcPr>
          <w:p w14:paraId="2470DF1E"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92C37B3" w14:textId="229DAFA9" w:rsidR="00686333" w:rsidRPr="0092403B" w:rsidRDefault="00686333" w:rsidP="00686333">
            <w:pPr>
              <w:pStyle w:val="Adresas"/>
              <w:jc w:val="center"/>
              <w:rPr>
                <w:rStyle w:val="Emphasis"/>
                <w:i w:val="0"/>
                <w:iCs w:val="0"/>
                <w:sz w:val="20"/>
                <w:szCs w:val="20"/>
              </w:rPr>
            </w:pPr>
            <w:proofErr w:type="spellStart"/>
            <w:r w:rsidRPr="00776DC9">
              <w:rPr>
                <w:rStyle w:val="Emphasis"/>
                <w:i w:val="0"/>
                <w:iCs w:val="0"/>
                <w:sz w:val="20"/>
                <w:szCs w:val="20"/>
              </w:rPr>
              <w:t>Biojėgainių</w:t>
            </w:r>
            <w:proofErr w:type="spellEnd"/>
            <w:r w:rsidRPr="00776DC9">
              <w:rPr>
                <w:rStyle w:val="Emphasis"/>
                <w:i w:val="0"/>
                <w:iCs w:val="0"/>
                <w:sz w:val="20"/>
                <w:szCs w:val="20"/>
              </w:rPr>
              <w:t xml:space="preserve"> vystymo klasteris „</w:t>
            </w:r>
            <w:proofErr w:type="spellStart"/>
            <w:r>
              <w:rPr>
                <w:rStyle w:val="Emphasis"/>
                <w:i w:val="0"/>
                <w:iCs w:val="0"/>
                <w:sz w:val="20"/>
                <w:szCs w:val="20"/>
              </w:rPr>
              <w:t>A</w:t>
            </w:r>
            <w:r w:rsidRPr="00776DC9">
              <w:rPr>
                <w:rStyle w:val="Emphasis"/>
                <w:i w:val="0"/>
                <w:iCs w:val="0"/>
                <w:sz w:val="20"/>
                <w:szCs w:val="20"/>
              </w:rPr>
              <w:t>ddeco</w:t>
            </w:r>
            <w:proofErr w:type="spellEnd"/>
            <w:r w:rsidRPr="00776DC9">
              <w:rPr>
                <w:rStyle w:val="Emphasis"/>
                <w:i w:val="0"/>
                <w:iCs w:val="0"/>
                <w:sz w:val="20"/>
                <w:szCs w:val="20"/>
              </w:rPr>
              <w:t>“</w:t>
            </w:r>
          </w:p>
        </w:tc>
        <w:tc>
          <w:tcPr>
            <w:tcW w:w="6772" w:type="dxa"/>
            <w:shd w:val="clear" w:color="auto" w:fill="auto"/>
          </w:tcPr>
          <w:p w14:paraId="1B7918A9" w14:textId="77777777" w:rsidR="00686333" w:rsidRDefault="00686333" w:rsidP="00686333">
            <w:pPr>
              <w:pStyle w:val="NoSpacing"/>
              <w:jc w:val="both"/>
              <w:rPr>
                <w:color w:val="000000"/>
              </w:rPr>
            </w:pPr>
            <w:r w:rsidRPr="005E4A93">
              <w:rPr>
                <w:color w:val="000000"/>
              </w:rPr>
              <w:t>2 straipsnio 28 punkte pateikiamas „Visai netaršios transporto priemonės“ apibrėžimas. Visai netarši transporto priemonė apibrėžiama kaip „... be vidaus degimo variklio arba su vidaus degimo varikliu, išmetančiu mažiau kaip 1 gramą CO2/km ...“, visiškai nevertinant, koks kuras yra naudojamas.</w:t>
            </w:r>
          </w:p>
          <w:p w14:paraId="50619189" w14:textId="2C84631A" w:rsidR="00686333" w:rsidRPr="0050003F" w:rsidRDefault="00686333" w:rsidP="00686333">
            <w:pPr>
              <w:pStyle w:val="NoSpacing"/>
              <w:jc w:val="both"/>
              <w:rPr>
                <w:color w:val="000000"/>
              </w:rPr>
            </w:pPr>
            <w:r w:rsidRPr="005E4A93">
              <w:rPr>
                <w:b/>
                <w:bCs/>
                <w:color w:val="000000"/>
              </w:rPr>
              <w:t>Pasiūlymas</w:t>
            </w:r>
            <w:r w:rsidRPr="005E4A93">
              <w:rPr>
                <w:color w:val="000000"/>
              </w:rPr>
              <w:t>. Remdamiesi šio mūsų rašto 1 punkte pateiktu pagrindimu, siūlome prie visai netaršių transporto priemonių priskirti transporto priemones su vidaus degimo varikliais, kaip kurą naudojančiais biometaną, pagamintą iš atsinaujinančių išteklių.</w:t>
            </w:r>
            <w:r>
              <w:rPr>
                <w:color w:val="000000"/>
              </w:rPr>
              <w:t xml:space="preserve"> </w:t>
            </w:r>
          </w:p>
        </w:tc>
        <w:tc>
          <w:tcPr>
            <w:tcW w:w="5570" w:type="dxa"/>
            <w:shd w:val="clear" w:color="auto" w:fill="auto"/>
          </w:tcPr>
          <w:p w14:paraId="142F8D26" w14:textId="6B931495" w:rsidR="0036453A" w:rsidRPr="005403E3" w:rsidRDefault="00714D43" w:rsidP="0036453A">
            <w:pPr>
              <w:jc w:val="both"/>
              <w:rPr>
                <w:b/>
                <w:bCs/>
                <w:iCs/>
                <w:sz w:val="20"/>
                <w:szCs w:val="20"/>
                <w:lang w:val="lt-LT"/>
              </w:rPr>
            </w:pPr>
            <w:r>
              <w:rPr>
                <w:b/>
                <w:bCs/>
                <w:iCs/>
                <w:sz w:val="20"/>
                <w:szCs w:val="20"/>
                <w:lang w:val="lt-LT"/>
              </w:rPr>
              <w:t>Atsižvelgta iš dalies.</w:t>
            </w:r>
          </w:p>
          <w:p w14:paraId="7F469463" w14:textId="25A8EEED" w:rsidR="0036453A" w:rsidRPr="005403E3" w:rsidRDefault="0036453A" w:rsidP="0036453A">
            <w:pPr>
              <w:jc w:val="both"/>
              <w:rPr>
                <w:iCs/>
                <w:sz w:val="20"/>
                <w:szCs w:val="20"/>
                <w:lang w:val="lt-LT"/>
              </w:rPr>
            </w:pPr>
            <w:r w:rsidRPr="005403E3">
              <w:rPr>
                <w:iCs/>
                <w:sz w:val="20"/>
                <w:szCs w:val="20"/>
                <w:lang w:val="lt-LT"/>
              </w:rPr>
              <w:t>Ši sąvoka perkelia Europos Parlamento ir Tarybos direktyvoje 2019/1161/ES</w:t>
            </w:r>
            <w:r w:rsidR="00A63ED5">
              <w:rPr>
                <w:iCs/>
                <w:sz w:val="20"/>
                <w:szCs w:val="20"/>
                <w:lang w:val="lt-LT"/>
              </w:rPr>
              <w:t>,</w:t>
            </w:r>
            <w:r w:rsidRPr="005403E3">
              <w:rPr>
                <w:iCs/>
                <w:sz w:val="20"/>
                <w:szCs w:val="20"/>
                <w:lang w:val="lt-LT"/>
              </w:rPr>
              <w:t xml:space="preserve"> kuria iš dalies keičiama Direktyva 2009/33/EB</w:t>
            </w:r>
            <w:r w:rsidR="00A63ED5">
              <w:rPr>
                <w:iCs/>
                <w:sz w:val="20"/>
                <w:szCs w:val="20"/>
                <w:lang w:val="lt-LT"/>
              </w:rPr>
              <w:t>,</w:t>
            </w:r>
            <w:r w:rsidRPr="005403E3">
              <w:rPr>
                <w:iCs/>
                <w:sz w:val="20"/>
                <w:szCs w:val="20"/>
                <w:lang w:val="lt-LT"/>
              </w:rPr>
              <w:t xml:space="preserve"> dėl skatinimo naudoti netaršias ir efektyviai energiją vartojančias kelių transporto priemones nustatytą sąvoką.</w:t>
            </w:r>
          </w:p>
          <w:p w14:paraId="4A1927DC" w14:textId="108727D4" w:rsidR="00686333" w:rsidRPr="00234B0E" w:rsidRDefault="00714D43" w:rsidP="0036453A">
            <w:pPr>
              <w:ind w:firstLine="34"/>
              <w:jc w:val="both"/>
              <w:rPr>
                <w:rStyle w:val="Emphasis"/>
                <w:i w:val="0"/>
                <w:sz w:val="20"/>
                <w:szCs w:val="20"/>
                <w:lang w:val="lt-LT"/>
              </w:rPr>
            </w:pPr>
            <w:r>
              <w:rPr>
                <w:iCs/>
                <w:sz w:val="20"/>
                <w:szCs w:val="20"/>
                <w:lang w:val="lt-LT"/>
              </w:rPr>
              <w:t xml:space="preserve">Nenukrypstant nuo Direktyvoje </w:t>
            </w:r>
            <w:r w:rsidR="007177CA">
              <w:rPr>
                <w:iCs/>
                <w:sz w:val="20"/>
                <w:szCs w:val="20"/>
                <w:lang w:val="lt-LT"/>
              </w:rPr>
              <w:t>numatyt</w:t>
            </w:r>
            <w:r w:rsidR="00993B22">
              <w:rPr>
                <w:iCs/>
                <w:sz w:val="20"/>
                <w:szCs w:val="20"/>
                <w:lang w:val="lt-LT"/>
              </w:rPr>
              <w:t xml:space="preserve">ų tikslų. </w:t>
            </w:r>
            <w:r w:rsidR="007177CA">
              <w:rPr>
                <w:iCs/>
                <w:sz w:val="20"/>
                <w:szCs w:val="20"/>
                <w:lang w:val="lt-LT"/>
              </w:rPr>
              <w:t xml:space="preserve"> sąvoka pakoreguota numatant, kad visai netarši transporto priemonė gali būti naudojant alternatyviu</w:t>
            </w:r>
            <w:r w:rsidR="00CB4A0C">
              <w:rPr>
                <w:iCs/>
                <w:sz w:val="20"/>
                <w:szCs w:val="20"/>
                <w:lang w:val="lt-LT"/>
              </w:rPr>
              <w:t>s</w:t>
            </w:r>
            <w:r w:rsidR="007177CA">
              <w:rPr>
                <w:iCs/>
                <w:sz w:val="20"/>
                <w:szCs w:val="20"/>
                <w:lang w:val="lt-LT"/>
              </w:rPr>
              <w:t xml:space="preserve"> degalus</w:t>
            </w:r>
            <w:r w:rsidR="00CB4A0C">
              <w:rPr>
                <w:iCs/>
                <w:sz w:val="20"/>
                <w:szCs w:val="20"/>
                <w:lang w:val="lt-LT"/>
              </w:rPr>
              <w:t>,</w:t>
            </w:r>
            <w:r w:rsidR="007177CA">
              <w:rPr>
                <w:iCs/>
                <w:sz w:val="20"/>
                <w:szCs w:val="20"/>
                <w:lang w:val="lt-LT"/>
              </w:rPr>
              <w:t xml:space="preserve"> jeigu išlaikomas </w:t>
            </w:r>
            <w:r w:rsidR="00564412">
              <w:rPr>
                <w:iCs/>
                <w:sz w:val="20"/>
                <w:szCs w:val="20"/>
                <w:lang w:val="lt-LT"/>
              </w:rPr>
              <w:t xml:space="preserve">Co2 išmetimų reikalavimas. </w:t>
            </w:r>
          </w:p>
        </w:tc>
      </w:tr>
      <w:tr w:rsidR="00763A3A" w:rsidRPr="00E012C6" w14:paraId="6962C243" w14:textId="77777777" w:rsidTr="00CD1890">
        <w:trPr>
          <w:trHeight w:val="699"/>
        </w:trPr>
        <w:tc>
          <w:tcPr>
            <w:tcW w:w="736" w:type="dxa"/>
            <w:shd w:val="clear" w:color="auto" w:fill="auto"/>
          </w:tcPr>
          <w:p w14:paraId="0FDA8E1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E8A50F0" w14:textId="1668A0C4" w:rsidR="00686333" w:rsidRPr="0092403B" w:rsidRDefault="00686333" w:rsidP="00686333">
            <w:pPr>
              <w:pStyle w:val="Adresas"/>
              <w:jc w:val="center"/>
              <w:rPr>
                <w:rStyle w:val="Emphasis"/>
                <w:i w:val="0"/>
                <w:iCs w:val="0"/>
                <w:sz w:val="20"/>
                <w:szCs w:val="20"/>
              </w:rPr>
            </w:pPr>
            <w:proofErr w:type="spellStart"/>
            <w:r w:rsidRPr="00776DC9">
              <w:rPr>
                <w:rStyle w:val="Emphasis"/>
                <w:i w:val="0"/>
                <w:iCs w:val="0"/>
                <w:sz w:val="20"/>
                <w:szCs w:val="20"/>
              </w:rPr>
              <w:t>Biojėgainių</w:t>
            </w:r>
            <w:proofErr w:type="spellEnd"/>
            <w:r w:rsidRPr="00776DC9">
              <w:rPr>
                <w:rStyle w:val="Emphasis"/>
                <w:i w:val="0"/>
                <w:iCs w:val="0"/>
                <w:sz w:val="20"/>
                <w:szCs w:val="20"/>
              </w:rPr>
              <w:t xml:space="preserve"> vystymo klasteris „</w:t>
            </w:r>
            <w:proofErr w:type="spellStart"/>
            <w:r>
              <w:rPr>
                <w:rStyle w:val="Emphasis"/>
                <w:i w:val="0"/>
                <w:iCs w:val="0"/>
                <w:sz w:val="20"/>
                <w:szCs w:val="20"/>
              </w:rPr>
              <w:t>A</w:t>
            </w:r>
            <w:r w:rsidRPr="00776DC9">
              <w:rPr>
                <w:rStyle w:val="Emphasis"/>
                <w:i w:val="0"/>
                <w:iCs w:val="0"/>
                <w:sz w:val="20"/>
                <w:szCs w:val="20"/>
              </w:rPr>
              <w:t>ddeco</w:t>
            </w:r>
            <w:proofErr w:type="spellEnd"/>
            <w:r w:rsidRPr="00776DC9">
              <w:rPr>
                <w:rStyle w:val="Emphasis"/>
                <w:i w:val="0"/>
                <w:iCs w:val="0"/>
                <w:sz w:val="20"/>
                <w:szCs w:val="20"/>
              </w:rPr>
              <w:t>“</w:t>
            </w:r>
          </w:p>
        </w:tc>
        <w:tc>
          <w:tcPr>
            <w:tcW w:w="6772" w:type="dxa"/>
            <w:shd w:val="clear" w:color="auto" w:fill="auto"/>
          </w:tcPr>
          <w:p w14:paraId="2F816AC5" w14:textId="77777777" w:rsidR="00686333" w:rsidRPr="00222EF2" w:rsidRDefault="00686333" w:rsidP="00686333">
            <w:pPr>
              <w:jc w:val="both"/>
              <w:rPr>
                <w:sz w:val="20"/>
                <w:szCs w:val="20"/>
                <w:lang w:val="lt-LT"/>
              </w:rPr>
            </w:pPr>
            <w:r w:rsidRPr="00222EF2">
              <w:rPr>
                <w:sz w:val="20"/>
                <w:szCs w:val="20"/>
                <w:lang w:val="lt-LT"/>
              </w:rPr>
              <w:t xml:space="preserve">12 straipsnio 2) punkte rašoma, kad „savivaldybių tarybos nustato mažos taršos zonas savivaldybių teritorijoje, nustato lengvatines elektromobilių dalyvavimo eisme ... sąlygas“. Manome, kad nepagrįstai yra išskiriama viena alternatyvaus kuro rūšis (kuri šiandien nėra vien iš atsinaujinančių šaltinių), tuo pačiu diskriminuojant kitokį kurą naudojančias visai netaršias transporto priemones. </w:t>
            </w:r>
          </w:p>
          <w:p w14:paraId="2B4FEAB2" w14:textId="3F3AADD6" w:rsidR="00686333" w:rsidRPr="00C153C8" w:rsidRDefault="00686333" w:rsidP="00686333">
            <w:pPr>
              <w:jc w:val="both"/>
              <w:rPr>
                <w:b/>
                <w:bCs/>
                <w:sz w:val="20"/>
                <w:szCs w:val="20"/>
                <w:lang w:val="lt-LT"/>
              </w:rPr>
            </w:pPr>
            <w:r w:rsidRPr="00222EF2">
              <w:rPr>
                <w:b/>
                <w:bCs/>
                <w:sz w:val="20"/>
                <w:szCs w:val="20"/>
                <w:lang w:val="lt-LT"/>
              </w:rPr>
              <w:t>Pasiūlymas</w:t>
            </w:r>
            <w:r w:rsidRPr="00222EF2">
              <w:rPr>
                <w:sz w:val="20"/>
                <w:szCs w:val="20"/>
                <w:lang w:val="lt-LT"/>
              </w:rPr>
              <w:t>. Siūlome pakeisti punkto formuluotę sekančiai: „savivaldybių tarybos nustato mažos taršos zonas savivaldybių teritorijoje, nustato lengvatines visai netaršių transporto priemonių dalyvavimo eisme ... sąlygas“.</w:t>
            </w:r>
          </w:p>
        </w:tc>
        <w:tc>
          <w:tcPr>
            <w:tcW w:w="5570" w:type="dxa"/>
            <w:shd w:val="clear" w:color="auto" w:fill="auto"/>
          </w:tcPr>
          <w:p w14:paraId="7072B6BB" w14:textId="139EB383" w:rsidR="0024418B" w:rsidRPr="0024418B" w:rsidRDefault="0024418B" w:rsidP="0024418B">
            <w:pPr>
              <w:jc w:val="both"/>
              <w:rPr>
                <w:b/>
                <w:bCs/>
                <w:iCs/>
                <w:sz w:val="20"/>
                <w:szCs w:val="20"/>
                <w:lang w:val="lt-LT"/>
              </w:rPr>
            </w:pPr>
            <w:r w:rsidRPr="0024418B">
              <w:rPr>
                <w:b/>
                <w:bCs/>
                <w:iCs/>
                <w:sz w:val="20"/>
                <w:szCs w:val="20"/>
                <w:lang w:val="lt-LT"/>
              </w:rPr>
              <w:t>Neatsižvelgti.</w:t>
            </w:r>
          </w:p>
          <w:p w14:paraId="33EB6A88" w14:textId="5DA1BBA7" w:rsidR="00686333" w:rsidRPr="00461173" w:rsidRDefault="0024418B" w:rsidP="0024418B">
            <w:pPr>
              <w:jc w:val="both"/>
              <w:rPr>
                <w:rStyle w:val="Emphasis"/>
                <w:i w:val="0"/>
                <w:sz w:val="20"/>
                <w:szCs w:val="20"/>
                <w:lang w:val="lt-LT"/>
              </w:rPr>
            </w:pPr>
            <w:r w:rsidRPr="0024418B">
              <w:rPr>
                <w:iCs/>
                <w:sz w:val="20"/>
                <w:szCs w:val="20"/>
                <w:lang w:val="lt-LT"/>
              </w:rPr>
              <w:t xml:space="preserve">Savivaldybės pagal </w:t>
            </w:r>
            <w:r w:rsidR="00CB4A0C">
              <w:rPr>
                <w:iCs/>
                <w:sz w:val="20"/>
                <w:szCs w:val="20"/>
                <w:lang w:val="lt-LT"/>
              </w:rPr>
              <w:t xml:space="preserve">ADĮ projekto </w:t>
            </w:r>
            <w:r w:rsidRPr="0024418B">
              <w:rPr>
                <w:iCs/>
                <w:sz w:val="20"/>
                <w:szCs w:val="20"/>
                <w:lang w:val="lt-LT"/>
              </w:rPr>
              <w:t>12 str. 1 punktą skatins alternatyvių degalų transporto priemonių</w:t>
            </w:r>
            <w:r w:rsidR="00CB4A0C">
              <w:rPr>
                <w:iCs/>
                <w:sz w:val="20"/>
                <w:szCs w:val="20"/>
                <w:lang w:val="lt-LT"/>
              </w:rPr>
              <w:t>,</w:t>
            </w:r>
            <w:r w:rsidRPr="0024418B">
              <w:rPr>
                <w:iCs/>
                <w:sz w:val="20"/>
                <w:szCs w:val="20"/>
                <w:lang w:val="lt-LT"/>
              </w:rPr>
              <w:t xml:space="preserve"> vykdančių viešojo keleivių vežimo paslaugas, kitas komercin</w:t>
            </w:r>
            <w:r w:rsidR="00CB4A0C">
              <w:rPr>
                <w:iCs/>
                <w:sz w:val="20"/>
                <w:szCs w:val="20"/>
                <w:lang w:val="lt-LT"/>
              </w:rPr>
              <w:t>es</w:t>
            </w:r>
            <w:r w:rsidRPr="0024418B">
              <w:rPr>
                <w:iCs/>
                <w:sz w:val="20"/>
                <w:szCs w:val="20"/>
                <w:lang w:val="lt-LT"/>
              </w:rPr>
              <w:t xml:space="preserve"> paslaugas (ypač kurioms reikalingos sunkiasvorės TP)</w:t>
            </w:r>
            <w:r w:rsidR="00CB4A0C">
              <w:rPr>
                <w:iCs/>
                <w:sz w:val="20"/>
                <w:szCs w:val="20"/>
                <w:lang w:val="lt-LT"/>
              </w:rPr>
              <w:t>,</w:t>
            </w:r>
            <w:r w:rsidRPr="0024418B">
              <w:rPr>
                <w:iCs/>
                <w:sz w:val="20"/>
                <w:szCs w:val="20"/>
                <w:lang w:val="lt-LT"/>
              </w:rPr>
              <w:t xml:space="preserve"> naudojimą. Tačiau miestai</w:t>
            </w:r>
            <w:r w:rsidR="00CB4A0C">
              <w:rPr>
                <w:iCs/>
                <w:sz w:val="20"/>
                <w:szCs w:val="20"/>
                <w:lang w:val="lt-LT"/>
              </w:rPr>
              <w:t>,</w:t>
            </w:r>
            <w:r w:rsidRPr="0024418B">
              <w:rPr>
                <w:iCs/>
                <w:sz w:val="20"/>
                <w:szCs w:val="20"/>
                <w:lang w:val="lt-LT"/>
              </w:rPr>
              <w:t xml:space="preserve"> siekiant ilgalaikių tikslų (Baltoji knyga- NEKS T5 priemonė)</w:t>
            </w:r>
            <w:r w:rsidR="00CB4A0C">
              <w:rPr>
                <w:iCs/>
                <w:sz w:val="20"/>
                <w:szCs w:val="20"/>
                <w:lang w:val="lt-LT"/>
              </w:rPr>
              <w:t>,</w:t>
            </w:r>
            <w:r w:rsidRPr="0024418B">
              <w:rPr>
                <w:iCs/>
                <w:sz w:val="20"/>
                <w:szCs w:val="20"/>
                <w:lang w:val="lt-LT"/>
              </w:rPr>
              <w:t xml:space="preserve"> iki 2050 metų turi visiškai atsisakyti visų vidaus degimo varikliais varomų ir taršių transporto priemonių naudojimo mieste. Didžiausią taršą miestuose kelia lengvasis (privatus) transportas. Todėl miestai turi paskatas teikti netaršių transporto priemonių naudojimui, ypač palankias sąlygas siūlant visai netaršių transporto priemonių naudojimui. </w:t>
            </w:r>
          </w:p>
        </w:tc>
      </w:tr>
      <w:tr w:rsidR="00763A3A" w:rsidRPr="00E012C6" w14:paraId="41A02096" w14:textId="77777777" w:rsidTr="00CD1890">
        <w:trPr>
          <w:trHeight w:val="1121"/>
        </w:trPr>
        <w:tc>
          <w:tcPr>
            <w:tcW w:w="736" w:type="dxa"/>
            <w:shd w:val="clear" w:color="auto" w:fill="auto"/>
          </w:tcPr>
          <w:p w14:paraId="0354EF10"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C63FDBF" w14:textId="46EC45C9" w:rsidR="00686333" w:rsidRPr="0092403B" w:rsidRDefault="00686333" w:rsidP="00686333">
            <w:pPr>
              <w:pStyle w:val="Adresas"/>
              <w:jc w:val="center"/>
              <w:rPr>
                <w:rStyle w:val="Emphasis"/>
                <w:i w:val="0"/>
                <w:iCs w:val="0"/>
                <w:sz w:val="20"/>
                <w:szCs w:val="20"/>
              </w:rPr>
            </w:pPr>
            <w:proofErr w:type="spellStart"/>
            <w:r w:rsidRPr="00776DC9">
              <w:rPr>
                <w:rStyle w:val="Emphasis"/>
                <w:i w:val="0"/>
                <w:iCs w:val="0"/>
                <w:sz w:val="20"/>
                <w:szCs w:val="20"/>
              </w:rPr>
              <w:t>Biojėgainių</w:t>
            </w:r>
            <w:proofErr w:type="spellEnd"/>
            <w:r w:rsidRPr="00776DC9">
              <w:rPr>
                <w:rStyle w:val="Emphasis"/>
                <w:i w:val="0"/>
                <w:iCs w:val="0"/>
                <w:sz w:val="20"/>
                <w:szCs w:val="20"/>
              </w:rPr>
              <w:t xml:space="preserve"> vystymo klasteris „</w:t>
            </w:r>
            <w:proofErr w:type="spellStart"/>
            <w:r>
              <w:rPr>
                <w:rStyle w:val="Emphasis"/>
                <w:i w:val="0"/>
                <w:iCs w:val="0"/>
                <w:sz w:val="20"/>
                <w:szCs w:val="20"/>
              </w:rPr>
              <w:t>A</w:t>
            </w:r>
            <w:r w:rsidRPr="00776DC9">
              <w:rPr>
                <w:rStyle w:val="Emphasis"/>
                <w:i w:val="0"/>
                <w:iCs w:val="0"/>
                <w:sz w:val="20"/>
                <w:szCs w:val="20"/>
              </w:rPr>
              <w:t>ddeco</w:t>
            </w:r>
            <w:proofErr w:type="spellEnd"/>
            <w:r w:rsidRPr="00776DC9">
              <w:rPr>
                <w:rStyle w:val="Emphasis"/>
                <w:i w:val="0"/>
                <w:iCs w:val="0"/>
                <w:sz w:val="20"/>
                <w:szCs w:val="20"/>
              </w:rPr>
              <w:t>“</w:t>
            </w:r>
          </w:p>
        </w:tc>
        <w:tc>
          <w:tcPr>
            <w:tcW w:w="6772" w:type="dxa"/>
            <w:shd w:val="clear" w:color="auto" w:fill="auto"/>
          </w:tcPr>
          <w:p w14:paraId="2102542C" w14:textId="77777777" w:rsidR="00686333" w:rsidRDefault="00686333" w:rsidP="00686333">
            <w:pPr>
              <w:jc w:val="both"/>
              <w:rPr>
                <w:rFonts w:eastAsia="Calibri"/>
                <w:sz w:val="20"/>
                <w:szCs w:val="20"/>
                <w:lang w:val="lt-LT"/>
              </w:rPr>
            </w:pPr>
            <w:r w:rsidRPr="00471378">
              <w:rPr>
                <w:rFonts w:eastAsia="Calibri"/>
                <w:sz w:val="20"/>
                <w:szCs w:val="20"/>
                <w:lang w:val="lt-LT"/>
              </w:rPr>
              <w:t xml:space="preserve">14 straipsnio 3 punkte nurodyti reikalavimai, kokią dalį viešuosiuose pirkimuose turi sudaryti netaršių transporto priemonių pirkimai iki 2025 m. gruodžio 31 d. </w:t>
            </w:r>
          </w:p>
          <w:p w14:paraId="23BE1BB1" w14:textId="1793ED46" w:rsidR="00686333" w:rsidRPr="00471378" w:rsidRDefault="00686333" w:rsidP="00686333">
            <w:pPr>
              <w:jc w:val="both"/>
              <w:rPr>
                <w:rFonts w:eastAsia="Calibri"/>
                <w:sz w:val="20"/>
                <w:szCs w:val="20"/>
                <w:lang w:val="lt-LT"/>
              </w:rPr>
            </w:pPr>
            <w:r w:rsidRPr="00471378">
              <w:rPr>
                <w:rFonts w:eastAsia="Calibri"/>
                <w:sz w:val="20"/>
                <w:szCs w:val="20"/>
                <w:lang w:val="lt-LT"/>
              </w:rPr>
              <w:t xml:space="preserve">14 straipsnio 7 punkte nurodyta, kad „Viešųjų pirkimų tarnyba renka, kaupia ir tvarko duomenis, susijusius su šio straipsnio 3, 4 ir 5 dalyse nustatytais viešiesiems pirkimams keliamais reikalavimais, atsižvelgdama į pagal kiekvieną sutartį  nupirktų, lizingo būdu įsigytų, išsinuomotų arba išperkamosios nuomos būdu įsigytų kelių transporto priemonių skaičių...“. </w:t>
            </w:r>
          </w:p>
          <w:p w14:paraId="530A666C" w14:textId="7BC4F1F1" w:rsidR="00686333" w:rsidRPr="00C153C8" w:rsidRDefault="00686333" w:rsidP="00686333">
            <w:pPr>
              <w:jc w:val="both"/>
              <w:rPr>
                <w:rFonts w:eastAsia="Calibri"/>
                <w:i/>
                <w:iCs/>
                <w:sz w:val="20"/>
                <w:szCs w:val="20"/>
                <w:lang w:val="lt-LT"/>
              </w:rPr>
            </w:pPr>
            <w:r w:rsidRPr="00471378">
              <w:rPr>
                <w:rFonts w:eastAsia="Calibri"/>
                <w:sz w:val="20"/>
                <w:szCs w:val="20"/>
                <w:lang w:val="lt-LT"/>
              </w:rPr>
              <w:t xml:space="preserve">Prašome patikslinti, kokio laikotarpio pirkimai bus vertinami - ar a) suminiai pirkimai per laikotarpį nuo įstatymo įsigaliojimo iki 2025-12-31 dienos; ar b) </w:t>
            </w:r>
            <w:proofErr w:type="spellStart"/>
            <w:r w:rsidRPr="00471378">
              <w:rPr>
                <w:rFonts w:eastAsia="Calibri"/>
                <w:sz w:val="20"/>
                <w:szCs w:val="20"/>
                <w:lang w:val="lt-LT"/>
              </w:rPr>
              <w:t>kiekvienerių</w:t>
            </w:r>
            <w:proofErr w:type="spellEnd"/>
            <w:r w:rsidRPr="00471378">
              <w:rPr>
                <w:rFonts w:eastAsia="Calibri"/>
                <w:sz w:val="20"/>
                <w:szCs w:val="20"/>
                <w:lang w:val="lt-LT"/>
              </w:rPr>
              <w:t xml:space="preserve"> atskirų metų pirkimai per laikotarpį nuo įstatymo įsigaliojimo iki 2025-12-31 dienos; ar c) kiekvienas atskiras pirkimas?</w:t>
            </w:r>
          </w:p>
        </w:tc>
        <w:tc>
          <w:tcPr>
            <w:tcW w:w="5570" w:type="dxa"/>
            <w:shd w:val="clear" w:color="auto" w:fill="auto"/>
          </w:tcPr>
          <w:p w14:paraId="3264CBB4" w14:textId="12473BBF" w:rsidR="00B26A29" w:rsidRPr="00B26A29" w:rsidRDefault="00B26A29" w:rsidP="00FC31EF">
            <w:pPr>
              <w:jc w:val="both"/>
              <w:rPr>
                <w:b/>
                <w:bCs/>
                <w:iCs/>
                <w:sz w:val="20"/>
                <w:szCs w:val="20"/>
                <w:lang w:val="lt-LT"/>
              </w:rPr>
            </w:pPr>
            <w:r>
              <w:rPr>
                <w:b/>
                <w:bCs/>
                <w:iCs/>
                <w:sz w:val="20"/>
                <w:szCs w:val="20"/>
                <w:lang w:val="lt-LT"/>
              </w:rPr>
              <w:t>Paaiškinimas</w:t>
            </w:r>
            <w:r w:rsidRPr="00B26A29">
              <w:rPr>
                <w:b/>
                <w:bCs/>
                <w:iCs/>
                <w:sz w:val="20"/>
                <w:szCs w:val="20"/>
                <w:lang w:val="lt-LT"/>
              </w:rPr>
              <w:t>.</w:t>
            </w:r>
          </w:p>
          <w:p w14:paraId="5FE785DD" w14:textId="5D64E572" w:rsidR="00B26A29" w:rsidRPr="00B26A29" w:rsidRDefault="00B26A29" w:rsidP="00B26A29">
            <w:pPr>
              <w:jc w:val="both"/>
              <w:rPr>
                <w:iCs/>
                <w:sz w:val="20"/>
                <w:szCs w:val="20"/>
                <w:lang w:val="lt-LT"/>
              </w:rPr>
            </w:pPr>
            <w:r w:rsidRPr="00B26A29">
              <w:rPr>
                <w:iCs/>
                <w:sz w:val="20"/>
                <w:szCs w:val="20"/>
                <w:lang w:val="lt-LT"/>
              </w:rPr>
              <w:t>Kaip Lietuvai seksi</w:t>
            </w:r>
            <w:r w:rsidR="00564412">
              <w:rPr>
                <w:iCs/>
                <w:sz w:val="20"/>
                <w:szCs w:val="20"/>
                <w:lang w:val="lt-LT"/>
              </w:rPr>
              <w:t>s</w:t>
            </w:r>
            <w:r w:rsidRPr="00B26A29">
              <w:rPr>
                <w:iCs/>
                <w:sz w:val="20"/>
                <w:szCs w:val="20"/>
                <w:lang w:val="lt-LT"/>
              </w:rPr>
              <w:t xml:space="preserve"> įgyvendinti nustatytus būtinuosius viešiesiems pirkimams nustatytus tikslus sužinosime ne vėliau kaip 2026 m. balandžio 18 d., nes iki minėto termino Lietuva privalės pateikti </w:t>
            </w:r>
            <w:r w:rsidR="00FC31EF">
              <w:rPr>
                <w:iCs/>
                <w:sz w:val="20"/>
                <w:szCs w:val="20"/>
                <w:lang w:val="lt-LT"/>
              </w:rPr>
              <w:t xml:space="preserve">Direktyvos </w:t>
            </w:r>
            <w:r w:rsidRPr="00B26A29">
              <w:rPr>
                <w:iCs/>
                <w:sz w:val="20"/>
                <w:szCs w:val="20"/>
                <w:lang w:val="lt-LT"/>
              </w:rPr>
              <w:t>įgyvendinimo ataskaitą. Vėliau tokios ataskaitos bus teikiamos kas 3 metus.</w:t>
            </w:r>
          </w:p>
          <w:p w14:paraId="50076872" w14:textId="5F86A01B" w:rsidR="00B26A29" w:rsidRPr="00B26A29" w:rsidRDefault="00B26A29" w:rsidP="00FC31EF">
            <w:pPr>
              <w:jc w:val="both"/>
              <w:rPr>
                <w:iCs/>
                <w:sz w:val="20"/>
                <w:szCs w:val="20"/>
                <w:lang w:val="lt-LT"/>
              </w:rPr>
            </w:pPr>
            <w:r w:rsidRPr="00B26A29">
              <w:rPr>
                <w:iCs/>
                <w:sz w:val="20"/>
                <w:szCs w:val="20"/>
                <w:lang w:val="lt-LT"/>
              </w:rPr>
              <w:t>Ve</w:t>
            </w:r>
            <w:r w:rsidR="00FC31EF">
              <w:rPr>
                <w:iCs/>
                <w:sz w:val="20"/>
                <w:szCs w:val="20"/>
                <w:lang w:val="lt-LT"/>
              </w:rPr>
              <w:t>r</w:t>
            </w:r>
            <w:r w:rsidRPr="00B26A29">
              <w:rPr>
                <w:iCs/>
                <w:sz w:val="20"/>
                <w:szCs w:val="20"/>
                <w:lang w:val="lt-LT"/>
              </w:rPr>
              <w:t xml:space="preserve">tinami pirkimai bus suminiai, </w:t>
            </w:r>
            <w:r w:rsidR="005B687F">
              <w:rPr>
                <w:iCs/>
                <w:sz w:val="20"/>
                <w:szCs w:val="20"/>
                <w:lang w:val="lt-LT"/>
              </w:rPr>
              <w:t>atlikti</w:t>
            </w:r>
            <w:r w:rsidR="005B687F" w:rsidRPr="00B26A29">
              <w:rPr>
                <w:iCs/>
                <w:sz w:val="20"/>
                <w:szCs w:val="20"/>
                <w:lang w:val="lt-LT"/>
              </w:rPr>
              <w:t xml:space="preserve"> </w:t>
            </w:r>
            <w:r w:rsidRPr="00B26A29">
              <w:rPr>
                <w:iCs/>
                <w:sz w:val="20"/>
                <w:szCs w:val="20"/>
                <w:lang w:val="lt-LT"/>
              </w:rPr>
              <w:t xml:space="preserve">iki 2025 </w:t>
            </w:r>
            <w:r w:rsidR="00867880">
              <w:rPr>
                <w:iCs/>
                <w:sz w:val="20"/>
                <w:szCs w:val="20"/>
                <w:lang w:val="lt-LT"/>
              </w:rPr>
              <w:t xml:space="preserve">m. </w:t>
            </w:r>
            <w:r w:rsidRPr="00B26A29">
              <w:rPr>
                <w:iCs/>
                <w:sz w:val="20"/>
                <w:szCs w:val="20"/>
                <w:lang w:val="lt-LT"/>
              </w:rPr>
              <w:t>gruod</w:t>
            </w:r>
            <w:r w:rsidR="00867880">
              <w:rPr>
                <w:iCs/>
                <w:sz w:val="20"/>
                <w:szCs w:val="20"/>
                <w:lang w:val="lt-LT"/>
              </w:rPr>
              <w:t>ž</w:t>
            </w:r>
            <w:r w:rsidRPr="00B26A29">
              <w:rPr>
                <w:iCs/>
                <w:sz w:val="20"/>
                <w:szCs w:val="20"/>
                <w:lang w:val="lt-LT"/>
              </w:rPr>
              <w:t xml:space="preserve">io 31 d., o vėliau </w:t>
            </w:r>
            <w:r w:rsidR="005B687F">
              <w:rPr>
                <w:iCs/>
                <w:sz w:val="20"/>
                <w:szCs w:val="20"/>
                <w:lang w:val="lt-LT"/>
              </w:rPr>
              <w:t xml:space="preserve">– atlikti </w:t>
            </w:r>
            <w:r w:rsidRPr="00B26A29">
              <w:rPr>
                <w:iCs/>
                <w:sz w:val="20"/>
                <w:szCs w:val="20"/>
                <w:lang w:val="lt-LT"/>
              </w:rPr>
              <w:t xml:space="preserve"> per 3 metų laikotarpį.</w:t>
            </w:r>
          </w:p>
          <w:p w14:paraId="51082C81" w14:textId="68F6DD57" w:rsidR="00686333" w:rsidRPr="00234B0E" w:rsidRDefault="00686333" w:rsidP="00686333">
            <w:pPr>
              <w:ind w:firstLine="34"/>
              <w:jc w:val="both"/>
              <w:rPr>
                <w:rStyle w:val="Emphasis"/>
                <w:i w:val="0"/>
                <w:sz w:val="20"/>
                <w:szCs w:val="20"/>
                <w:lang w:val="lt-LT"/>
              </w:rPr>
            </w:pPr>
          </w:p>
        </w:tc>
      </w:tr>
      <w:tr w:rsidR="00763A3A" w:rsidRPr="00E012C6" w14:paraId="5A841A41" w14:textId="77777777" w:rsidTr="00CD1890">
        <w:trPr>
          <w:trHeight w:val="1121"/>
        </w:trPr>
        <w:tc>
          <w:tcPr>
            <w:tcW w:w="736" w:type="dxa"/>
            <w:shd w:val="clear" w:color="auto" w:fill="auto"/>
          </w:tcPr>
          <w:p w14:paraId="4A6A6547"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EBC1EF8" w14:textId="513D57F2" w:rsidR="00686333" w:rsidRPr="0092403B" w:rsidRDefault="00686333" w:rsidP="00686333">
            <w:pPr>
              <w:pStyle w:val="Adresas"/>
              <w:jc w:val="center"/>
              <w:rPr>
                <w:rStyle w:val="Emphasis"/>
                <w:i w:val="0"/>
                <w:iCs w:val="0"/>
                <w:sz w:val="20"/>
                <w:szCs w:val="20"/>
              </w:rPr>
            </w:pPr>
            <w:proofErr w:type="spellStart"/>
            <w:r w:rsidRPr="00CF2683">
              <w:rPr>
                <w:rStyle w:val="Emphasis"/>
                <w:i w:val="0"/>
                <w:iCs w:val="0"/>
                <w:sz w:val="20"/>
                <w:szCs w:val="20"/>
              </w:rPr>
              <w:t>Biojėgainių</w:t>
            </w:r>
            <w:proofErr w:type="spellEnd"/>
            <w:r w:rsidRPr="00CF2683">
              <w:rPr>
                <w:rStyle w:val="Emphasis"/>
                <w:i w:val="0"/>
                <w:iCs w:val="0"/>
                <w:sz w:val="20"/>
                <w:szCs w:val="20"/>
              </w:rPr>
              <w:t xml:space="preserve"> vystymo klasteris „</w:t>
            </w:r>
            <w:proofErr w:type="spellStart"/>
            <w:r w:rsidRPr="00CF2683">
              <w:rPr>
                <w:rStyle w:val="Emphasis"/>
                <w:i w:val="0"/>
                <w:iCs w:val="0"/>
                <w:sz w:val="20"/>
                <w:szCs w:val="20"/>
              </w:rPr>
              <w:t>Addeco</w:t>
            </w:r>
            <w:proofErr w:type="spellEnd"/>
            <w:r w:rsidRPr="00CF2683">
              <w:rPr>
                <w:rStyle w:val="Emphasis"/>
                <w:i w:val="0"/>
                <w:iCs w:val="0"/>
                <w:sz w:val="20"/>
                <w:szCs w:val="20"/>
              </w:rPr>
              <w:t>“</w:t>
            </w:r>
          </w:p>
        </w:tc>
        <w:tc>
          <w:tcPr>
            <w:tcW w:w="6772" w:type="dxa"/>
            <w:shd w:val="clear" w:color="auto" w:fill="auto"/>
          </w:tcPr>
          <w:p w14:paraId="077E5525" w14:textId="77777777" w:rsidR="00686333" w:rsidRPr="007C383A" w:rsidRDefault="00686333" w:rsidP="00686333">
            <w:pPr>
              <w:spacing w:after="160" w:line="259" w:lineRule="auto"/>
              <w:contextualSpacing/>
              <w:jc w:val="both"/>
              <w:rPr>
                <w:sz w:val="20"/>
                <w:szCs w:val="20"/>
                <w:lang w:val="lt-LT"/>
              </w:rPr>
            </w:pPr>
            <w:r w:rsidRPr="007C383A">
              <w:rPr>
                <w:sz w:val="20"/>
                <w:szCs w:val="20"/>
                <w:lang w:val="lt-LT"/>
              </w:rPr>
              <w:t xml:space="preserve">14 straipsnio 4 punkto 1) dalyje nurodytas reikalavimas, kad nuo 2026 m. sausio 1 d. netaršių M1, M2 arba N1 kategorijos transporto priemonių kiekis, palyginti su bendru viešuosiuose pirkimuose įsigyjamu tos pačios kategorijos kelių transporto priemonių kiekiu, turi sudaryti 100 procentų. </w:t>
            </w:r>
          </w:p>
          <w:p w14:paraId="41FD098D" w14:textId="0E7F6A7F" w:rsidR="00686333" w:rsidRPr="007C383A" w:rsidRDefault="00686333" w:rsidP="00686333">
            <w:pPr>
              <w:spacing w:after="160" w:line="259" w:lineRule="auto"/>
              <w:contextualSpacing/>
              <w:jc w:val="both"/>
              <w:rPr>
                <w:sz w:val="20"/>
                <w:szCs w:val="20"/>
                <w:lang w:val="lt-LT"/>
              </w:rPr>
            </w:pPr>
            <w:r w:rsidRPr="007C383A">
              <w:rPr>
                <w:b/>
                <w:bCs/>
                <w:sz w:val="20"/>
                <w:szCs w:val="20"/>
                <w:lang w:val="lt-LT"/>
              </w:rPr>
              <w:t>Pastaba</w:t>
            </w:r>
            <w:r w:rsidRPr="007C383A">
              <w:rPr>
                <w:sz w:val="20"/>
                <w:szCs w:val="20"/>
                <w:lang w:val="lt-LT"/>
              </w:rPr>
              <w:t xml:space="preserve">. Jei transporto priemonės su vidaus degimo varikliais, kaip kurą naudojančiais biometaną, pagamintą iš atsinaujinančių išteklių, po 2026 m. sausio 1 d. nepripažįstamos kaip netaršios transporto priemonės, tai, mūsų manymu, gerokai sumažins savivaldybių įmonių suinteresuotumą plėsti lengvojo krovininio transporto, varomo </w:t>
            </w:r>
            <w:proofErr w:type="spellStart"/>
            <w:r w:rsidRPr="007C383A">
              <w:rPr>
                <w:sz w:val="20"/>
                <w:szCs w:val="20"/>
                <w:lang w:val="lt-LT"/>
              </w:rPr>
              <w:t>biometanu</w:t>
            </w:r>
            <w:proofErr w:type="spellEnd"/>
            <w:r w:rsidRPr="007C383A">
              <w:rPr>
                <w:sz w:val="20"/>
                <w:szCs w:val="20"/>
                <w:lang w:val="lt-LT"/>
              </w:rPr>
              <w:t>, parką ir pačių savivaldybių suinteresuotumą biometano gamybos projektų vystymu, pavyzdžiui, miestų nuotekų valyklose.</w:t>
            </w:r>
          </w:p>
        </w:tc>
        <w:tc>
          <w:tcPr>
            <w:tcW w:w="5570" w:type="dxa"/>
            <w:shd w:val="clear" w:color="auto" w:fill="auto"/>
          </w:tcPr>
          <w:p w14:paraId="7B048DA7" w14:textId="77777777" w:rsidR="00691AD6" w:rsidRPr="00691AD6" w:rsidRDefault="00691AD6" w:rsidP="00691AD6">
            <w:pPr>
              <w:jc w:val="both"/>
              <w:rPr>
                <w:b/>
                <w:bCs/>
                <w:iCs/>
                <w:sz w:val="20"/>
                <w:szCs w:val="20"/>
                <w:lang w:val="lt-LT"/>
              </w:rPr>
            </w:pPr>
            <w:r w:rsidRPr="00691AD6">
              <w:rPr>
                <w:b/>
                <w:bCs/>
                <w:iCs/>
                <w:sz w:val="20"/>
                <w:szCs w:val="20"/>
                <w:lang w:val="lt-LT"/>
              </w:rPr>
              <w:t>Neatsižvelgta.</w:t>
            </w:r>
          </w:p>
          <w:p w14:paraId="236450FF" w14:textId="6302F6CA" w:rsidR="00686333" w:rsidRPr="00234B0E" w:rsidRDefault="00A54F5E" w:rsidP="00A54F5E">
            <w:pPr>
              <w:jc w:val="both"/>
              <w:rPr>
                <w:rStyle w:val="Emphasis"/>
                <w:i w:val="0"/>
                <w:sz w:val="20"/>
                <w:szCs w:val="20"/>
                <w:lang w:val="lt-LT"/>
              </w:rPr>
            </w:pPr>
            <w:r>
              <w:rPr>
                <w:iCs/>
                <w:sz w:val="20"/>
                <w:szCs w:val="20"/>
                <w:lang w:val="lt-LT"/>
              </w:rPr>
              <w:t xml:space="preserve">Manome, kad </w:t>
            </w:r>
            <w:r w:rsidR="00691AD6" w:rsidRPr="00691AD6">
              <w:rPr>
                <w:iCs/>
                <w:sz w:val="20"/>
                <w:szCs w:val="20"/>
                <w:lang w:val="lt-LT"/>
              </w:rPr>
              <w:t>nėra tikslinga išskirti ir įvardinti kuro r</w:t>
            </w:r>
            <w:r w:rsidR="005B687F">
              <w:rPr>
                <w:iCs/>
                <w:sz w:val="20"/>
                <w:szCs w:val="20"/>
                <w:lang w:val="lt-LT"/>
              </w:rPr>
              <w:t>ū</w:t>
            </w:r>
            <w:r w:rsidR="00691AD6" w:rsidRPr="00691AD6">
              <w:rPr>
                <w:iCs/>
                <w:sz w:val="20"/>
                <w:szCs w:val="20"/>
                <w:lang w:val="lt-LT"/>
              </w:rPr>
              <w:t xml:space="preserve">šis, kurias naudojant būtų pasiekti </w:t>
            </w:r>
            <w:r w:rsidR="00845DD3" w:rsidRPr="00691AD6">
              <w:rPr>
                <w:iCs/>
                <w:sz w:val="20"/>
                <w:szCs w:val="20"/>
                <w:lang w:val="lt-LT"/>
              </w:rPr>
              <w:t>sąvoko</w:t>
            </w:r>
            <w:r w:rsidR="00845DD3">
              <w:rPr>
                <w:iCs/>
                <w:sz w:val="20"/>
                <w:szCs w:val="20"/>
                <w:lang w:val="lt-LT"/>
              </w:rPr>
              <w:t>se „</w:t>
            </w:r>
            <w:r w:rsidR="00691AD6" w:rsidRPr="00691AD6">
              <w:rPr>
                <w:iCs/>
                <w:sz w:val="20"/>
                <w:szCs w:val="20"/>
                <w:lang w:val="lt-LT"/>
              </w:rPr>
              <w:t>Netarši transporto priemonė</w:t>
            </w:r>
            <w:r w:rsidR="00845DD3">
              <w:rPr>
                <w:iCs/>
                <w:sz w:val="20"/>
                <w:szCs w:val="20"/>
                <w:lang w:val="lt-LT"/>
              </w:rPr>
              <w:t>“</w:t>
            </w:r>
            <w:r w:rsidR="00691AD6" w:rsidRPr="00691AD6">
              <w:rPr>
                <w:iCs/>
                <w:sz w:val="20"/>
                <w:szCs w:val="20"/>
                <w:lang w:val="lt-LT"/>
              </w:rPr>
              <w:t xml:space="preserve"> arba </w:t>
            </w:r>
            <w:r w:rsidR="00845DD3">
              <w:rPr>
                <w:iCs/>
                <w:sz w:val="20"/>
                <w:szCs w:val="20"/>
                <w:lang w:val="lt-LT"/>
              </w:rPr>
              <w:t>„</w:t>
            </w:r>
            <w:r w:rsidR="00691AD6" w:rsidRPr="00691AD6">
              <w:rPr>
                <w:iCs/>
                <w:sz w:val="20"/>
                <w:szCs w:val="20"/>
                <w:lang w:val="lt-LT"/>
              </w:rPr>
              <w:t>Visiškai netarši transporto priemonė</w:t>
            </w:r>
            <w:r w:rsidR="00845DD3">
              <w:rPr>
                <w:iCs/>
                <w:sz w:val="20"/>
                <w:szCs w:val="20"/>
                <w:lang w:val="lt-LT"/>
              </w:rPr>
              <w:t>“</w:t>
            </w:r>
            <w:r w:rsidR="00691AD6" w:rsidRPr="00691AD6">
              <w:rPr>
                <w:iCs/>
                <w:sz w:val="20"/>
                <w:szCs w:val="20"/>
                <w:lang w:val="lt-LT"/>
              </w:rPr>
              <w:t xml:space="preserve">  nurodyt</w:t>
            </w:r>
            <w:r>
              <w:rPr>
                <w:iCs/>
                <w:sz w:val="20"/>
                <w:szCs w:val="20"/>
                <w:lang w:val="lt-LT"/>
              </w:rPr>
              <w:t>i</w:t>
            </w:r>
            <w:r w:rsidR="00691AD6" w:rsidRPr="00691AD6">
              <w:rPr>
                <w:iCs/>
                <w:sz w:val="20"/>
                <w:szCs w:val="20"/>
                <w:lang w:val="lt-LT"/>
              </w:rPr>
              <w:t xml:space="preserve"> CO2 rodikli</w:t>
            </w:r>
            <w:r>
              <w:rPr>
                <w:iCs/>
                <w:sz w:val="20"/>
                <w:szCs w:val="20"/>
                <w:lang w:val="lt-LT"/>
              </w:rPr>
              <w:t>ai</w:t>
            </w:r>
            <w:r w:rsidR="00691AD6" w:rsidRPr="00691AD6">
              <w:rPr>
                <w:iCs/>
                <w:sz w:val="20"/>
                <w:szCs w:val="20"/>
                <w:lang w:val="lt-LT"/>
              </w:rPr>
              <w:t>, nes</w:t>
            </w:r>
            <w:r>
              <w:rPr>
                <w:iCs/>
                <w:sz w:val="20"/>
                <w:szCs w:val="20"/>
                <w:lang w:val="lt-LT"/>
              </w:rPr>
              <w:t xml:space="preserve"> </w:t>
            </w:r>
            <w:r w:rsidR="00691AD6" w:rsidRPr="00691AD6">
              <w:rPr>
                <w:iCs/>
                <w:sz w:val="20"/>
                <w:szCs w:val="20"/>
                <w:lang w:val="lt-LT"/>
              </w:rPr>
              <w:t xml:space="preserve">tokias CO2 reikšmes galima pasiekti tik naudojant degalus </w:t>
            </w:r>
            <w:r>
              <w:rPr>
                <w:iCs/>
                <w:sz w:val="20"/>
                <w:szCs w:val="20"/>
                <w:lang w:val="lt-LT"/>
              </w:rPr>
              <w:t>iš</w:t>
            </w:r>
            <w:r w:rsidR="00691AD6" w:rsidRPr="00691AD6">
              <w:rPr>
                <w:iCs/>
                <w:sz w:val="20"/>
                <w:szCs w:val="20"/>
                <w:lang w:val="lt-LT"/>
              </w:rPr>
              <w:t xml:space="preserve"> AEI (elektra, vandenilį, biometaną</w:t>
            </w:r>
            <w:r>
              <w:rPr>
                <w:iCs/>
                <w:sz w:val="20"/>
                <w:szCs w:val="20"/>
                <w:lang w:val="lt-LT"/>
              </w:rPr>
              <w:t>, didelės koncentracijos biodegalų mišinius</w:t>
            </w:r>
            <w:r w:rsidR="00691AD6" w:rsidRPr="00691AD6">
              <w:rPr>
                <w:iCs/>
                <w:sz w:val="20"/>
                <w:szCs w:val="20"/>
                <w:lang w:val="lt-LT"/>
              </w:rPr>
              <w:t>).</w:t>
            </w:r>
            <w:r w:rsidR="00FC11AB">
              <w:rPr>
                <w:iCs/>
                <w:sz w:val="20"/>
                <w:szCs w:val="20"/>
                <w:lang w:val="lt-LT"/>
              </w:rPr>
              <w:t xml:space="preserve"> </w:t>
            </w:r>
            <w:r w:rsidR="00FC11AB" w:rsidRPr="007C383A">
              <w:rPr>
                <w:sz w:val="20"/>
                <w:szCs w:val="20"/>
                <w:lang w:val="lt-LT"/>
              </w:rPr>
              <w:t>Transporto priemonės su vidaus degimo varikliais, kaip degalus naudojančiais biometano dujas</w:t>
            </w:r>
            <w:r w:rsidR="00845DD3">
              <w:rPr>
                <w:sz w:val="20"/>
                <w:szCs w:val="20"/>
                <w:lang w:val="lt-LT"/>
              </w:rPr>
              <w:t>,</w:t>
            </w:r>
            <w:r w:rsidR="00FC11AB" w:rsidRPr="007C383A">
              <w:rPr>
                <w:sz w:val="20"/>
                <w:szCs w:val="20"/>
                <w:lang w:val="lt-LT"/>
              </w:rPr>
              <w:t xml:space="preserve"> yra pripažįstamos kaip netaršios transporto priemonės. </w:t>
            </w:r>
          </w:p>
        </w:tc>
      </w:tr>
      <w:tr w:rsidR="00763A3A" w:rsidRPr="00E012C6" w14:paraId="5BCDC94A" w14:textId="77777777" w:rsidTr="00CD1890">
        <w:trPr>
          <w:trHeight w:val="565"/>
        </w:trPr>
        <w:tc>
          <w:tcPr>
            <w:tcW w:w="736" w:type="dxa"/>
          </w:tcPr>
          <w:p w14:paraId="20A3D2E3"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7DE0C48" w14:textId="4057C56F" w:rsidR="00686333" w:rsidRPr="0092403B" w:rsidRDefault="00686333" w:rsidP="00686333">
            <w:pPr>
              <w:pStyle w:val="Adresas"/>
              <w:jc w:val="center"/>
              <w:rPr>
                <w:rStyle w:val="Emphasis"/>
                <w:i w:val="0"/>
                <w:iCs w:val="0"/>
                <w:sz w:val="20"/>
                <w:szCs w:val="20"/>
              </w:rPr>
            </w:pPr>
            <w:proofErr w:type="spellStart"/>
            <w:r w:rsidRPr="00CF2683">
              <w:rPr>
                <w:rStyle w:val="Emphasis"/>
                <w:i w:val="0"/>
                <w:iCs w:val="0"/>
                <w:sz w:val="20"/>
                <w:szCs w:val="20"/>
              </w:rPr>
              <w:t>Biojėgainių</w:t>
            </w:r>
            <w:proofErr w:type="spellEnd"/>
            <w:r w:rsidRPr="00CF2683">
              <w:rPr>
                <w:rStyle w:val="Emphasis"/>
                <w:i w:val="0"/>
                <w:iCs w:val="0"/>
                <w:sz w:val="20"/>
                <w:szCs w:val="20"/>
              </w:rPr>
              <w:t xml:space="preserve"> vystymo klasteris „</w:t>
            </w:r>
            <w:proofErr w:type="spellStart"/>
            <w:r w:rsidRPr="00CF2683">
              <w:rPr>
                <w:rStyle w:val="Emphasis"/>
                <w:i w:val="0"/>
                <w:iCs w:val="0"/>
                <w:sz w:val="20"/>
                <w:szCs w:val="20"/>
              </w:rPr>
              <w:t>Addeco</w:t>
            </w:r>
            <w:proofErr w:type="spellEnd"/>
            <w:r w:rsidRPr="00CF2683">
              <w:rPr>
                <w:rStyle w:val="Emphasis"/>
                <w:i w:val="0"/>
                <w:iCs w:val="0"/>
                <w:sz w:val="20"/>
                <w:szCs w:val="20"/>
              </w:rPr>
              <w:t>“</w:t>
            </w:r>
          </w:p>
        </w:tc>
        <w:tc>
          <w:tcPr>
            <w:tcW w:w="6772" w:type="dxa"/>
            <w:shd w:val="clear" w:color="auto" w:fill="auto"/>
          </w:tcPr>
          <w:p w14:paraId="1821ABD8" w14:textId="17AB550F" w:rsidR="00686333" w:rsidRPr="00D646A2" w:rsidRDefault="00686333" w:rsidP="00686333">
            <w:pPr>
              <w:jc w:val="both"/>
              <w:rPr>
                <w:sz w:val="20"/>
                <w:szCs w:val="20"/>
                <w:lang w:val="lt-LT"/>
              </w:rPr>
            </w:pPr>
            <w:r w:rsidRPr="00D646A2">
              <w:rPr>
                <w:sz w:val="20"/>
                <w:szCs w:val="20"/>
                <w:lang w:val="lt-LT"/>
              </w:rPr>
              <w:t>15 straipsnio 4 punkte nustatoma, kokią dalį turi sudaryti biodujos dujinių degalų tiekėjų tiekiamose gamtinėse dujose. Tačiau šis įpareigojimas numatytas tik nuo 2025 metų. Įstatymo 14 straipsnis (reikalavimai viešiesiems pirkimams) įsigalioja nuo 2021 m. rugpjūčio 2</w:t>
            </w:r>
            <w:r>
              <w:rPr>
                <w:sz w:val="20"/>
                <w:szCs w:val="20"/>
                <w:lang w:val="lt-LT"/>
              </w:rPr>
              <w:t xml:space="preserve"> </w:t>
            </w:r>
            <w:r w:rsidRPr="00D646A2">
              <w:rPr>
                <w:sz w:val="20"/>
                <w:szCs w:val="20"/>
                <w:lang w:val="lt-LT"/>
              </w:rPr>
              <w:t xml:space="preserve">d. 25 straipsnio 1 dalyje pateikiamas reikalavimas, kad „dujiniais degalais varomų transporto priemonių įsigijimas skatinamas tik tuo atveju, jei kartu su dujiniais degalais yra naudojamos biodujos  ir (ar) nebiologinės kilmės dujiniai degalai iš atsinaujinančių energijos išteklių...“. Taigi matome ryškų prasilenkimą laike. </w:t>
            </w:r>
          </w:p>
          <w:p w14:paraId="2C89FA61" w14:textId="1087A5C6" w:rsidR="00686333" w:rsidRPr="00364D36" w:rsidRDefault="00686333" w:rsidP="00686333">
            <w:pPr>
              <w:jc w:val="both"/>
              <w:rPr>
                <w:i/>
                <w:iCs/>
                <w:sz w:val="20"/>
                <w:szCs w:val="20"/>
                <w:lang w:val="lt-LT"/>
              </w:rPr>
            </w:pPr>
            <w:r w:rsidRPr="00D646A2">
              <w:rPr>
                <w:b/>
                <w:bCs/>
                <w:sz w:val="20"/>
                <w:szCs w:val="20"/>
                <w:lang w:val="lt-LT"/>
              </w:rPr>
              <w:t>Pasiūlymas</w:t>
            </w:r>
            <w:r w:rsidRPr="00D646A2">
              <w:rPr>
                <w:sz w:val="20"/>
                <w:szCs w:val="20"/>
                <w:lang w:val="lt-LT"/>
              </w:rPr>
              <w:t xml:space="preserve">.  Siūlome biodujų įmaišymui įpareigojimą nustatyti jau nuo 2023 metų. Norime pažymėti, kad pastačius biodujų valymą vos vienoje veikiančioje 1MWel atitikmens biodujų jėgainėje, per metus galima pagaminti apie 2 </w:t>
            </w:r>
            <w:proofErr w:type="spellStart"/>
            <w:r w:rsidRPr="00D646A2">
              <w:rPr>
                <w:sz w:val="20"/>
                <w:szCs w:val="20"/>
                <w:lang w:val="lt-LT"/>
              </w:rPr>
              <w:t>mln</w:t>
            </w:r>
            <w:proofErr w:type="spellEnd"/>
            <w:r w:rsidRPr="00D646A2">
              <w:rPr>
                <w:sz w:val="20"/>
                <w:szCs w:val="20"/>
                <w:lang w:val="lt-LT"/>
              </w:rPr>
              <w:t xml:space="preserve"> m3 biometano. Lietuvos statistikos departamento duomenimis, 2018 metais Lietuvos kelių transporte buvo suvartota 99,8 </w:t>
            </w:r>
            <w:proofErr w:type="spellStart"/>
            <w:r w:rsidRPr="00D646A2">
              <w:rPr>
                <w:sz w:val="20"/>
                <w:szCs w:val="20"/>
                <w:lang w:val="lt-LT"/>
              </w:rPr>
              <w:t>GWh</w:t>
            </w:r>
            <w:proofErr w:type="spellEnd"/>
            <w:r w:rsidRPr="00D646A2">
              <w:rPr>
                <w:sz w:val="20"/>
                <w:szCs w:val="20"/>
                <w:lang w:val="lt-LT"/>
              </w:rPr>
              <w:t xml:space="preserve"> gamtinių dujų, tai atitinka apytikriai 10 </w:t>
            </w:r>
            <w:proofErr w:type="spellStart"/>
            <w:r w:rsidRPr="00D646A2">
              <w:rPr>
                <w:sz w:val="20"/>
                <w:szCs w:val="20"/>
                <w:lang w:val="lt-LT"/>
              </w:rPr>
              <w:t>mln</w:t>
            </w:r>
            <w:proofErr w:type="spellEnd"/>
            <w:r w:rsidRPr="00D646A2">
              <w:rPr>
                <w:sz w:val="20"/>
                <w:szCs w:val="20"/>
                <w:lang w:val="lt-LT"/>
              </w:rPr>
              <w:t xml:space="preserve"> m3 dujų. Taigi, vos viena 1MWel atitikmens biodujų jėgainė galėtų patenkinti apie 20% gamtinių dujų suvartojimo transporte jau 2022 metais. Tuo pačiu, toks įpareigojimas nuo 2023 metų galėtų paskatinti pirmųjų biodujų valymo įrenginių atsiradimą Lietuvoje.</w:t>
            </w:r>
          </w:p>
        </w:tc>
        <w:tc>
          <w:tcPr>
            <w:tcW w:w="5570" w:type="dxa"/>
            <w:shd w:val="clear" w:color="auto" w:fill="auto"/>
          </w:tcPr>
          <w:p w14:paraId="1D41DEF8" w14:textId="0313823A" w:rsidR="00686333" w:rsidRDefault="00686333" w:rsidP="008F0102">
            <w:pPr>
              <w:jc w:val="both"/>
              <w:rPr>
                <w:rStyle w:val="Emphasis"/>
                <w:i w:val="0"/>
                <w:sz w:val="20"/>
                <w:szCs w:val="20"/>
                <w:lang w:val="lt-LT"/>
              </w:rPr>
            </w:pPr>
            <w:r w:rsidRPr="004F6B6E">
              <w:rPr>
                <w:rStyle w:val="Emphasis"/>
                <w:b/>
                <w:bCs/>
                <w:i w:val="0"/>
                <w:sz w:val="20"/>
                <w:szCs w:val="20"/>
                <w:lang w:val="lt-LT"/>
              </w:rPr>
              <w:t>Neatsižvelgta</w:t>
            </w:r>
            <w:r>
              <w:rPr>
                <w:rStyle w:val="Emphasis"/>
                <w:i w:val="0"/>
                <w:sz w:val="20"/>
                <w:szCs w:val="20"/>
                <w:lang w:val="lt-LT"/>
              </w:rPr>
              <w:t>.</w:t>
            </w:r>
          </w:p>
          <w:p w14:paraId="1E778C0B" w14:textId="07F320CF" w:rsidR="00686333" w:rsidRDefault="00686333" w:rsidP="00686333">
            <w:pPr>
              <w:jc w:val="both"/>
              <w:rPr>
                <w:rStyle w:val="Emphasis"/>
                <w:i w:val="0"/>
                <w:sz w:val="20"/>
                <w:szCs w:val="20"/>
                <w:lang w:val="lt-LT"/>
              </w:rPr>
            </w:pPr>
            <w:r>
              <w:rPr>
                <w:rStyle w:val="Emphasis"/>
                <w:i w:val="0"/>
                <w:sz w:val="20"/>
                <w:szCs w:val="20"/>
                <w:lang w:val="lt-LT"/>
              </w:rPr>
              <w:t xml:space="preserve">Viešiesiems pirkimams taikomi reikalavimai galioja perkantiems subjektams ir perkančiosioms organizacijoms. Papildoma parama tokiems subjektams nėra numatoma, tačiau jiems nėra draudžiama dalyvauti paramos mechanizmuose, kuriuos formuojant ir galiotų numatytas reikalavimas. Kitaip tariant, įsigyjant transporto priemones per viešuosius pirkimus nėra taikomas privalomas reikalavimas patiekti minimalią dalį degalų iš AEI, reikalavimas nusako, kad tam tikra pirkimų dalis turėtų būti įgyvendinta perkant alternatyviais degalais varomas transporto priemones. Tačiau jeigu perkantysis subjektas norėtų įsigyti alternatyviais degalais varomą transporto priemonę pasinaudodamas paramos mechanizmu, jam galiotų numatyta nuostata dėl minimalios degalų iš AEI dalies suvartojimo. </w:t>
            </w:r>
          </w:p>
          <w:p w14:paraId="44571502" w14:textId="43332C93" w:rsidR="00686333" w:rsidRPr="00234B0E" w:rsidRDefault="00686333" w:rsidP="00686333">
            <w:pPr>
              <w:ind w:firstLine="34"/>
              <w:jc w:val="both"/>
              <w:rPr>
                <w:rStyle w:val="Emphasis"/>
                <w:i w:val="0"/>
                <w:sz w:val="20"/>
                <w:szCs w:val="20"/>
                <w:lang w:val="lt-LT"/>
              </w:rPr>
            </w:pPr>
          </w:p>
        </w:tc>
      </w:tr>
      <w:tr w:rsidR="00763A3A" w:rsidRPr="00E012C6" w14:paraId="24DA90D3" w14:textId="77777777" w:rsidTr="00CD1890">
        <w:trPr>
          <w:trHeight w:val="1121"/>
        </w:trPr>
        <w:tc>
          <w:tcPr>
            <w:tcW w:w="736" w:type="dxa"/>
          </w:tcPr>
          <w:p w14:paraId="719A16C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F695EB6" w14:textId="15A148C5" w:rsidR="00686333" w:rsidRPr="00364D36" w:rsidRDefault="00686333" w:rsidP="00686333">
            <w:pPr>
              <w:pStyle w:val="Adresas"/>
              <w:jc w:val="center"/>
              <w:rPr>
                <w:rStyle w:val="Emphasis"/>
                <w:i w:val="0"/>
                <w:iCs w:val="0"/>
                <w:sz w:val="20"/>
                <w:szCs w:val="20"/>
              </w:rPr>
            </w:pPr>
            <w:proofErr w:type="spellStart"/>
            <w:r w:rsidRPr="00A7325E">
              <w:rPr>
                <w:rStyle w:val="Emphasis"/>
                <w:i w:val="0"/>
                <w:iCs w:val="0"/>
                <w:sz w:val="20"/>
                <w:szCs w:val="20"/>
              </w:rPr>
              <w:t>Biojėgainių</w:t>
            </w:r>
            <w:proofErr w:type="spellEnd"/>
            <w:r w:rsidRPr="00A7325E">
              <w:rPr>
                <w:rStyle w:val="Emphasis"/>
                <w:i w:val="0"/>
                <w:iCs w:val="0"/>
                <w:sz w:val="20"/>
                <w:szCs w:val="20"/>
              </w:rPr>
              <w:t xml:space="preserve"> vystymo klasteris „</w:t>
            </w:r>
            <w:proofErr w:type="spellStart"/>
            <w:r w:rsidRPr="00A7325E">
              <w:rPr>
                <w:rStyle w:val="Emphasis"/>
                <w:i w:val="0"/>
                <w:iCs w:val="0"/>
                <w:sz w:val="20"/>
                <w:szCs w:val="20"/>
              </w:rPr>
              <w:t>Addeco</w:t>
            </w:r>
            <w:proofErr w:type="spellEnd"/>
            <w:r w:rsidRPr="00A7325E">
              <w:rPr>
                <w:rStyle w:val="Emphasis"/>
                <w:i w:val="0"/>
                <w:iCs w:val="0"/>
                <w:sz w:val="20"/>
                <w:szCs w:val="20"/>
              </w:rPr>
              <w:t>“</w:t>
            </w:r>
          </w:p>
        </w:tc>
        <w:tc>
          <w:tcPr>
            <w:tcW w:w="6772" w:type="dxa"/>
            <w:shd w:val="clear" w:color="auto" w:fill="auto"/>
          </w:tcPr>
          <w:p w14:paraId="49F52965" w14:textId="77777777" w:rsidR="00686333" w:rsidRPr="009815D6" w:rsidRDefault="00686333" w:rsidP="00686333">
            <w:pPr>
              <w:spacing w:after="160" w:line="259" w:lineRule="auto"/>
              <w:contextualSpacing/>
              <w:jc w:val="both"/>
              <w:rPr>
                <w:sz w:val="20"/>
                <w:szCs w:val="20"/>
                <w:lang w:val="lt-LT"/>
              </w:rPr>
            </w:pPr>
            <w:r w:rsidRPr="009815D6">
              <w:rPr>
                <w:sz w:val="20"/>
                <w:szCs w:val="20"/>
                <w:lang w:val="lt-LT"/>
              </w:rPr>
              <w:t xml:space="preserve">17 straipsnio 3 punkte rašoma: „Subjektams, išskyrus elektros energijos transporto sektoriui tiekėjus, ir subjektus, kuriems pagal šio įstatymo 15 straipsnio 1, 2 ir 4 dalis įpareigojimai netaikomi, siekiantiems įgyti DAEI apskaitos vienetų, taikomos šio straipsnio 2 dalies nuostatos.“ </w:t>
            </w:r>
          </w:p>
          <w:p w14:paraId="4863346C" w14:textId="367BD3B8" w:rsidR="00686333" w:rsidRPr="007C383A" w:rsidRDefault="00686333" w:rsidP="00686333">
            <w:pPr>
              <w:spacing w:after="160" w:line="259" w:lineRule="auto"/>
              <w:contextualSpacing/>
              <w:jc w:val="both"/>
              <w:rPr>
                <w:sz w:val="20"/>
                <w:szCs w:val="20"/>
                <w:lang w:val="lt-LT"/>
              </w:rPr>
            </w:pPr>
            <w:r w:rsidRPr="007C383A">
              <w:rPr>
                <w:sz w:val="20"/>
                <w:szCs w:val="20"/>
                <w:lang w:val="lt-LT"/>
              </w:rPr>
              <w:t>Pastaba.  Įvertinant tai, kad elektros energijos tiekimas transportui ir viešųjų elektromobilių įkrovimo prieigų operatorių veikla priskirtina ūkinei veiklai, be to, elektra taip pat gali būti tarši, manome, kad turi būti tokia pati apskaita ir elektros tiekėjams į transportą, kitaip yra sudaromos diskriminacinės sąlygos.</w:t>
            </w:r>
          </w:p>
        </w:tc>
        <w:tc>
          <w:tcPr>
            <w:tcW w:w="5570" w:type="dxa"/>
            <w:shd w:val="clear" w:color="auto" w:fill="auto"/>
          </w:tcPr>
          <w:p w14:paraId="38B3C433" w14:textId="77777777" w:rsidR="00686333" w:rsidRDefault="00686333" w:rsidP="00686333">
            <w:pPr>
              <w:jc w:val="both"/>
              <w:rPr>
                <w:rStyle w:val="Emphasis"/>
                <w:b/>
                <w:bCs/>
                <w:i w:val="0"/>
                <w:sz w:val="20"/>
                <w:szCs w:val="20"/>
                <w:lang w:val="lt-LT"/>
              </w:rPr>
            </w:pPr>
            <w:r w:rsidRPr="004F6B6E">
              <w:rPr>
                <w:rStyle w:val="Emphasis"/>
                <w:b/>
                <w:bCs/>
                <w:i w:val="0"/>
                <w:sz w:val="20"/>
                <w:szCs w:val="20"/>
                <w:lang w:val="lt-LT"/>
              </w:rPr>
              <w:t>Neatsižvelgta</w:t>
            </w:r>
            <w:r>
              <w:rPr>
                <w:rStyle w:val="Emphasis"/>
                <w:b/>
                <w:bCs/>
                <w:i w:val="0"/>
                <w:sz w:val="20"/>
                <w:szCs w:val="20"/>
                <w:lang w:val="lt-LT"/>
              </w:rPr>
              <w:t>.</w:t>
            </w:r>
          </w:p>
          <w:p w14:paraId="25C4EE0D" w14:textId="0629F4CD" w:rsidR="00686333" w:rsidRDefault="00686333" w:rsidP="00686333">
            <w:pPr>
              <w:jc w:val="both"/>
              <w:rPr>
                <w:rStyle w:val="Emphasis"/>
                <w:i w:val="0"/>
                <w:sz w:val="20"/>
                <w:szCs w:val="20"/>
                <w:lang w:val="lt-LT"/>
              </w:rPr>
            </w:pPr>
            <w:r>
              <w:rPr>
                <w:rStyle w:val="Emphasis"/>
                <w:i w:val="0"/>
                <w:sz w:val="20"/>
                <w:szCs w:val="20"/>
                <w:lang w:val="lt-LT"/>
              </w:rPr>
              <w:t>DAEI apskaitos vienetai yra skirti</w:t>
            </w:r>
            <w:r w:rsidR="000D3E5B">
              <w:rPr>
                <w:rStyle w:val="Emphasis"/>
                <w:i w:val="0"/>
                <w:sz w:val="20"/>
                <w:szCs w:val="20"/>
                <w:lang w:val="lt-LT"/>
              </w:rPr>
              <w:t xml:space="preserve">, </w:t>
            </w:r>
            <w:r>
              <w:rPr>
                <w:rStyle w:val="Emphasis"/>
                <w:i w:val="0"/>
                <w:sz w:val="20"/>
                <w:szCs w:val="20"/>
                <w:lang w:val="lt-LT"/>
              </w:rPr>
              <w:t>visų pirma</w:t>
            </w:r>
            <w:r w:rsidR="000D3E5B">
              <w:rPr>
                <w:rStyle w:val="Emphasis"/>
                <w:i w:val="0"/>
                <w:sz w:val="20"/>
                <w:szCs w:val="20"/>
                <w:lang w:val="lt-LT"/>
              </w:rPr>
              <w:t>,</w:t>
            </w:r>
            <w:r>
              <w:rPr>
                <w:rStyle w:val="Emphasis"/>
                <w:i w:val="0"/>
                <w:sz w:val="20"/>
                <w:szCs w:val="20"/>
                <w:lang w:val="lt-LT"/>
              </w:rPr>
              <w:t xml:space="preserve"> sudaryti </w:t>
            </w:r>
            <w:proofErr w:type="spellStart"/>
            <w:r>
              <w:rPr>
                <w:rStyle w:val="Emphasis"/>
                <w:i w:val="0"/>
                <w:sz w:val="20"/>
                <w:szCs w:val="20"/>
                <w:lang w:val="lt-LT"/>
              </w:rPr>
              <w:t>lankestesnes</w:t>
            </w:r>
            <w:proofErr w:type="spellEnd"/>
            <w:r>
              <w:rPr>
                <w:rStyle w:val="Emphasis"/>
                <w:i w:val="0"/>
                <w:sz w:val="20"/>
                <w:szCs w:val="20"/>
                <w:lang w:val="lt-LT"/>
              </w:rPr>
              <w:t xml:space="preserve"> sąlygas skystųjų degalų tiekėjams įgyvendinant jiems nustatytus įpareigojimus. Direktyva 2018/2001 numato laisvę valstybėms narėms</w:t>
            </w:r>
            <w:r w:rsidR="00860F61">
              <w:rPr>
                <w:rStyle w:val="Emphasis"/>
                <w:i w:val="0"/>
                <w:sz w:val="20"/>
                <w:szCs w:val="20"/>
                <w:lang w:val="lt-LT"/>
              </w:rPr>
              <w:t xml:space="preserve"> savarankiškai</w:t>
            </w:r>
            <w:r>
              <w:rPr>
                <w:rStyle w:val="Emphasis"/>
                <w:i w:val="0"/>
                <w:sz w:val="20"/>
                <w:szCs w:val="20"/>
                <w:lang w:val="lt-LT"/>
              </w:rPr>
              <w:t xml:space="preserve"> nustatyti</w:t>
            </w:r>
            <w:r w:rsidR="00860F61">
              <w:rPr>
                <w:rStyle w:val="Emphasis"/>
                <w:i w:val="0"/>
                <w:sz w:val="20"/>
                <w:szCs w:val="20"/>
                <w:lang w:val="lt-LT"/>
              </w:rPr>
              <w:t>,</w:t>
            </w:r>
            <w:r>
              <w:rPr>
                <w:rStyle w:val="Emphasis"/>
                <w:i w:val="0"/>
                <w:sz w:val="20"/>
                <w:szCs w:val="20"/>
                <w:lang w:val="lt-LT"/>
              </w:rPr>
              <w:t xml:space="preserve"> kuriems degalų tiekėjams turėtų būti taikomi įpareigojimai. Šiuo metu įpareigojimai yra taikomi skystųjų degalų tiekėjams</w:t>
            </w:r>
            <w:r w:rsidR="00860F61">
              <w:rPr>
                <w:rStyle w:val="Emphasis"/>
                <w:i w:val="0"/>
                <w:sz w:val="20"/>
                <w:szCs w:val="20"/>
                <w:lang w:val="lt-LT"/>
              </w:rPr>
              <w:t>,</w:t>
            </w:r>
            <w:r>
              <w:rPr>
                <w:rStyle w:val="Emphasis"/>
                <w:i w:val="0"/>
                <w:sz w:val="20"/>
                <w:szCs w:val="20"/>
                <w:lang w:val="lt-LT"/>
              </w:rPr>
              <w:t xml:space="preserve"> kadangi jų tiekiami degalai sudaro daugiau kaip 90 proc. viso transporto sektoriaus energijos suvartojimo ir sukelia didžiausią poveikį klimato kaitai,</w:t>
            </w:r>
            <w:r w:rsidR="008E7AD2">
              <w:rPr>
                <w:rStyle w:val="Emphasis"/>
                <w:i w:val="0"/>
                <w:sz w:val="20"/>
                <w:szCs w:val="20"/>
                <w:lang w:val="lt-LT"/>
              </w:rPr>
              <w:t xml:space="preserve"> o</w:t>
            </w:r>
            <w:r>
              <w:rPr>
                <w:rStyle w:val="Emphasis"/>
                <w:i w:val="0"/>
                <w:sz w:val="20"/>
                <w:szCs w:val="20"/>
                <w:lang w:val="lt-LT"/>
              </w:rPr>
              <w:t xml:space="preserve"> nuo 2025 m. įpareigojimai įvedami ir gamtinių dujų tiekėjams</w:t>
            </w:r>
            <w:r w:rsidR="008E7AD2">
              <w:rPr>
                <w:rStyle w:val="Emphasis"/>
                <w:i w:val="0"/>
                <w:sz w:val="20"/>
                <w:szCs w:val="20"/>
                <w:lang w:val="lt-LT"/>
              </w:rPr>
              <w:t>,</w:t>
            </w:r>
            <w:r>
              <w:rPr>
                <w:rStyle w:val="Emphasis"/>
                <w:i w:val="0"/>
                <w:sz w:val="20"/>
                <w:szCs w:val="20"/>
                <w:lang w:val="lt-LT"/>
              </w:rPr>
              <w:t xml:space="preserve"> kadangi</w:t>
            </w:r>
            <w:r w:rsidR="008E7AD2">
              <w:rPr>
                <w:rStyle w:val="Emphasis"/>
                <w:i w:val="0"/>
                <w:sz w:val="20"/>
                <w:szCs w:val="20"/>
                <w:lang w:val="lt-LT"/>
              </w:rPr>
              <w:t>, atsižvelgiant į N</w:t>
            </w:r>
            <w:r>
              <w:rPr>
                <w:rStyle w:val="Emphasis"/>
                <w:i w:val="0"/>
                <w:sz w:val="20"/>
                <w:szCs w:val="20"/>
                <w:lang w:val="lt-LT"/>
              </w:rPr>
              <w:t>acionaliniame klimato kaitos ir srities veiksmų plane (NECP) pateikt</w:t>
            </w:r>
            <w:r w:rsidR="008E7AD2">
              <w:rPr>
                <w:rStyle w:val="Emphasis"/>
                <w:i w:val="0"/>
                <w:sz w:val="20"/>
                <w:szCs w:val="20"/>
                <w:lang w:val="lt-LT"/>
              </w:rPr>
              <w:t>as</w:t>
            </w:r>
            <w:r>
              <w:rPr>
                <w:rStyle w:val="Emphasis"/>
                <w:i w:val="0"/>
                <w:sz w:val="20"/>
                <w:szCs w:val="20"/>
                <w:lang w:val="lt-LT"/>
              </w:rPr>
              <w:t xml:space="preserve"> prognoz</w:t>
            </w:r>
            <w:r w:rsidR="008E7AD2">
              <w:rPr>
                <w:rStyle w:val="Emphasis"/>
                <w:i w:val="0"/>
                <w:sz w:val="20"/>
                <w:szCs w:val="20"/>
                <w:lang w:val="lt-LT"/>
              </w:rPr>
              <w:t>es,</w:t>
            </w:r>
            <w:r>
              <w:rPr>
                <w:rStyle w:val="Emphasis"/>
                <w:i w:val="0"/>
                <w:sz w:val="20"/>
                <w:szCs w:val="20"/>
                <w:lang w:val="lt-LT"/>
              </w:rPr>
              <w:t xml:space="preserve"> gamtinių dujų dalis galutiniame energijos suvartojimo balanse ima sudaryti vis didesnę reikšmę, todėl tokie įpareigojimai įtvirtinami palaipsniui, atsižvelgiant į tai, kad 2030 m. planuojama gamtinių dujų dalis transporte sudarys apie 30% viso degalų balanso. </w:t>
            </w:r>
          </w:p>
          <w:p w14:paraId="1FE6E2D1" w14:textId="03F7EF67" w:rsidR="00686333" w:rsidRDefault="00686333" w:rsidP="00686333">
            <w:pPr>
              <w:jc w:val="both"/>
              <w:rPr>
                <w:rStyle w:val="Emphasis"/>
                <w:i w:val="0"/>
                <w:sz w:val="20"/>
                <w:szCs w:val="20"/>
                <w:lang w:val="lt-LT"/>
              </w:rPr>
            </w:pPr>
            <w:r>
              <w:rPr>
                <w:rStyle w:val="Emphasis"/>
                <w:i w:val="0"/>
                <w:sz w:val="20"/>
                <w:szCs w:val="20"/>
                <w:lang w:val="lt-LT"/>
              </w:rPr>
              <w:t xml:space="preserve">Elektros energijos transporte segmentui NECP yra numatytos </w:t>
            </w:r>
            <w:r w:rsidR="008E7AD2">
              <w:rPr>
                <w:rStyle w:val="Emphasis"/>
                <w:i w:val="0"/>
                <w:sz w:val="20"/>
                <w:szCs w:val="20"/>
                <w:lang w:val="lt-LT"/>
              </w:rPr>
              <w:t xml:space="preserve">ženklios </w:t>
            </w:r>
            <w:r>
              <w:rPr>
                <w:rStyle w:val="Emphasis"/>
                <w:i w:val="0"/>
                <w:sz w:val="20"/>
                <w:szCs w:val="20"/>
                <w:lang w:val="lt-LT"/>
              </w:rPr>
              <w:t>investicinės subsidijos ir kitos paramos priemonės, todėl šį sektorių planuojama skatinti atskirai.</w:t>
            </w:r>
          </w:p>
          <w:p w14:paraId="20DEF7F1" w14:textId="0A02CEB1" w:rsidR="00686333" w:rsidRPr="008D3F3E" w:rsidRDefault="00686333" w:rsidP="00686333">
            <w:pPr>
              <w:jc w:val="both"/>
              <w:rPr>
                <w:sz w:val="20"/>
                <w:szCs w:val="20"/>
                <w:lang w:val="lt-LT"/>
              </w:rPr>
            </w:pPr>
            <w:r>
              <w:rPr>
                <w:rStyle w:val="Emphasis"/>
                <w:i w:val="0"/>
                <w:sz w:val="20"/>
                <w:szCs w:val="20"/>
                <w:lang w:val="lt-LT"/>
              </w:rPr>
              <w:t>Atsižvelgiant į elektra varomo transporto ekonomiją ir lyginant ją su gamtinėmis/biometano dujomis varomo transporto ekonomija</w:t>
            </w:r>
            <w:r w:rsidR="00F4090E">
              <w:rPr>
                <w:rStyle w:val="Emphasis"/>
                <w:i w:val="0"/>
                <w:sz w:val="20"/>
                <w:szCs w:val="20"/>
                <w:lang w:val="lt-LT"/>
              </w:rPr>
              <w:t>,</w:t>
            </w:r>
            <w:r>
              <w:rPr>
                <w:rStyle w:val="Emphasis"/>
                <w:i w:val="0"/>
                <w:sz w:val="20"/>
                <w:szCs w:val="20"/>
                <w:lang w:val="lt-LT"/>
              </w:rPr>
              <w:t xml:space="preserve"> galima daryti prielaidą, kad</w:t>
            </w:r>
            <w:r w:rsidR="00F4090E">
              <w:rPr>
                <w:rStyle w:val="Emphasis"/>
                <w:i w:val="0"/>
                <w:sz w:val="20"/>
                <w:szCs w:val="20"/>
                <w:lang w:val="lt-LT"/>
              </w:rPr>
              <w:t>,</w:t>
            </w:r>
            <w:r>
              <w:rPr>
                <w:rStyle w:val="Emphasis"/>
                <w:i w:val="0"/>
                <w:sz w:val="20"/>
                <w:szCs w:val="20"/>
                <w:lang w:val="lt-LT"/>
              </w:rPr>
              <w:t xml:space="preserve"> įtraukus elektros energijos tiekėjus transportui į DAEI vienetų sistemą</w:t>
            </w:r>
            <w:r w:rsidR="00F4090E">
              <w:rPr>
                <w:rStyle w:val="Emphasis"/>
                <w:i w:val="0"/>
                <w:sz w:val="20"/>
                <w:szCs w:val="20"/>
                <w:lang w:val="lt-LT"/>
              </w:rPr>
              <w:t>,</w:t>
            </w:r>
            <w:r>
              <w:rPr>
                <w:rStyle w:val="Emphasis"/>
                <w:i w:val="0"/>
                <w:sz w:val="20"/>
                <w:szCs w:val="20"/>
                <w:lang w:val="lt-LT"/>
              </w:rPr>
              <w:t xml:space="preserve"> skystųjų degalų tiekėjai pirmiausiai įsigytų DAEI vienetus</w:t>
            </w:r>
            <w:r w:rsidR="00F4090E">
              <w:rPr>
                <w:rStyle w:val="Emphasis"/>
                <w:i w:val="0"/>
                <w:sz w:val="20"/>
                <w:szCs w:val="20"/>
                <w:lang w:val="lt-LT"/>
              </w:rPr>
              <w:t>,</w:t>
            </w:r>
            <w:r>
              <w:rPr>
                <w:rStyle w:val="Emphasis"/>
                <w:i w:val="0"/>
                <w:sz w:val="20"/>
                <w:szCs w:val="20"/>
                <w:lang w:val="lt-LT"/>
              </w:rPr>
              <w:t xml:space="preserve"> sugeneruotus būtent elektros energijos tiekėjų, o biometano dujų gamintojų sugeneruoti vienetai liktų nepanaudoti</w:t>
            </w:r>
            <w:r w:rsidR="00F4090E">
              <w:rPr>
                <w:rStyle w:val="Emphasis"/>
                <w:i w:val="0"/>
                <w:sz w:val="20"/>
                <w:szCs w:val="20"/>
                <w:lang w:val="lt-LT"/>
              </w:rPr>
              <w:t>,</w:t>
            </w:r>
            <w:r>
              <w:rPr>
                <w:rStyle w:val="Emphasis"/>
                <w:i w:val="0"/>
                <w:sz w:val="20"/>
                <w:szCs w:val="20"/>
                <w:lang w:val="lt-LT"/>
              </w:rPr>
              <w:t xml:space="preserve"> nes paprasčiausiai būtų brangesni. </w:t>
            </w:r>
          </w:p>
        </w:tc>
      </w:tr>
      <w:tr w:rsidR="00763A3A" w:rsidRPr="00E012C6" w14:paraId="6C2354A3" w14:textId="77777777" w:rsidTr="00CD1890">
        <w:trPr>
          <w:trHeight w:val="975"/>
        </w:trPr>
        <w:tc>
          <w:tcPr>
            <w:tcW w:w="736" w:type="dxa"/>
          </w:tcPr>
          <w:p w14:paraId="761DDF63"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30FBF17" w14:textId="6771756C" w:rsidR="00686333" w:rsidRPr="00364D36" w:rsidRDefault="00686333" w:rsidP="00686333">
            <w:pPr>
              <w:pStyle w:val="Adresas"/>
              <w:jc w:val="center"/>
              <w:rPr>
                <w:rStyle w:val="Emphasis"/>
                <w:i w:val="0"/>
                <w:iCs w:val="0"/>
                <w:sz w:val="20"/>
                <w:szCs w:val="20"/>
              </w:rPr>
            </w:pPr>
            <w:proofErr w:type="spellStart"/>
            <w:r w:rsidRPr="00A7325E">
              <w:rPr>
                <w:rStyle w:val="Emphasis"/>
                <w:i w:val="0"/>
                <w:iCs w:val="0"/>
                <w:sz w:val="20"/>
                <w:szCs w:val="20"/>
              </w:rPr>
              <w:t>Biojėgainių</w:t>
            </w:r>
            <w:proofErr w:type="spellEnd"/>
            <w:r w:rsidRPr="00A7325E">
              <w:rPr>
                <w:rStyle w:val="Emphasis"/>
                <w:i w:val="0"/>
                <w:iCs w:val="0"/>
                <w:sz w:val="20"/>
                <w:szCs w:val="20"/>
              </w:rPr>
              <w:t xml:space="preserve"> vystymo klasteris „</w:t>
            </w:r>
            <w:proofErr w:type="spellStart"/>
            <w:r w:rsidRPr="00A7325E">
              <w:rPr>
                <w:rStyle w:val="Emphasis"/>
                <w:i w:val="0"/>
                <w:iCs w:val="0"/>
                <w:sz w:val="20"/>
                <w:szCs w:val="20"/>
              </w:rPr>
              <w:t>Addeco</w:t>
            </w:r>
            <w:proofErr w:type="spellEnd"/>
            <w:r w:rsidRPr="00A7325E">
              <w:rPr>
                <w:rStyle w:val="Emphasis"/>
                <w:i w:val="0"/>
                <w:iCs w:val="0"/>
                <w:sz w:val="20"/>
                <w:szCs w:val="20"/>
              </w:rPr>
              <w:t>“</w:t>
            </w:r>
          </w:p>
        </w:tc>
        <w:tc>
          <w:tcPr>
            <w:tcW w:w="6772" w:type="dxa"/>
            <w:shd w:val="clear" w:color="auto" w:fill="auto"/>
          </w:tcPr>
          <w:p w14:paraId="3E22C560" w14:textId="7266C68D" w:rsidR="00686333" w:rsidRPr="009815D6" w:rsidRDefault="00686333" w:rsidP="00686333">
            <w:pPr>
              <w:spacing w:after="160" w:line="259" w:lineRule="auto"/>
              <w:contextualSpacing/>
              <w:jc w:val="both"/>
              <w:rPr>
                <w:sz w:val="20"/>
                <w:szCs w:val="20"/>
                <w:lang w:val="lt-LT"/>
              </w:rPr>
            </w:pPr>
            <w:r w:rsidRPr="009815D6">
              <w:rPr>
                <w:sz w:val="20"/>
                <w:szCs w:val="20"/>
                <w:u w:val="single"/>
                <w:lang w:val="lt-LT"/>
              </w:rPr>
              <w:t>Redakcinio pobūdžio pastaba.</w:t>
            </w:r>
            <w:r w:rsidRPr="009815D6">
              <w:rPr>
                <w:sz w:val="20"/>
                <w:szCs w:val="20"/>
                <w:lang w:val="lt-LT"/>
              </w:rPr>
              <w:t xml:space="preserve"> 19 straipsnio 1 ir 3 punktuose vartojama „biomasės kuro“ sąvoka. Siūlome patikslinti šios sąvokos apibrėžimą. AIEĮ yra apibrėžta sąvoka „biokuras“, ar šiuo atveju tai turima omenyje?</w:t>
            </w:r>
          </w:p>
        </w:tc>
        <w:tc>
          <w:tcPr>
            <w:tcW w:w="5570" w:type="dxa"/>
            <w:shd w:val="clear" w:color="auto" w:fill="auto"/>
          </w:tcPr>
          <w:p w14:paraId="19BADBC4" w14:textId="48D8CFD5" w:rsidR="00686333" w:rsidRDefault="0011475A" w:rsidP="00C24168">
            <w:pPr>
              <w:jc w:val="both"/>
              <w:rPr>
                <w:rStyle w:val="Emphasis"/>
                <w:b/>
                <w:bCs/>
                <w:i w:val="0"/>
                <w:sz w:val="20"/>
                <w:szCs w:val="20"/>
                <w:lang w:val="lt-LT"/>
              </w:rPr>
            </w:pPr>
            <w:r>
              <w:rPr>
                <w:rStyle w:val="Emphasis"/>
                <w:b/>
                <w:bCs/>
                <w:i w:val="0"/>
                <w:sz w:val="20"/>
                <w:szCs w:val="20"/>
                <w:lang w:val="lt-LT"/>
              </w:rPr>
              <w:t>Atsižvelgta iš dalies.</w:t>
            </w:r>
          </w:p>
          <w:p w14:paraId="40AA082E" w14:textId="56769534" w:rsidR="0011475A" w:rsidRPr="00C24168" w:rsidRDefault="00625596" w:rsidP="00C24168">
            <w:pPr>
              <w:jc w:val="both"/>
              <w:rPr>
                <w:rStyle w:val="Emphasis"/>
                <w:i w:val="0"/>
                <w:sz w:val="20"/>
                <w:szCs w:val="20"/>
                <w:lang w:val="lt-LT"/>
              </w:rPr>
            </w:pPr>
            <w:r w:rsidRPr="00C24168">
              <w:rPr>
                <w:rStyle w:val="Emphasis"/>
                <w:i w:val="0"/>
                <w:sz w:val="20"/>
                <w:szCs w:val="20"/>
                <w:lang w:val="lt-LT"/>
              </w:rPr>
              <w:t>ADĮ projekto 19 str. 1 ir 3 d. vartojam</w:t>
            </w:r>
            <w:r w:rsidR="000E493D" w:rsidRPr="00C24168">
              <w:rPr>
                <w:rStyle w:val="Emphasis"/>
                <w:i w:val="0"/>
                <w:sz w:val="20"/>
                <w:szCs w:val="20"/>
                <w:lang w:val="lt-LT"/>
              </w:rPr>
              <w:t>as „biomasės kuras“ p</w:t>
            </w:r>
            <w:r w:rsidR="00C24168" w:rsidRPr="00C24168">
              <w:rPr>
                <w:rStyle w:val="Emphasis"/>
                <w:i w:val="0"/>
                <w:sz w:val="20"/>
                <w:szCs w:val="20"/>
                <w:lang w:val="lt-LT"/>
              </w:rPr>
              <w:t xml:space="preserve">akeistas į biokurą, kurio sąvoka numatyta AIEĮ. </w:t>
            </w:r>
            <w:r w:rsidR="000E493D" w:rsidRPr="00C24168">
              <w:rPr>
                <w:rStyle w:val="Emphasis"/>
                <w:i w:val="0"/>
                <w:sz w:val="20"/>
                <w:szCs w:val="20"/>
                <w:lang w:val="lt-LT"/>
              </w:rPr>
              <w:t xml:space="preserve"> </w:t>
            </w:r>
          </w:p>
          <w:p w14:paraId="56FABCA1" w14:textId="49DF61E1" w:rsidR="0011475A" w:rsidRPr="0011475A" w:rsidRDefault="0011475A" w:rsidP="00686333">
            <w:pPr>
              <w:ind w:firstLine="34"/>
              <w:jc w:val="both"/>
              <w:rPr>
                <w:rStyle w:val="Emphasis"/>
                <w:i w:val="0"/>
                <w:sz w:val="20"/>
                <w:szCs w:val="20"/>
                <w:lang w:val="lt-LT"/>
              </w:rPr>
            </w:pPr>
          </w:p>
        </w:tc>
      </w:tr>
      <w:tr w:rsidR="00763A3A" w:rsidRPr="00E012C6" w14:paraId="3DAED7C1" w14:textId="77777777" w:rsidTr="00CD1890">
        <w:trPr>
          <w:trHeight w:val="1121"/>
        </w:trPr>
        <w:tc>
          <w:tcPr>
            <w:tcW w:w="736" w:type="dxa"/>
          </w:tcPr>
          <w:p w14:paraId="16613BED"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B44B39D" w14:textId="06B2917F" w:rsidR="00686333" w:rsidRPr="0092403B" w:rsidRDefault="00686333" w:rsidP="00686333">
            <w:pPr>
              <w:pStyle w:val="Adresas"/>
              <w:jc w:val="center"/>
              <w:rPr>
                <w:rStyle w:val="Emphasis"/>
                <w:i w:val="0"/>
                <w:iCs w:val="0"/>
                <w:sz w:val="20"/>
                <w:szCs w:val="20"/>
              </w:rPr>
            </w:pPr>
            <w:proofErr w:type="spellStart"/>
            <w:r w:rsidRPr="00A7325E">
              <w:rPr>
                <w:rStyle w:val="Emphasis"/>
                <w:i w:val="0"/>
                <w:iCs w:val="0"/>
                <w:sz w:val="20"/>
                <w:szCs w:val="20"/>
              </w:rPr>
              <w:t>Biojėgainių</w:t>
            </w:r>
            <w:proofErr w:type="spellEnd"/>
            <w:r w:rsidRPr="00A7325E">
              <w:rPr>
                <w:rStyle w:val="Emphasis"/>
                <w:i w:val="0"/>
                <w:iCs w:val="0"/>
                <w:sz w:val="20"/>
                <w:szCs w:val="20"/>
              </w:rPr>
              <w:t xml:space="preserve"> vystymo klasteris „</w:t>
            </w:r>
            <w:proofErr w:type="spellStart"/>
            <w:r w:rsidRPr="00A7325E">
              <w:rPr>
                <w:rStyle w:val="Emphasis"/>
                <w:i w:val="0"/>
                <w:iCs w:val="0"/>
                <w:sz w:val="20"/>
                <w:szCs w:val="20"/>
              </w:rPr>
              <w:t>Addeco</w:t>
            </w:r>
            <w:proofErr w:type="spellEnd"/>
            <w:r w:rsidRPr="00A7325E">
              <w:rPr>
                <w:rStyle w:val="Emphasis"/>
                <w:i w:val="0"/>
                <w:iCs w:val="0"/>
                <w:sz w:val="20"/>
                <w:szCs w:val="20"/>
              </w:rPr>
              <w:t>“</w:t>
            </w:r>
          </w:p>
        </w:tc>
        <w:tc>
          <w:tcPr>
            <w:tcW w:w="6772" w:type="dxa"/>
            <w:shd w:val="clear" w:color="auto" w:fill="auto"/>
          </w:tcPr>
          <w:p w14:paraId="3E286553" w14:textId="77777777" w:rsidR="00686333" w:rsidRPr="007C383A" w:rsidRDefault="00686333" w:rsidP="00686333">
            <w:pPr>
              <w:spacing w:after="160" w:line="259" w:lineRule="auto"/>
              <w:contextualSpacing/>
              <w:jc w:val="both"/>
              <w:rPr>
                <w:sz w:val="20"/>
                <w:szCs w:val="20"/>
                <w:lang w:val="lt-LT"/>
              </w:rPr>
            </w:pPr>
            <w:r w:rsidRPr="007C383A">
              <w:rPr>
                <w:sz w:val="20"/>
                <w:szCs w:val="20"/>
                <w:lang w:val="lt-LT"/>
              </w:rPr>
              <w:t xml:space="preserve">Reikšminga dalis biodujų jėgainių nėra ir nebus prijungtos prie gamtinių dujų tinklų. Turi būti galimybė pildyti biometaną į transportą be kilmės sertifikato (dabartiniu metu tuo atveju, kai biodujų jėgainė neprijungta prie gamtinių dujų tinklo, sertifikatas net nebus išduotas).  </w:t>
            </w:r>
          </w:p>
          <w:p w14:paraId="05AB5093" w14:textId="2D1E3AF1" w:rsidR="00686333" w:rsidRPr="00DC7B8C" w:rsidRDefault="00686333" w:rsidP="00686333">
            <w:pPr>
              <w:spacing w:after="160" w:line="259" w:lineRule="auto"/>
              <w:contextualSpacing/>
              <w:jc w:val="both"/>
              <w:rPr>
                <w:sz w:val="20"/>
                <w:szCs w:val="20"/>
                <w:lang w:val="lt-LT"/>
              </w:rPr>
            </w:pPr>
            <w:r w:rsidRPr="00DC7B8C">
              <w:rPr>
                <w:b/>
                <w:bCs/>
                <w:sz w:val="20"/>
                <w:szCs w:val="20"/>
                <w:lang w:val="lt-LT"/>
              </w:rPr>
              <w:t>Pasiūlymas</w:t>
            </w:r>
            <w:r w:rsidRPr="00DC7B8C">
              <w:rPr>
                <w:sz w:val="20"/>
                <w:szCs w:val="20"/>
                <w:lang w:val="lt-LT"/>
              </w:rPr>
              <w:t>. Siūlome įpareigoti kilmės sertifikatus administruojančią organizaciją iki 2022 m. sukurti sistemą, kaip ir kokiomis sąlygomis galėtų būti sertifikatai išduoti, pagaminus biometaną ir patiekus į „virtualų“ tinką.  Tas turėtų būti įmanoma, nes, pavyzdžiui, spirito gamyklas VMI sugeba kontroliuoti „</w:t>
            </w:r>
            <w:proofErr w:type="spellStart"/>
            <w:r w:rsidRPr="00DC7B8C">
              <w:rPr>
                <w:sz w:val="20"/>
                <w:szCs w:val="20"/>
                <w:lang w:val="lt-LT"/>
              </w:rPr>
              <w:t>off-grid</w:t>
            </w:r>
            <w:proofErr w:type="spellEnd"/>
            <w:r w:rsidRPr="00DC7B8C">
              <w:rPr>
                <w:sz w:val="20"/>
                <w:szCs w:val="20"/>
                <w:lang w:val="lt-LT"/>
              </w:rPr>
              <w:t>“ būdu, tai yra, kiekio užfiksavimas apmokestinimo tikslais įvyksta nuotoliniu, automatiniu būdu. Tokiu atveju atsirastų galimybė biodujų jėgainei parduoti sertifikatą trečiai šaliai. Gali būti pastatyta tokia pati apskaita, kaip ir pridavimui į gamtinių dujų tinklą, o sutalpinti biometaną galima į specializuotą transportą, pervežti į naudojimo vietą, arba biodujų gamintojas gali sunaudoti visas dujas savo transporto parke, ženkliai sumažindamas finansines išlaidas, reikalingas prisijungimui į gamtinių dujų tinklą. Mūsų žiniomis, ES tokia praktika dar nesuformuota. Kaip nutolusių saulės elektrinių atveju, Lietuva galėtų ir šioje srityje parodyti pavyzdį. Priešingu atveju, jei biometanas nepatiekiamas į gamtinių dujų tinklą, bet sunaudojamas transporte, tai neatsispindės Lietuvos transporto degalų balanse.</w:t>
            </w:r>
          </w:p>
        </w:tc>
        <w:tc>
          <w:tcPr>
            <w:tcW w:w="5570" w:type="dxa"/>
            <w:shd w:val="clear" w:color="auto" w:fill="auto"/>
          </w:tcPr>
          <w:p w14:paraId="6FEA2876" w14:textId="317D5876" w:rsidR="00686333" w:rsidRDefault="00686333" w:rsidP="00686333">
            <w:pPr>
              <w:jc w:val="both"/>
              <w:rPr>
                <w:rStyle w:val="Emphasis"/>
                <w:i w:val="0"/>
                <w:sz w:val="20"/>
                <w:szCs w:val="20"/>
                <w:lang w:val="lt-LT"/>
              </w:rPr>
            </w:pPr>
            <w:r w:rsidRPr="00986324">
              <w:rPr>
                <w:rStyle w:val="Emphasis"/>
                <w:b/>
                <w:bCs/>
                <w:i w:val="0"/>
                <w:sz w:val="20"/>
                <w:szCs w:val="20"/>
                <w:lang w:val="lt-LT"/>
              </w:rPr>
              <w:t>Neatsižvelgta</w:t>
            </w:r>
            <w:r>
              <w:rPr>
                <w:rStyle w:val="Emphasis"/>
                <w:i w:val="0"/>
                <w:sz w:val="20"/>
                <w:szCs w:val="20"/>
                <w:lang w:val="lt-LT"/>
              </w:rPr>
              <w:t xml:space="preserve">. </w:t>
            </w:r>
          </w:p>
          <w:p w14:paraId="183ED645" w14:textId="51E6F6B1" w:rsidR="00686333" w:rsidRPr="00234B0E" w:rsidRDefault="00B512B6" w:rsidP="00686333">
            <w:pPr>
              <w:jc w:val="both"/>
              <w:rPr>
                <w:rStyle w:val="Emphasis"/>
                <w:i w:val="0"/>
                <w:sz w:val="20"/>
                <w:szCs w:val="20"/>
                <w:lang w:val="lt-LT"/>
              </w:rPr>
            </w:pPr>
            <w:r>
              <w:rPr>
                <w:rStyle w:val="Emphasis"/>
                <w:i w:val="0"/>
                <w:sz w:val="20"/>
                <w:szCs w:val="20"/>
                <w:lang w:val="lt-LT"/>
              </w:rPr>
              <w:t>Siūlomi pakeitimai</w:t>
            </w:r>
            <w:r w:rsidR="00AB2F50">
              <w:rPr>
                <w:rStyle w:val="Emphasis"/>
                <w:i w:val="0"/>
                <w:sz w:val="20"/>
                <w:szCs w:val="20"/>
                <w:lang w:val="lt-LT"/>
              </w:rPr>
              <w:t xml:space="preserve"> turėtų būti papildomai svarstomi Atsinaujinančių išteklių energetikos įstatymo (toliau – AIE įstatymas) kontekste, kuris reglamentuoja kilmės garantijų išdavimo tvarką</w:t>
            </w:r>
            <w:r w:rsidR="001911AC">
              <w:rPr>
                <w:rStyle w:val="Emphasis"/>
                <w:i w:val="0"/>
                <w:sz w:val="20"/>
                <w:szCs w:val="20"/>
                <w:lang w:val="lt-LT"/>
              </w:rPr>
              <w:t xml:space="preserve">. </w:t>
            </w:r>
            <w:r w:rsidR="004C4492">
              <w:rPr>
                <w:rStyle w:val="Emphasis"/>
                <w:i w:val="0"/>
                <w:sz w:val="20"/>
                <w:szCs w:val="20"/>
                <w:lang w:val="lt-LT"/>
              </w:rPr>
              <w:t xml:space="preserve">Svarstyti dėl galimų AIE įstatymo </w:t>
            </w:r>
            <w:r w:rsidR="00022A43">
              <w:rPr>
                <w:rStyle w:val="Emphasis"/>
                <w:i w:val="0"/>
                <w:sz w:val="20"/>
                <w:szCs w:val="20"/>
                <w:lang w:val="lt-LT"/>
              </w:rPr>
              <w:t>pakeitimų reikėtų tik</w:t>
            </w:r>
            <w:r w:rsidR="004C4492">
              <w:rPr>
                <w:rStyle w:val="Emphasis"/>
                <w:i w:val="0"/>
                <w:sz w:val="20"/>
                <w:szCs w:val="20"/>
                <w:lang w:val="lt-LT"/>
              </w:rPr>
              <w:t xml:space="preserve"> </w:t>
            </w:r>
            <w:r w:rsidR="00686333">
              <w:rPr>
                <w:rStyle w:val="Emphasis"/>
                <w:i w:val="0"/>
                <w:sz w:val="20"/>
                <w:szCs w:val="20"/>
                <w:lang w:val="lt-LT"/>
              </w:rPr>
              <w:t xml:space="preserve">įvertinus kaštus ir jų suteikiamą naudą, taip pat realias tokios </w:t>
            </w:r>
            <w:proofErr w:type="spellStart"/>
            <w:r w:rsidR="00686333">
              <w:rPr>
                <w:rStyle w:val="Emphasis"/>
                <w:i w:val="0"/>
                <w:sz w:val="20"/>
                <w:szCs w:val="20"/>
                <w:lang w:val="lt-LT"/>
              </w:rPr>
              <w:t>sitemos</w:t>
            </w:r>
            <w:proofErr w:type="spellEnd"/>
            <w:r w:rsidR="00686333">
              <w:rPr>
                <w:rStyle w:val="Emphasis"/>
                <w:i w:val="0"/>
                <w:sz w:val="20"/>
                <w:szCs w:val="20"/>
                <w:lang w:val="lt-LT"/>
              </w:rPr>
              <w:t xml:space="preserve"> kontrolės</w:t>
            </w:r>
            <w:r w:rsidR="00022A43">
              <w:rPr>
                <w:rStyle w:val="Emphasis"/>
                <w:i w:val="0"/>
                <w:sz w:val="20"/>
                <w:szCs w:val="20"/>
                <w:lang w:val="lt-LT"/>
              </w:rPr>
              <w:t xml:space="preserve"> ir įgyvendinimo</w:t>
            </w:r>
            <w:r w:rsidR="00686333">
              <w:rPr>
                <w:rStyle w:val="Emphasis"/>
                <w:i w:val="0"/>
                <w:sz w:val="20"/>
                <w:szCs w:val="20"/>
                <w:lang w:val="lt-LT"/>
              </w:rPr>
              <w:t xml:space="preserve"> galimybes</w:t>
            </w:r>
            <w:r w:rsidR="00022A43">
              <w:rPr>
                <w:rStyle w:val="Emphasis"/>
                <w:i w:val="0"/>
                <w:sz w:val="20"/>
                <w:szCs w:val="20"/>
                <w:lang w:val="lt-LT"/>
              </w:rPr>
              <w:t xml:space="preserve"> ypatingai atsižvelgiant į tai, kad tokia sistema </w:t>
            </w:r>
            <w:r w:rsidR="00DC7B8C">
              <w:rPr>
                <w:rStyle w:val="Emphasis"/>
                <w:i w:val="0"/>
                <w:sz w:val="20"/>
                <w:szCs w:val="20"/>
                <w:lang w:val="lt-LT"/>
              </w:rPr>
              <w:t xml:space="preserve">pilna apimtimi nefunkcionuoja kitų ES šalių praktikoje. </w:t>
            </w:r>
          </w:p>
        </w:tc>
      </w:tr>
      <w:tr w:rsidR="00763A3A" w:rsidRPr="00E012C6" w14:paraId="52CE31D6" w14:textId="77777777" w:rsidTr="00CD1890">
        <w:trPr>
          <w:trHeight w:val="1121"/>
        </w:trPr>
        <w:tc>
          <w:tcPr>
            <w:tcW w:w="736" w:type="dxa"/>
            <w:shd w:val="clear" w:color="auto" w:fill="auto"/>
          </w:tcPr>
          <w:p w14:paraId="691C559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F0CA113" w14:textId="705AEFF7" w:rsidR="00686333" w:rsidRDefault="00686333" w:rsidP="00686333">
            <w:pPr>
              <w:pStyle w:val="Adresas"/>
              <w:jc w:val="center"/>
              <w:rPr>
                <w:rStyle w:val="Emphasis"/>
                <w:i w:val="0"/>
                <w:iCs w:val="0"/>
                <w:sz w:val="20"/>
                <w:szCs w:val="20"/>
              </w:rPr>
            </w:pPr>
            <w:proofErr w:type="spellStart"/>
            <w:r w:rsidRPr="00A7325E">
              <w:rPr>
                <w:rStyle w:val="Emphasis"/>
                <w:i w:val="0"/>
                <w:iCs w:val="0"/>
                <w:sz w:val="20"/>
                <w:szCs w:val="20"/>
              </w:rPr>
              <w:t>Biojėgainių</w:t>
            </w:r>
            <w:proofErr w:type="spellEnd"/>
            <w:r w:rsidRPr="00A7325E">
              <w:rPr>
                <w:rStyle w:val="Emphasis"/>
                <w:i w:val="0"/>
                <w:iCs w:val="0"/>
                <w:sz w:val="20"/>
                <w:szCs w:val="20"/>
              </w:rPr>
              <w:t xml:space="preserve"> vystymo klasteris „</w:t>
            </w:r>
            <w:proofErr w:type="spellStart"/>
            <w:r w:rsidRPr="00A7325E">
              <w:rPr>
                <w:rStyle w:val="Emphasis"/>
                <w:i w:val="0"/>
                <w:iCs w:val="0"/>
                <w:sz w:val="20"/>
                <w:szCs w:val="20"/>
              </w:rPr>
              <w:t>Addeco</w:t>
            </w:r>
            <w:proofErr w:type="spellEnd"/>
            <w:r w:rsidRPr="00A7325E">
              <w:rPr>
                <w:rStyle w:val="Emphasis"/>
                <w:i w:val="0"/>
                <w:iCs w:val="0"/>
                <w:sz w:val="20"/>
                <w:szCs w:val="20"/>
              </w:rPr>
              <w:t>“</w:t>
            </w:r>
          </w:p>
        </w:tc>
        <w:tc>
          <w:tcPr>
            <w:tcW w:w="6772" w:type="dxa"/>
            <w:shd w:val="clear" w:color="auto" w:fill="auto"/>
          </w:tcPr>
          <w:p w14:paraId="63C1B7E1" w14:textId="77777777" w:rsidR="00686333" w:rsidRPr="009815D6" w:rsidRDefault="00686333" w:rsidP="00686333">
            <w:pPr>
              <w:overflowPunct w:val="0"/>
              <w:autoSpaceDE w:val="0"/>
              <w:autoSpaceDN w:val="0"/>
              <w:adjustRightInd w:val="0"/>
              <w:contextualSpacing/>
              <w:jc w:val="both"/>
              <w:textAlignment w:val="baseline"/>
              <w:rPr>
                <w:sz w:val="20"/>
                <w:szCs w:val="20"/>
                <w:lang w:val="lt-LT"/>
              </w:rPr>
            </w:pPr>
            <w:r w:rsidRPr="009815D6">
              <w:rPr>
                <w:sz w:val="20"/>
                <w:szCs w:val="20"/>
                <w:lang w:val="lt-LT"/>
              </w:rPr>
              <w:t xml:space="preserve">25 straipsnio 2 punkte rašoma: „Siekiama, kad suminė gamtinių dujų, biodujų ir nebiologinės kilmės dujinių degalų iš atsinaujinančių energijos išteklių dalis, palyginti su galutiniu transporto sektoriaus energijos suvartojimu, 2030 metais sudarytų nemažiau kaip 32 procentus“. </w:t>
            </w:r>
          </w:p>
          <w:p w14:paraId="228C5595" w14:textId="483F937A" w:rsidR="00686333" w:rsidRPr="007C383A" w:rsidRDefault="00686333" w:rsidP="00686333">
            <w:pPr>
              <w:overflowPunct w:val="0"/>
              <w:autoSpaceDE w:val="0"/>
              <w:autoSpaceDN w:val="0"/>
              <w:adjustRightInd w:val="0"/>
              <w:contextualSpacing/>
              <w:jc w:val="both"/>
              <w:textAlignment w:val="baseline"/>
              <w:rPr>
                <w:sz w:val="20"/>
                <w:szCs w:val="20"/>
                <w:lang w:val="lt-LT"/>
              </w:rPr>
            </w:pPr>
            <w:r w:rsidRPr="007C383A">
              <w:rPr>
                <w:b/>
                <w:bCs/>
                <w:sz w:val="20"/>
                <w:szCs w:val="20"/>
                <w:lang w:val="lt-LT"/>
              </w:rPr>
              <w:t>Pasiūlymas</w:t>
            </w:r>
            <w:r w:rsidRPr="007C383A">
              <w:rPr>
                <w:sz w:val="20"/>
                <w:szCs w:val="20"/>
                <w:lang w:val="lt-LT"/>
              </w:rPr>
              <w:t>. Turi būti nustatyta ir tarpinės gairės, ir įsipareigojimas, nepasiekus tarpinių tikslų, imtis naujų priemonių skatinimo ar draudimo mechanizmų tikslams pasiekti. Tai padėtų išvengti situacijos, kai rezultatų laukiame iki pat 2030 m., o tuomet, jeigu nepasiekiame, skubiai kažką keičiame.</w:t>
            </w:r>
          </w:p>
        </w:tc>
        <w:tc>
          <w:tcPr>
            <w:tcW w:w="5570" w:type="dxa"/>
            <w:shd w:val="clear" w:color="auto" w:fill="auto"/>
          </w:tcPr>
          <w:p w14:paraId="3A8B7277" w14:textId="77777777" w:rsidR="00686333" w:rsidRDefault="008A784B" w:rsidP="00686333">
            <w:pPr>
              <w:jc w:val="both"/>
              <w:rPr>
                <w:rStyle w:val="Emphasis"/>
                <w:i w:val="0"/>
                <w:sz w:val="20"/>
                <w:szCs w:val="20"/>
                <w:lang w:val="lt-LT"/>
              </w:rPr>
            </w:pPr>
            <w:r w:rsidRPr="008A784B">
              <w:rPr>
                <w:rStyle w:val="Emphasis"/>
                <w:b/>
                <w:bCs/>
                <w:i w:val="0"/>
                <w:sz w:val="20"/>
                <w:szCs w:val="20"/>
                <w:lang w:val="lt-LT"/>
              </w:rPr>
              <w:t>Neatsižvelgta</w:t>
            </w:r>
            <w:r>
              <w:rPr>
                <w:rStyle w:val="Emphasis"/>
                <w:i w:val="0"/>
                <w:sz w:val="20"/>
                <w:szCs w:val="20"/>
                <w:lang w:val="lt-LT"/>
              </w:rPr>
              <w:t xml:space="preserve">. </w:t>
            </w:r>
          </w:p>
          <w:p w14:paraId="7CBBFC62" w14:textId="4EEC1D5B" w:rsidR="008A784B" w:rsidRPr="00234B0E" w:rsidRDefault="00BA6674" w:rsidP="00686333">
            <w:pPr>
              <w:jc w:val="both"/>
              <w:rPr>
                <w:rStyle w:val="Emphasis"/>
                <w:i w:val="0"/>
                <w:sz w:val="20"/>
                <w:szCs w:val="20"/>
                <w:lang w:val="lt-LT"/>
              </w:rPr>
            </w:pPr>
            <w:r>
              <w:rPr>
                <w:rStyle w:val="Emphasis"/>
                <w:i w:val="0"/>
                <w:sz w:val="20"/>
                <w:szCs w:val="20"/>
                <w:lang w:val="lt-LT"/>
              </w:rPr>
              <w:t>Ši projekto nuostata formuluojama kaip tikslas 2030 m.</w:t>
            </w:r>
            <w:r w:rsidR="00104AA5">
              <w:rPr>
                <w:rStyle w:val="Emphasis"/>
                <w:i w:val="0"/>
                <w:sz w:val="20"/>
                <w:szCs w:val="20"/>
                <w:lang w:val="lt-LT"/>
              </w:rPr>
              <w:t xml:space="preserve"> Reikšmingesnė gamtinių dujų plėtra į transporto sektorių numatoma tik po 2025 m., šiai dienai rinka nėra pakankamai prognozuojama, kad būtų galima įtvirtinti tarpinius tikslus tarp 2025 ir 2030 m. </w:t>
            </w:r>
          </w:p>
        </w:tc>
      </w:tr>
      <w:tr w:rsidR="00763A3A" w:rsidRPr="00E012C6" w14:paraId="6E2EF4CE" w14:textId="77777777" w:rsidTr="00CD1890">
        <w:trPr>
          <w:trHeight w:val="1121"/>
        </w:trPr>
        <w:tc>
          <w:tcPr>
            <w:tcW w:w="736" w:type="dxa"/>
            <w:shd w:val="clear" w:color="auto" w:fill="auto"/>
          </w:tcPr>
          <w:p w14:paraId="1C28E6AD"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826439A" w14:textId="6BB4CA0B" w:rsidR="00686333" w:rsidRDefault="00686333" w:rsidP="00686333">
            <w:pPr>
              <w:pStyle w:val="Adresas"/>
              <w:jc w:val="center"/>
              <w:rPr>
                <w:rStyle w:val="Emphasis"/>
                <w:i w:val="0"/>
                <w:iCs w:val="0"/>
                <w:sz w:val="20"/>
                <w:szCs w:val="20"/>
              </w:rPr>
            </w:pPr>
            <w:proofErr w:type="spellStart"/>
            <w:r w:rsidRPr="00A7325E">
              <w:rPr>
                <w:rStyle w:val="Emphasis"/>
                <w:i w:val="0"/>
                <w:iCs w:val="0"/>
                <w:sz w:val="20"/>
                <w:szCs w:val="20"/>
              </w:rPr>
              <w:t>Biojėgainių</w:t>
            </w:r>
            <w:proofErr w:type="spellEnd"/>
            <w:r w:rsidRPr="00A7325E">
              <w:rPr>
                <w:rStyle w:val="Emphasis"/>
                <w:i w:val="0"/>
                <w:iCs w:val="0"/>
                <w:sz w:val="20"/>
                <w:szCs w:val="20"/>
              </w:rPr>
              <w:t xml:space="preserve"> vystymo klasteris „</w:t>
            </w:r>
            <w:proofErr w:type="spellStart"/>
            <w:r w:rsidRPr="00A7325E">
              <w:rPr>
                <w:rStyle w:val="Emphasis"/>
                <w:i w:val="0"/>
                <w:iCs w:val="0"/>
                <w:sz w:val="20"/>
                <w:szCs w:val="20"/>
              </w:rPr>
              <w:t>Addeco</w:t>
            </w:r>
            <w:proofErr w:type="spellEnd"/>
            <w:r w:rsidRPr="00A7325E">
              <w:rPr>
                <w:rStyle w:val="Emphasis"/>
                <w:i w:val="0"/>
                <w:iCs w:val="0"/>
                <w:sz w:val="20"/>
                <w:szCs w:val="20"/>
              </w:rPr>
              <w:t>“</w:t>
            </w:r>
          </w:p>
        </w:tc>
        <w:tc>
          <w:tcPr>
            <w:tcW w:w="6772" w:type="dxa"/>
            <w:shd w:val="clear" w:color="auto" w:fill="auto"/>
          </w:tcPr>
          <w:p w14:paraId="7FB40124" w14:textId="77777777" w:rsidR="00686333" w:rsidRPr="007C383A" w:rsidRDefault="00686333" w:rsidP="00686333">
            <w:pPr>
              <w:overflowPunct w:val="0"/>
              <w:autoSpaceDE w:val="0"/>
              <w:autoSpaceDN w:val="0"/>
              <w:adjustRightInd w:val="0"/>
              <w:contextualSpacing/>
              <w:jc w:val="both"/>
              <w:textAlignment w:val="baseline"/>
              <w:rPr>
                <w:sz w:val="20"/>
                <w:szCs w:val="20"/>
                <w:lang w:val="lt-LT"/>
              </w:rPr>
            </w:pPr>
            <w:r w:rsidRPr="007C383A">
              <w:rPr>
                <w:sz w:val="20"/>
                <w:szCs w:val="20"/>
                <w:lang w:val="lt-LT"/>
              </w:rPr>
              <w:t>25 straipsnio 3 punkte rašoma apie dujinių degalų infrastruktūros plėtros iki 2025 m. gruodžio 1 d. planavimą.</w:t>
            </w:r>
          </w:p>
          <w:p w14:paraId="358B4024" w14:textId="28CD5CE9" w:rsidR="00686333" w:rsidRPr="007C383A" w:rsidRDefault="00686333" w:rsidP="00686333">
            <w:pPr>
              <w:overflowPunct w:val="0"/>
              <w:autoSpaceDE w:val="0"/>
              <w:autoSpaceDN w:val="0"/>
              <w:adjustRightInd w:val="0"/>
              <w:contextualSpacing/>
              <w:jc w:val="both"/>
              <w:textAlignment w:val="baseline"/>
              <w:rPr>
                <w:sz w:val="20"/>
                <w:szCs w:val="20"/>
                <w:lang w:val="lt-LT"/>
              </w:rPr>
            </w:pPr>
            <w:r w:rsidRPr="007C383A">
              <w:rPr>
                <w:sz w:val="20"/>
                <w:szCs w:val="20"/>
                <w:lang w:val="lt-LT"/>
              </w:rPr>
              <w:t xml:space="preserve">Kas turi planuoti ir užtikrinti minimalius dujinių degalų ir suskystintų gamtinių dujų pildymo punktų infrastruktūros reikalavimus? Pavyzdžiui, viešųjų elektromobilių įkrovimo prieigų atveju planus savivaldybės ribose privalo paruošti savivaldybės iki 2022-01-01 dienos (32 straipsnio 3 punktas). </w:t>
            </w:r>
          </w:p>
          <w:p w14:paraId="1EFC5319" w14:textId="61B04916" w:rsidR="00686333" w:rsidRPr="007C383A" w:rsidRDefault="00686333" w:rsidP="00686333">
            <w:pPr>
              <w:overflowPunct w:val="0"/>
              <w:autoSpaceDE w:val="0"/>
              <w:autoSpaceDN w:val="0"/>
              <w:adjustRightInd w:val="0"/>
              <w:contextualSpacing/>
              <w:jc w:val="both"/>
              <w:textAlignment w:val="baseline"/>
              <w:rPr>
                <w:sz w:val="20"/>
                <w:szCs w:val="20"/>
                <w:lang w:val="lt-LT"/>
              </w:rPr>
            </w:pPr>
            <w:r w:rsidRPr="007C383A">
              <w:rPr>
                <w:b/>
                <w:bCs/>
                <w:sz w:val="20"/>
                <w:szCs w:val="20"/>
                <w:lang w:val="lt-LT"/>
              </w:rPr>
              <w:t>Pasiūlymas</w:t>
            </w:r>
            <w:r w:rsidRPr="007C383A">
              <w:rPr>
                <w:sz w:val="20"/>
                <w:szCs w:val="20"/>
                <w:lang w:val="lt-LT"/>
              </w:rPr>
              <w:t>. Dujinių degalų ir suskystintų gamtinių dujų pildymo punktų infrastruktūra yra planuojama visos valstybės mastu (25 straipsnio 3 punkto 1) ir 2) dalys), todėl siūlome, kad už planavimą turi būti atsakinga valstybinė institucija (pvz., kuri nors ministerija).</w:t>
            </w:r>
          </w:p>
        </w:tc>
        <w:tc>
          <w:tcPr>
            <w:tcW w:w="5570" w:type="dxa"/>
            <w:shd w:val="clear" w:color="auto" w:fill="auto"/>
          </w:tcPr>
          <w:p w14:paraId="68D9EE3F" w14:textId="1784421A" w:rsidR="00D459F3" w:rsidRPr="00D459F3" w:rsidRDefault="00D459F3" w:rsidP="00D459F3">
            <w:pPr>
              <w:jc w:val="both"/>
              <w:rPr>
                <w:color w:val="000000"/>
                <w:sz w:val="20"/>
                <w:szCs w:val="20"/>
                <w:lang w:val="lt-LT"/>
              </w:rPr>
            </w:pPr>
            <w:r w:rsidRPr="007C383A">
              <w:rPr>
                <w:b/>
                <w:bCs/>
                <w:color w:val="000000"/>
                <w:sz w:val="20"/>
                <w:szCs w:val="20"/>
                <w:lang w:val="lt-LT"/>
              </w:rPr>
              <w:t xml:space="preserve">Paaiškinimas. </w:t>
            </w:r>
          </w:p>
          <w:p w14:paraId="0B95CD8B" w14:textId="047825FA" w:rsidR="00D459F3" w:rsidRPr="00D459F3" w:rsidRDefault="00D459F3" w:rsidP="00D459F3">
            <w:pPr>
              <w:jc w:val="both"/>
              <w:rPr>
                <w:color w:val="000000"/>
                <w:sz w:val="20"/>
                <w:szCs w:val="20"/>
                <w:lang w:val="lt-LT"/>
              </w:rPr>
            </w:pPr>
            <w:r>
              <w:rPr>
                <w:color w:val="000000"/>
                <w:sz w:val="20"/>
                <w:szCs w:val="20"/>
                <w:lang w:val="lt-LT"/>
              </w:rPr>
              <w:t xml:space="preserve">ADĮ projekto </w:t>
            </w:r>
            <w:r w:rsidRPr="00D459F3">
              <w:rPr>
                <w:color w:val="000000"/>
                <w:sz w:val="20"/>
                <w:szCs w:val="20"/>
                <w:lang w:val="lt-LT"/>
              </w:rPr>
              <w:t>6 straipsnio 1 p. yra numatyta</w:t>
            </w:r>
            <w:r w:rsidR="00037432">
              <w:rPr>
                <w:color w:val="000000"/>
                <w:sz w:val="20"/>
                <w:szCs w:val="20"/>
                <w:lang w:val="lt-LT"/>
              </w:rPr>
              <w:t>,</w:t>
            </w:r>
            <w:r w:rsidRPr="00D459F3">
              <w:rPr>
                <w:color w:val="000000"/>
                <w:sz w:val="20"/>
                <w:szCs w:val="20"/>
                <w:lang w:val="lt-LT"/>
              </w:rPr>
              <w:t xml:space="preserve"> kad už </w:t>
            </w:r>
            <w:r>
              <w:rPr>
                <w:color w:val="000000"/>
                <w:sz w:val="20"/>
                <w:szCs w:val="20"/>
                <w:lang w:val="lt-LT"/>
              </w:rPr>
              <w:t xml:space="preserve">alternatyviųjų degalų </w:t>
            </w:r>
            <w:r w:rsidRPr="00D459F3">
              <w:rPr>
                <w:color w:val="000000"/>
                <w:sz w:val="20"/>
                <w:szCs w:val="20"/>
                <w:lang w:val="lt-LT"/>
              </w:rPr>
              <w:t>infrastruktūros plėtrą</w:t>
            </w:r>
            <w:r>
              <w:rPr>
                <w:color w:val="000000"/>
                <w:sz w:val="20"/>
                <w:szCs w:val="20"/>
                <w:lang w:val="lt-LT"/>
              </w:rPr>
              <w:t xml:space="preserve"> yra</w:t>
            </w:r>
            <w:r w:rsidRPr="00D459F3">
              <w:rPr>
                <w:color w:val="000000"/>
                <w:sz w:val="20"/>
                <w:szCs w:val="20"/>
                <w:lang w:val="lt-LT"/>
              </w:rPr>
              <w:t xml:space="preserve"> atsakinga Susisiekimo </w:t>
            </w:r>
            <w:proofErr w:type="spellStart"/>
            <w:r w:rsidRPr="00D459F3">
              <w:rPr>
                <w:color w:val="000000"/>
                <w:sz w:val="20"/>
                <w:szCs w:val="20"/>
                <w:lang w:val="lt-LT"/>
              </w:rPr>
              <w:t>minsiterija</w:t>
            </w:r>
            <w:proofErr w:type="spellEnd"/>
            <w:r w:rsidRPr="00D459F3">
              <w:rPr>
                <w:color w:val="000000"/>
                <w:sz w:val="20"/>
                <w:szCs w:val="20"/>
                <w:lang w:val="lt-LT"/>
              </w:rPr>
              <w:t>: „Susisiekimo ministerija:</w:t>
            </w:r>
          </w:p>
          <w:p w14:paraId="0CFAFB22" w14:textId="105591B5" w:rsidR="00D459F3" w:rsidRPr="00D459F3" w:rsidRDefault="00D459F3" w:rsidP="00D459F3">
            <w:pPr>
              <w:jc w:val="both"/>
              <w:rPr>
                <w:color w:val="000000"/>
                <w:sz w:val="20"/>
                <w:szCs w:val="20"/>
                <w:lang w:val="lt-LT"/>
              </w:rPr>
            </w:pPr>
            <w:r w:rsidRPr="00D459F3">
              <w:rPr>
                <w:color w:val="000000"/>
                <w:sz w:val="20"/>
                <w:szCs w:val="20"/>
                <w:lang w:val="lt-LT"/>
              </w:rPr>
              <w:t>1)</w:t>
            </w:r>
            <w:r w:rsidR="00037432">
              <w:rPr>
                <w:color w:val="000000"/>
                <w:sz w:val="20"/>
                <w:szCs w:val="20"/>
                <w:lang w:val="lt-LT"/>
              </w:rPr>
              <w:t xml:space="preserve"> </w:t>
            </w:r>
            <w:r w:rsidRPr="00D459F3">
              <w:rPr>
                <w:color w:val="000000"/>
                <w:sz w:val="20"/>
                <w:szCs w:val="20"/>
                <w:lang w:val="lt-LT"/>
              </w:rPr>
              <w:t>formuoja alternatyviųjų degalų infrastruktūros plėtros politiką;“</w:t>
            </w:r>
          </w:p>
          <w:p w14:paraId="510CABFD" w14:textId="5111EBE8" w:rsidR="00686333" w:rsidRPr="007C383A" w:rsidRDefault="00686333" w:rsidP="00686333">
            <w:pPr>
              <w:jc w:val="both"/>
              <w:rPr>
                <w:rStyle w:val="Emphasis"/>
                <w:i w:val="0"/>
                <w:iCs w:val="0"/>
                <w:color w:val="000000"/>
                <w:sz w:val="20"/>
                <w:szCs w:val="20"/>
                <w:lang w:val="fr-FR"/>
              </w:rPr>
            </w:pPr>
          </w:p>
        </w:tc>
      </w:tr>
      <w:tr w:rsidR="00763A3A" w:rsidRPr="00E012C6" w14:paraId="301F8B91" w14:textId="77777777" w:rsidTr="00CD1890">
        <w:trPr>
          <w:trHeight w:val="1121"/>
        </w:trPr>
        <w:tc>
          <w:tcPr>
            <w:tcW w:w="736" w:type="dxa"/>
            <w:shd w:val="clear" w:color="auto" w:fill="auto"/>
          </w:tcPr>
          <w:p w14:paraId="52F05624"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925974A" w14:textId="31E86E92" w:rsidR="00686333" w:rsidRPr="00774171" w:rsidRDefault="00686333" w:rsidP="00686333">
            <w:pPr>
              <w:pStyle w:val="Adresas"/>
              <w:jc w:val="center"/>
              <w:rPr>
                <w:rStyle w:val="Emphasis"/>
                <w:i w:val="0"/>
                <w:iCs w:val="0"/>
                <w:sz w:val="20"/>
                <w:szCs w:val="20"/>
              </w:rPr>
            </w:pPr>
            <w:proofErr w:type="spellStart"/>
            <w:r w:rsidRPr="00203EF8">
              <w:rPr>
                <w:rStyle w:val="Emphasis"/>
                <w:i w:val="0"/>
                <w:iCs w:val="0"/>
                <w:sz w:val="20"/>
                <w:szCs w:val="20"/>
              </w:rPr>
              <w:t>Biojėgainių</w:t>
            </w:r>
            <w:proofErr w:type="spellEnd"/>
            <w:r w:rsidRPr="00203EF8">
              <w:rPr>
                <w:rStyle w:val="Emphasis"/>
                <w:i w:val="0"/>
                <w:iCs w:val="0"/>
                <w:sz w:val="20"/>
                <w:szCs w:val="20"/>
              </w:rPr>
              <w:t xml:space="preserve"> vystymo klasteris „</w:t>
            </w:r>
            <w:proofErr w:type="spellStart"/>
            <w:r w:rsidRPr="00203EF8">
              <w:rPr>
                <w:rStyle w:val="Emphasis"/>
                <w:i w:val="0"/>
                <w:iCs w:val="0"/>
                <w:sz w:val="20"/>
                <w:szCs w:val="20"/>
              </w:rPr>
              <w:t>Addeco</w:t>
            </w:r>
            <w:proofErr w:type="spellEnd"/>
            <w:r w:rsidRPr="00203EF8">
              <w:rPr>
                <w:rStyle w:val="Emphasis"/>
                <w:i w:val="0"/>
                <w:iCs w:val="0"/>
                <w:sz w:val="20"/>
                <w:szCs w:val="20"/>
              </w:rPr>
              <w:t>“</w:t>
            </w:r>
          </w:p>
        </w:tc>
        <w:tc>
          <w:tcPr>
            <w:tcW w:w="6772" w:type="dxa"/>
            <w:shd w:val="clear" w:color="auto" w:fill="auto"/>
          </w:tcPr>
          <w:p w14:paraId="46AC6070" w14:textId="77777777" w:rsidR="00686333" w:rsidRPr="004277CF" w:rsidRDefault="00686333" w:rsidP="00686333">
            <w:pPr>
              <w:contextualSpacing/>
              <w:jc w:val="both"/>
              <w:rPr>
                <w:sz w:val="20"/>
                <w:szCs w:val="20"/>
                <w:lang w:val="lt-LT"/>
              </w:rPr>
            </w:pPr>
            <w:r w:rsidRPr="004277CF">
              <w:rPr>
                <w:sz w:val="20"/>
                <w:szCs w:val="20"/>
                <w:lang w:val="lt-LT"/>
              </w:rPr>
              <w:t xml:space="preserve">26 straipsnio 1 punkte rašoma: „Nuo 2029 m. sausio 1 d. visas viešasis keleivių vežimo keliais transportas, įskaitant  taksi ir pavėžėjimo paslaugas teikiančių asmenų transporto priemones, turi būti pritaikytos naudoti alternatyviuosius degalus.“  </w:t>
            </w:r>
          </w:p>
          <w:p w14:paraId="6229E785" w14:textId="33D3B50F" w:rsidR="00686333" w:rsidRPr="00774171" w:rsidRDefault="00686333" w:rsidP="00686333">
            <w:pPr>
              <w:contextualSpacing/>
              <w:jc w:val="both"/>
              <w:rPr>
                <w:sz w:val="20"/>
                <w:szCs w:val="20"/>
                <w:lang w:val="lt-LT"/>
              </w:rPr>
            </w:pPr>
            <w:r w:rsidRPr="004277CF">
              <w:rPr>
                <w:b/>
                <w:bCs/>
                <w:sz w:val="20"/>
                <w:szCs w:val="20"/>
                <w:lang w:val="lt-LT"/>
              </w:rPr>
              <w:t>Pasiūlymas</w:t>
            </w:r>
            <w:r w:rsidRPr="004277CF">
              <w:rPr>
                <w:sz w:val="20"/>
                <w:szCs w:val="20"/>
                <w:lang w:val="lt-LT"/>
              </w:rPr>
              <w:t xml:space="preserve">. Siūlome papildyti punkto formuluotę: „Nuo 2029 m. sausio 1 d. visas viešasis keleivių vežimo keliais transportas, įskaitant  taksi, pavėžėjimo ir kitas </w:t>
            </w:r>
            <w:r w:rsidRPr="00F11356">
              <w:rPr>
                <w:b/>
                <w:bCs/>
                <w:sz w:val="20"/>
                <w:szCs w:val="20"/>
                <w:lang w:val="lt-LT"/>
              </w:rPr>
              <w:t>mobilumo</w:t>
            </w:r>
            <w:r w:rsidRPr="004277CF">
              <w:rPr>
                <w:sz w:val="20"/>
                <w:szCs w:val="20"/>
                <w:lang w:val="lt-LT"/>
              </w:rPr>
              <w:t xml:space="preserve"> paslaugas teikiančių asmenų transporto priemones, turi būti pritaikytos naudoti alternatyviuosius degalus.“</w:t>
            </w:r>
          </w:p>
        </w:tc>
        <w:tc>
          <w:tcPr>
            <w:tcW w:w="5570" w:type="dxa"/>
            <w:shd w:val="clear" w:color="auto" w:fill="auto"/>
          </w:tcPr>
          <w:p w14:paraId="5AFCB0AD" w14:textId="77777777" w:rsidR="00BE52B6" w:rsidRPr="00BE52B6" w:rsidRDefault="00BE52B6" w:rsidP="00BE52B6">
            <w:pPr>
              <w:jc w:val="both"/>
              <w:rPr>
                <w:sz w:val="20"/>
                <w:szCs w:val="20"/>
                <w:lang w:val="lt-LT"/>
              </w:rPr>
            </w:pPr>
            <w:r w:rsidRPr="00BE52B6">
              <w:rPr>
                <w:b/>
                <w:bCs/>
                <w:sz w:val="20"/>
                <w:szCs w:val="20"/>
                <w:lang w:val="lt-LT"/>
              </w:rPr>
              <w:t>Neatsižvelgta</w:t>
            </w:r>
            <w:r w:rsidRPr="00BE52B6">
              <w:rPr>
                <w:sz w:val="20"/>
                <w:szCs w:val="20"/>
                <w:lang w:val="lt-LT"/>
              </w:rPr>
              <w:t>.</w:t>
            </w:r>
          </w:p>
          <w:p w14:paraId="7CA3B9E5" w14:textId="1331A58B" w:rsidR="00686333" w:rsidRPr="004B2A08" w:rsidRDefault="00BE52B6" w:rsidP="00BE52B6">
            <w:pPr>
              <w:jc w:val="both"/>
              <w:rPr>
                <w:rStyle w:val="Emphasis"/>
                <w:i w:val="0"/>
                <w:iCs w:val="0"/>
                <w:sz w:val="20"/>
                <w:szCs w:val="20"/>
                <w:lang w:val="lt-LT"/>
              </w:rPr>
            </w:pPr>
            <w:r w:rsidRPr="00BE52B6">
              <w:rPr>
                <w:sz w:val="20"/>
                <w:szCs w:val="20"/>
                <w:lang w:val="lt-LT"/>
              </w:rPr>
              <w:t>Reikalavimas taikomas visoms viešosioms transporto priemonėms ir visoms transporto priemonėms</w:t>
            </w:r>
            <w:r w:rsidR="00037432">
              <w:rPr>
                <w:sz w:val="20"/>
                <w:szCs w:val="20"/>
                <w:lang w:val="lt-LT"/>
              </w:rPr>
              <w:t>,</w:t>
            </w:r>
            <w:r w:rsidRPr="00BE52B6">
              <w:rPr>
                <w:sz w:val="20"/>
                <w:szCs w:val="20"/>
                <w:lang w:val="lt-LT"/>
              </w:rPr>
              <w:t xml:space="preserve"> kuriomis yra vykdomos keleivių vežimo paslaugos, nepriklausomai nuo to</w:t>
            </w:r>
            <w:r w:rsidR="00037432">
              <w:rPr>
                <w:sz w:val="20"/>
                <w:szCs w:val="20"/>
                <w:lang w:val="lt-LT"/>
              </w:rPr>
              <w:t>,</w:t>
            </w:r>
            <w:r w:rsidRPr="00BE52B6">
              <w:rPr>
                <w:sz w:val="20"/>
                <w:szCs w:val="20"/>
                <w:lang w:val="lt-LT"/>
              </w:rPr>
              <w:t xml:space="preserve"> kokiu būdu transporto priemonė yra įsigyta ar valdoma (lizinguojama/išnuomota ar pan.)</w:t>
            </w:r>
          </w:p>
        </w:tc>
      </w:tr>
      <w:tr w:rsidR="00763A3A" w:rsidRPr="00E012C6" w14:paraId="1DBA0F0B" w14:textId="77777777" w:rsidTr="00CD1890">
        <w:trPr>
          <w:trHeight w:val="1121"/>
        </w:trPr>
        <w:tc>
          <w:tcPr>
            <w:tcW w:w="736" w:type="dxa"/>
            <w:shd w:val="clear" w:color="auto" w:fill="auto"/>
          </w:tcPr>
          <w:p w14:paraId="30B174EE"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2DF8B74" w14:textId="3CE6B6F3" w:rsidR="00686333" w:rsidRDefault="00686333" w:rsidP="00686333">
            <w:pPr>
              <w:pStyle w:val="Adresas"/>
              <w:jc w:val="center"/>
              <w:rPr>
                <w:rStyle w:val="Emphasis"/>
                <w:i w:val="0"/>
                <w:iCs w:val="0"/>
                <w:sz w:val="20"/>
                <w:szCs w:val="20"/>
              </w:rPr>
            </w:pPr>
            <w:proofErr w:type="spellStart"/>
            <w:r w:rsidRPr="00203EF8">
              <w:rPr>
                <w:rStyle w:val="Emphasis"/>
                <w:i w:val="0"/>
                <w:iCs w:val="0"/>
                <w:sz w:val="20"/>
                <w:szCs w:val="20"/>
              </w:rPr>
              <w:t>Biojėgainių</w:t>
            </w:r>
            <w:proofErr w:type="spellEnd"/>
            <w:r w:rsidRPr="00203EF8">
              <w:rPr>
                <w:rStyle w:val="Emphasis"/>
                <w:i w:val="0"/>
                <w:iCs w:val="0"/>
                <w:sz w:val="20"/>
                <w:szCs w:val="20"/>
              </w:rPr>
              <w:t xml:space="preserve"> vystymo klasteris „</w:t>
            </w:r>
            <w:proofErr w:type="spellStart"/>
            <w:r w:rsidRPr="00203EF8">
              <w:rPr>
                <w:rStyle w:val="Emphasis"/>
                <w:i w:val="0"/>
                <w:iCs w:val="0"/>
                <w:sz w:val="20"/>
                <w:szCs w:val="20"/>
              </w:rPr>
              <w:t>Addeco</w:t>
            </w:r>
            <w:proofErr w:type="spellEnd"/>
            <w:r w:rsidRPr="00203EF8">
              <w:rPr>
                <w:rStyle w:val="Emphasis"/>
                <w:i w:val="0"/>
                <w:iCs w:val="0"/>
                <w:sz w:val="20"/>
                <w:szCs w:val="20"/>
              </w:rPr>
              <w:t>“</w:t>
            </w:r>
          </w:p>
        </w:tc>
        <w:tc>
          <w:tcPr>
            <w:tcW w:w="6772" w:type="dxa"/>
            <w:shd w:val="clear" w:color="auto" w:fill="auto"/>
          </w:tcPr>
          <w:p w14:paraId="0EE221A2" w14:textId="77777777" w:rsidR="00686333" w:rsidRPr="00981D48" w:rsidRDefault="00686333" w:rsidP="00686333">
            <w:pPr>
              <w:jc w:val="both"/>
              <w:rPr>
                <w:sz w:val="20"/>
                <w:szCs w:val="20"/>
                <w:lang w:val="lt-LT"/>
              </w:rPr>
            </w:pPr>
            <w:r w:rsidRPr="00981D48">
              <w:rPr>
                <w:sz w:val="20"/>
                <w:szCs w:val="20"/>
                <w:lang w:val="lt-LT"/>
              </w:rPr>
              <w:t xml:space="preserve">27 straipsnio 1 punkte matome prieštaravimą: darnaus judumo fondas sudaromas, siekiant tikslingai ir nepertraukiamai ne trumpiau kaip iki 2030 metų finansuoti alternatyviaisiais degalais varomų transporto priemonių naudojimą, joms reikalingos infrastruktūros kūrimą ir plėtrą, bet tuo pačiu numato vidaus degimo varikliais varomų transporto priemonių ribojimą. </w:t>
            </w:r>
          </w:p>
          <w:p w14:paraId="345F50C5" w14:textId="4F664A27" w:rsidR="00686333" w:rsidRPr="00981D48" w:rsidRDefault="00686333" w:rsidP="00686333">
            <w:pPr>
              <w:jc w:val="both"/>
              <w:rPr>
                <w:sz w:val="20"/>
                <w:szCs w:val="20"/>
                <w:lang w:val="lt-LT"/>
              </w:rPr>
            </w:pPr>
            <w:r w:rsidRPr="00981D48">
              <w:rPr>
                <w:b/>
                <w:bCs/>
                <w:sz w:val="20"/>
                <w:szCs w:val="20"/>
                <w:lang w:val="lt-LT"/>
              </w:rPr>
              <w:t>Pasiūlymas 1</w:t>
            </w:r>
            <w:r w:rsidRPr="00981D48">
              <w:rPr>
                <w:sz w:val="20"/>
                <w:szCs w:val="20"/>
                <w:lang w:val="lt-LT"/>
              </w:rPr>
              <w:t xml:space="preserve">. Siūlome išbraukti frazę „numato vidaus degimo varikliais varomų transporto priemonių ribojimą“ arba padaryti išlygą vidaus degimo varikliams, išskirtinai naudojantiems atsinaujinantį kurą, tokį, kaip biometanas ar jo mišiniai su vandeniliu, pagamintu iš atsinaujinančios elektros. </w:t>
            </w:r>
          </w:p>
          <w:p w14:paraId="74F5B56F" w14:textId="09791059" w:rsidR="00686333" w:rsidRPr="00774171" w:rsidRDefault="00686333" w:rsidP="00686333">
            <w:pPr>
              <w:jc w:val="both"/>
              <w:rPr>
                <w:sz w:val="20"/>
                <w:szCs w:val="20"/>
                <w:lang w:val="lt-LT"/>
              </w:rPr>
            </w:pPr>
            <w:r w:rsidRPr="00981D48">
              <w:rPr>
                <w:b/>
                <w:bCs/>
                <w:sz w:val="20"/>
                <w:szCs w:val="20"/>
                <w:lang w:val="lt-LT"/>
              </w:rPr>
              <w:t>Pasiūlymas 2</w:t>
            </w:r>
            <w:r w:rsidRPr="00981D48">
              <w:rPr>
                <w:sz w:val="20"/>
                <w:szCs w:val="20"/>
                <w:lang w:val="lt-LT"/>
              </w:rPr>
              <w:t>. Kitą alternatyvų kurą naudojančių vidaus degimo varikliais varomų transporto priemonių ribojimą numatyti tik po 2030 metų. Vystantis amoniako technologijoms, gali pasikeisti požiūris į vidaus degimo variklius, todėl siūlytume riboti ne pačią vidaus degimo technologiją, o jos pasekmes dėl iškastinio kuro naudojimo.</w:t>
            </w:r>
          </w:p>
        </w:tc>
        <w:tc>
          <w:tcPr>
            <w:tcW w:w="5570" w:type="dxa"/>
            <w:shd w:val="clear" w:color="auto" w:fill="auto"/>
          </w:tcPr>
          <w:p w14:paraId="46C7FC83" w14:textId="77777777" w:rsidR="00037432" w:rsidRDefault="005C0FD1" w:rsidP="005C0FD1">
            <w:pPr>
              <w:jc w:val="both"/>
              <w:rPr>
                <w:b/>
                <w:bCs/>
                <w:iCs/>
                <w:sz w:val="20"/>
                <w:szCs w:val="20"/>
                <w:lang w:val="lt-LT"/>
              </w:rPr>
            </w:pPr>
            <w:r w:rsidRPr="005C0FD1">
              <w:rPr>
                <w:b/>
                <w:bCs/>
                <w:iCs/>
                <w:sz w:val="20"/>
                <w:szCs w:val="20"/>
                <w:lang w:val="lt-LT"/>
              </w:rPr>
              <w:t xml:space="preserve">Atsižvelgta iš dalies. </w:t>
            </w:r>
          </w:p>
          <w:p w14:paraId="314C814F" w14:textId="7F5AD1B6" w:rsidR="005C0FD1" w:rsidRPr="005C0FD1" w:rsidRDefault="005C0FD1" w:rsidP="005C0FD1">
            <w:pPr>
              <w:jc w:val="both"/>
              <w:rPr>
                <w:iCs/>
                <w:sz w:val="20"/>
                <w:szCs w:val="20"/>
                <w:lang w:val="lt-LT"/>
              </w:rPr>
            </w:pPr>
            <w:r w:rsidRPr="005C0FD1">
              <w:rPr>
                <w:iCs/>
                <w:sz w:val="20"/>
                <w:szCs w:val="20"/>
                <w:lang w:val="lt-LT"/>
              </w:rPr>
              <w:t>Patikslinta 27 st</w:t>
            </w:r>
            <w:r w:rsidR="00037432">
              <w:rPr>
                <w:iCs/>
                <w:sz w:val="20"/>
                <w:szCs w:val="20"/>
                <w:lang w:val="lt-LT"/>
              </w:rPr>
              <w:t>r</w:t>
            </w:r>
            <w:r w:rsidRPr="005C0FD1">
              <w:rPr>
                <w:iCs/>
                <w:sz w:val="20"/>
                <w:szCs w:val="20"/>
                <w:lang w:val="lt-LT"/>
              </w:rPr>
              <w:t xml:space="preserve">. 1 </w:t>
            </w:r>
            <w:r w:rsidR="00037432">
              <w:rPr>
                <w:iCs/>
                <w:sz w:val="20"/>
                <w:szCs w:val="20"/>
                <w:lang w:val="lt-LT"/>
              </w:rPr>
              <w:t>d.</w:t>
            </w:r>
            <w:r w:rsidRPr="005C0FD1">
              <w:rPr>
                <w:iCs/>
                <w:sz w:val="20"/>
                <w:szCs w:val="20"/>
                <w:lang w:val="lt-LT"/>
              </w:rPr>
              <w:t>.</w:t>
            </w:r>
          </w:p>
          <w:p w14:paraId="5F097FE6" w14:textId="77777777" w:rsidR="005C0FD1" w:rsidRPr="005C0FD1" w:rsidRDefault="005C0FD1" w:rsidP="005C0FD1">
            <w:pPr>
              <w:jc w:val="both"/>
              <w:rPr>
                <w:iCs/>
                <w:sz w:val="20"/>
                <w:szCs w:val="20"/>
                <w:lang w:val="lt-LT"/>
              </w:rPr>
            </w:pPr>
            <w:r w:rsidRPr="005C0FD1">
              <w:rPr>
                <w:iCs/>
                <w:sz w:val="20"/>
                <w:szCs w:val="20"/>
                <w:lang w:val="lt-LT"/>
              </w:rPr>
              <w:t xml:space="preserve">27 straipsnis. Darnaus judumo fondas </w:t>
            </w:r>
          </w:p>
          <w:p w14:paraId="113E4A6E" w14:textId="409DD9E7" w:rsidR="00686333" w:rsidRPr="005C0FD1" w:rsidRDefault="005C0FD1" w:rsidP="005C0FD1">
            <w:pPr>
              <w:pStyle w:val="ListParagraph"/>
              <w:numPr>
                <w:ilvl w:val="0"/>
                <w:numId w:val="35"/>
              </w:numPr>
              <w:tabs>
                <w:tab w:val="left" w:pos="317"/>
              </w:tabs>
              <w:ind w:left="0" w:firstLine="34"/>
              <w:jc w:val="both"/>
              <w:rPr>
                <w:rStyle w:val="Emphasis"/>
                <w:i w:val="0"/>
                <w:sz w:val="20"/>
                <w:szCs w:val="20"/>
              </w:rPr>
            </w:pPr>
            <w:r w:rsidRPr="005C0FD1">
              <w:rPr>
                <w:iCs/>
                <w:sz w:val="20"/>
                <w:szCs w:val="20"/>
              </w:rPr>
              <w:t>Darnaus judumo fondas sudaromas siekiant tikslingai ir nepertraukiamai ne trumpiau kaip iki 2030 metų finansuoti alternatyviaisiais degalais varomų transporto priemonių naudojimą, joms reikalingos infrastruktūros kūrimą ir plėtrą, vidaus degimo varikliais varomų transporto priemonių</w:t>
            </w:r>
            <w:r w:rsidRPr="005C0FD1">
              <w:rPr>
                <w:b/>
                <w:bCs/>
                <w:iCs/>
                <w:sz w:val="20"/>
                <w:szCs w:val="20"/>
              </w:rPr>
              <w:t>, išskyrus visai netaršias transporto priemones,</w:t>
            </w:r>
            <w:r w:rsidRPr="005C0FD1">
              <w:rPr>
                <w:iCs/>
                <w:sz w:val="20"/>
                <w:szCs w:val="20"/>
              </w:rPr>
              <w:t xml:space="preserve"> ribojimą.</w:t>
            </w:r>
          </w:p>
        </w:tc>
      </w:tr>
      <w:tr w:rsidR="00763A3A" w:rsidRPr="00E012C6" w14:paraId="7B4AA084" w14:textId="77777777" w:rsidTr="00CD1890">
        <w:trPr>
          <w:trHeight w:val="423"/>
        </w:trPr>
        <w:tc>
          <w:tcPr>
            <w:tcW w:w="736" w:type="dxa"/>
          </w:tcPr>
          <w:p w14:paraId="44C3FCC3"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DC4971D" w14:textId="7A054EEE" w:rsidR="00686333" w:rsidRDefault="00686333" w:rsidP="00686333">
            <w:pPr>
              <w:pStyle w:val="Adresas"/>
              <w:jc w:val="center"/>
              <w:rPr>
                <w:rStyle w:val="Emphasis"/>
                <w:i w:val="0"/>
                <w:iCs w:val="0"/>
                <w:sz w:val="20"/>
                <w:szCs w:val="20"/>
              </w:rPr>
            </w:pPr>
            <w:proofErr w:type="spellStart"/>
            <w:r w:rsidRPr="00203EF8">
              <w:rPr>
                <w:rStyle w:val="Emphasis"/>
                <w:i w:val="0"/>
                <w:iCs w:val="0"/>
                <w:sz w:val="20"/>
                <w:szCs w:val="20"/>
              </w:rPr>
              <w:t>Biojėgainių</w:t>
            </w:r>
            <w:proofErr w:type="spellEnd"/>
            <w:r w:rsidRPr="00203EF8">
              <w:rPr>
                <w:rStyle w:val="Emphasis"/>
                <w:i w:val="0"/>
                <w:iCs w:val="0"/>
                <w:sz w:val="20"/>
                <w:szCs w:val="20"/>
              </w:rPr>
              <w:t xml:space="preserve"> vystymo klasteris „</w:t>
            </w:r>
            <w:proofErr w:type="spellStart"/>
            <w:r w:rsidRPr="00203EF8">
              <w:rPr>
                <w:rStyle w:val="Emphasis"/>
                <w:i w:val="0"/>
                <w:iCs w:val="0"/>
                <w:sz w:val="20"/>
                <w:szCs w:val="20"/>
              </w:rPr>
              <w:t>Addeco</w:t>
            </w:r>
            <w:proofErr w:type="spellEnd"/>
            <w:r w:rsidRPr="00203EF8">
              <w:rPr>
                <w:rStyle w:val="Emphasis"/>
                <w:i w:val="0"/>
                <w:iCs w:val="0"/>
                <w:sz w:val="20"/>
                <w:szCs w:val="20"/>
              </w:rPr>
              <w:t>“</w:t>
            </w:r>
          </w:p>
        </w:tc>
        <w:tc>
          <w:tcPr>
            <w:tcW w:w="6772" w:type="dxa"/>
            <w:shd w:val="clear" w:color="auto" w:fill="auto"/>
          </w:tcPr>
          <w:p w14:paraId="69E5F7F1" w14:textId="718D805D" w:rsidR="00686333" w:rsidRPr="00774171" w:rsidRDefault="00686333" w:rsidP="00686333">
            <w:pPr>
              <w:contextualSpacing/>
              <w:jc w:val="both"/>
              <w:rPr>
                <w:sz w:val="20"/>
                <w:szCs w:val="20"/>
                <w:lang w:val="lt-LT"/>
              </w:rPr>
            </w:pPr>
            <w:r w:rsidRPr="00D90308">
              <w:rPr>
                <w:sz w:val="20"/>
                <w:szCs w:val="20"/>
                <w:lang w:val="lt-LT"/>
              </w:rPr>
              <w:t>Siekiant padaryti pradinį postūmį biometano rinkos ir biometano pramonės susiformavimui Lietuvoje, siūlome šiame įstatyme numatyti naują laikiną (tam tikram laikotarpiui arba tam tikram kiekiui) priemonę – biometano supirkimą į gamtinių dujų tinklą, tai yra, išvalytų biodujų, naudojamų transporto sektoriuje, supirkimo sąnaudos, tvirtinamos VERT nustatyta tvarka, kaip viešuosius interesus atitinkanti paslauga, įtraukiamos į gamtinių dujų tiekimo papildomąją dedamąją prie gamtinių dujų perdavimo kainos, o papildomą dedamąją VERT nustatyta tvarka surenka, administruoja ir išvalytų biodujų gamintojams išmoka gamtinių dujų perdavimo sistemos operatorius, kartu įsigydamas iš biodujų gamintojų degalų iš atsinaujinančių energijos išteklių apskaitos vienetus bei parduodamas šiuos vienetus jų galutiniams pirkėjams.</w:t>
            </w:r>
          </w:p>
        </w:tc>
        <w:tc>
          <w:tcPr>
            <w:tcW w:w="5570" w:type="dxa"/>
            <w:shd w:val="clear" w:color="auto" w:fill="auto"/>
          </w:tcPr>
          <w:p w14:paraId="78C3D72A" w14:textId="77777777" w:rsidR="00686333" w:rsidRDefault="008B71A1" w:rsidP="00686333">
            <w:pPr>
              <w:ind w:firstLine="34"/>
              <w:jc w:val="both"/>
              <w:rPr>
                <w:b/>
                <w:bCs/>
                <w:iCs/>
                <w:sz w:val="20"/>
                <w:szCs w:val="20"/>
                <w:lang w:val="lt-LT"/>
              </w:rPr>
            </w:pPr>
            <w:r w:rsidRPr="00D81BDC">
              <w:rPr>
                <w:b/>
                <w:bCs/>
                <w:iCs/>
                <w:sz w:val="20"/>
                <w:szCs w:val="20"/>
                <w:lang w:val="lt-LT"/>
              </w:rPr>
              <w:t>Neatsižvelgta</w:t>
            </w:r>
            <w:r>
              <w:rPr>
                <w:b/>
                <w:bCs/>
                <w:iCs/>
                <w:sz w:val="20"/>
                <w:szCs w:val="20"/>
                <w:lang w:val="lt-LT"/>
              </w:rPr>
              <w:t xml:space="preserve">. </w:t>
            </w:r>
          </w:p>
          <w:p w14:paraId="3665D289" w14:textId="16A9D943" w:rsidR="00462DA7" w:rsidRPr="008C3438" w:rsidRDefault="00462DA7" w:rsidP="00686333">
            <w:pPr>
              <w:ind w:firstLine="34"/>
              <w:jc w:val="both"/>
              <w:rPr>
                <w:rStyle w:val="Emphasis"/>
                <w:i w:val="0"/>
                <w:sz w:val="20"/>
                <w:szCs w:val="20"/>
                <w:lang w:val="lt-LT"/>
              </w:rPr>
            </w:pPr>
            <w:r w:rsidRPr="00462DA7">
              <w:rPr>
                <w:rStyle w:val="Emphasis"/>
                <w:i w:val="0"/>
                <w:sz w:val="20"/>
                <w:szCs w:val="20"/>
                <w:lang w:val="lt-LT"/>
              </w:rPr>
              <w:t xml:space="preserve">Įtvirtinus siūlomą </w:t>
            </w:r>
            <w:r>
              <w:rPr>
                <w:rStyle w:val="Emphasis"/>
                <w:i w:val="0"/>
                <w:sz w:val="20"/>
                <w:szCs w:val="20"/>
                <w:lang w:val="lt-LT"/>
              </w:rPr>
              <w:t>skatinimą</w:t>
            </w:r>
            <w:r w:rsidRPr="00462DA7">
              <w:rPr>
                <w:rStyle w:val="Emphasis"/>
                <w:i w:val="0"/>
                <w:sz w:val="20"/>
                <w:szCs w:val="20"/>
                <w:lang w:val="lt-LT"/>
              </w:rPr>
              <w:t>, kad išvalyt</w:t>
            </w:r>
            <w:r w:rsidR="0004600E">
              <w:rPr>
                <w:rStyle w:val="Emphasis"/>
                <w:i w:val="0"/>
                <w:sz w:val="20"/>
                <w:szCs w:val="20"/>
                <w:lang w:val="lt-LT"/>
              </w:rPr>
              <w:t>os</w:t>
            </w:r>
            <w:r w:rsidRPr="00462DA7">
              <w:rPr>
                <w:rStyle w:val="Emphasis"/>
                <w:i w:val="0"/>
                <w:sz w:val="20"/>
                <w:szCs w:val="20"/>
                <w:lang w:val="lt-LT"/>
              </w:rPr>
              <w:t xml:space="preserve"> bioduj</w:t>
            </w:r>
            <w:r w:rsidR="0004600E">
              <w:rPr>
                <w:rStyle w:val="Emphasis"/>
                <w:i w:val="0"/>
                <w:sz w:val="20"/>
                <w:szCs w:val="20"/>
                <w:lang w:val="lt-LT"/>
              </w:rPr>
              <w:t>os</w:t>
            </w:r>
            <w:r w:rsidRPr="00462DA7">
              <w:rPr>
                <w:rStyle w:val="Emphasis"/>
                <w:i w:val="0"/>
                <w:sz w:val="20"/>
                <w:szCs w:val="20"/>
                <w:lang w:val="lt-LT"/>
              </w:rPr>
              <w:t xml:space="preserve"> (biometan</w:t>
            </w:r>
            <w:r w:rsidR="0004600E">
              <w:rPr>
                <w:rStyle w:val="Emphasis"/>
                <w:i w:val="0"/>
                <w:sz w:val="20"/>
                <w:szCs w:val="20"/>
                <w:lang w:val="lt-LT"/>
              </w:rPr>
              <w:t>as</w:t>
            </w:r>
            <w:r w:rsidRPr="00462DA7">
              <w:rPr>
                <w:rStyle w:val="Emphasis"/>
                <w:i w:val="0"/>
                <w:sz w:val="20"/>
                <w:szCs w:val="20"/>
                <w:lang w:val="lt-LT"/>
              </w:rPr>
              <w:t>)</w:t>
            </w:r>
            <w:r w:rsidR="0004600E">
              <w:rPr>
                <w:rStyle w:val="Emphasis"/>
                <w:i w:val="0"/>
                <w:sz w:val="20"/>
                <w:szCs w:val="20"/>
                <w:lang w:val="lt-LT"/>
              </w:rPr>
              <w:t xml:space="preserve"> būtų superkamas</w:t>
            </w:r>
            <w:r w:rsidR="003C5CDC">
              <w:rPr>
                <w:rStyle w:val="Emphasis"/>
                <w:i w:val="0"/>
                <w:sz w:val="20"/>
                <w:szCs w:val="20"/>
                <w:lang w:val="lt-LT"/>
              </w:rPr>
              <w:t xml:space="preserve"> į gamtinių dujų </w:t>
            </w:r>
            <w:proofErr w:type="spellStart"/>
            <w:r w:rsidR="003C5CDC">
              <w:rPr>
                <w:rStyle w:val="Emphasis"/>
                <w:i w:val="0"/>
                <w:sz w:val="20"/>
                <w:szCs w:val="20"/>
                <w:lang w:val="lt-LT"/>
              </w:rPr>
              <w:t>tinlus</w:t>
            </w:r>
            <w:proofErr w:type="spellEnd"/>
            <w:r w:rsidR="003C5CDC">
              <w:rPr>
                <w:rStyle w:val="Emphasis"/>
                <w:i w:val="0"/>
                <w:sz w:val="20"/>
                <w:szCs w:val="20"/>
                <w:lang w:val="lt-LT"/>
              </w:rPr>
              <w:t>, biometano dujų supirkimo</w:t>
            </w:r>
            <w:r w:rsidRPr="00462DA7">
              <w:rPr>
                <w:rStyle w:val="Emphasis"/>
                <w:i w:val="0"/>
                <w:sz w:val="20"/>
                <w:szCs w:val="20"/>
                <w:lang w:val="lt-LT"/>
              </w:rPr>
              <w:t xml:space="preserve"> </w:t>
            </w:r>
            <w:r w:rsidR="003C5CDC">
              <w:rPr>
                <w:rStyle w:val="Emphasis"/>
                <w:i w:val="0"/>
                <w:sz w:val="20"/>
                <w:szCs w:val="20"/>
                <w:lang w:val="lt-LT"/>
              </w:rPr>
              <w:t>išlaidos</w:t>
            </w:r>
            <w:r w:rsidRPr="00462DA7">
              <w:rPr>
                <w:rStyle w:val="Emphasis"/>
                <w:i w:val="0"/>
                <w:sz w:val="20"/>
                <w:szCs w:val="20"/>
                <w:lang w:val="lt-LT"/>
              </w:rPr>
              <w:t xml:space="preserve"> būtų įtraukiamos į papildomąją dedamąją prie gamtinių dujų perdavimo kainos </w:t>
            </w:r>
            <w:r w:rsidR="003C5CDC">
              <w:rPr>
                <w:rStyle w:val="Emphasis"/>
                <w:i w:val="0"/>
                <w:sz w:val="20"/>
                <w:szCs w:val="20"/>
                <w:lang w:val="lt-LT"/>
              </w:rPr>
              <w:t xml:space="preserve">ir </w:t>
            </w:r>
            <w:r w:rsidRPr="00462DA7">
              <w:rPr>
                <w:rStyle w:val="Emphasis"/>
                <w:i w:val="0"/>
                <w:sz w:val="20"/>
                <w:szCs w:val="20"/>
                <w:lang w:val="lt-LT"/>
              </w:rPr>
              <w:t xml:space="preserve">padidintų galutinę gamtinių dujų kainą visiems gamtinių dujų vartotojams, </w:t>
            </w:r>
            <w:r w:rsidR="003C5CDC">
              <w:rPr>
                <w:rStyle w:val="Emphasis"/>
                <w:i w:val="0"/>
                <w:sz w:val="20"/>
                <w:szCs w:val="20"/>
                <w:lang w:val="lt-LT"/>
              </w:rPr>
              <w:t>kuomet</w:t>
            </w:r>
            <w:r w:rsidRPr="00462DA7">
              <w:rPr>
                <w:rStyle w:val="Emphasis"/>
                <w:i w:val="0"/>
                <w:sz w:val="20"/>
                <w:szCs w:val="20"/>
                <w:lang w:val="lt-LT"/>
              </w:rPr>
              <w:t xml:space="preserve"> biometano dujos būtų naudojamos išskirtinai tik transporto sektoriuje, todėl už dujas papildomai turėtų mokėti ir tie vartotojai, kurie tiesiogiai neprisideda transporto sektoriaus taršos</w:t>
            </w:r>
            <w:r w:rsidR="00626A89">
              <w:rPr>
                <w:rStyle w:val="Emphasis"/>
                <w:i w:val="0"/>
                <w:sz w:val="20"/>
                <w:szCs w:val="20"/>
                <w:lang w:val="lt-LT"/>
              </w:rPr>
              <w:t>. Nacionaliniai tikslai įpareigoja didinti AEI dalį galutiniame energijos suvartojime, tuo tarpu biometano dujų supirkimas į tinklus automatiškai neišspręstų vartojimo problematikos</w:t>
            </w:r>
            <w:r w:rsidR="006E3176">
              <w:rPr>
                <w:rStyle w:val="Emphasis"/>
                <w:i w:val="0"/>
                <w:sz w:val="20"/>
                <w:szCs w:val="20"/>
                <w:lang w:val="lt-LT"/>
              </w:rPr>
              <w:t xml:space="preserve">, o tik sumažintų biodujų gamintojų patiriamas rizikas. </w:t>
            </w:r>
            <w:r w:rsidRPr="00462DA7">
              <w:rPr>
                <w:rStyle w:val="Emphasis"/>
                <w:i w:val="0"/>
                <w:sz w:val="20"/>
                <w:szCs w:val="20"/>
                <w:lang w:val="lt-LT"/>
              </w:rPr>
              <w:t>Energetikos ministerija siekia, kad ankstyvuoju laikotarpiu biometano dujų, naudojamų transporto sektoriuje, paklausa ir pasiūla būtų didinama per tikslines finansines priemones į biometano dujų gamybos įrenginius ir transporto priemones naudojančias degalus iš AEI</w:t>
            </w:r>
            <w:r w:rsidR="006E3176">
              <w:rPr>
                <w:rStyle w:val="Emphasis"/>
                <w:i w:val="0"/>
                <w:sz w:val="20"/>
                <w:szCs w:val="20"/>
                <w:lang w:val="lt-LT"/>
              </w:rPr>
              <w:t xml:space="preserve">. </w:t>
            </w:r>
            <w:r w:rsidRPr="00462DA7">
              <w:rPr>
                <w:rStyle w:val="Emphasis"/>
                <w:i w:val="0"/>
                <w:sz w:val="20"/>
                <w:szCs w:val="20"/>
                <w:lang w:val="lt-LT"/>
              </w:rPr>
              <w:t>Vėlesniame periode biometano dujų paklausą didintų nuo</w:t>
            </w:r>
            <w:r w:rsidR="006E3176">
              <w:rPr>
                <w:rStyle w:val="Emphasis"/>
                <w:i w:val="0"/>
                <w:sz w:val="20"/>
                <w:szCs w:val="20"/>
                <w:lang w:val="lt-LT"/>
              </w:rPr>
              <w:t xml:space="preserve"> 2022 m. pradėsianti veikti</w:t>
            </w:r>
            <w:r w:rsidRPr="00462DA7">
              <w:rPr>
                <w:rStyle w:val="Emphasis"/>
                <w:i w:val="0"/>
                <w:sz w:val="20"/>
                <w:szCs w:val="20"/>
                <w:lang w:val="lt-LT"/>
              </w:rPr>
              <w:t xml:space="preserve"> </w:t>
            </w:r>
            <w:r w:rsidR="006E3176" w:rsidRPr="00462DA7">
              <w:rPr>
                <w:rStyle w:val="Emphasis"/>
                <w:i w:val="0"/>
                <w:sz w:val="20"/>
                <w:szCs w:val="20"/>
                <w:lang w:val="lt-LT"/>
              </w:rPr>
              <w:t>degalų iš AEI vienetų sistema</w:t>
            </w:r>
            <w:r w:rsidR="006E3176">
              <w:rPr>
                <w:rStyle w:val="Emphasis"/>
                <w:i w:val="0"/>
                <w:sz w:val="20"/>
                <w:szCs w:val="20"/>
                <w:lang w:val="lt-LT"/>
              </w:rPr>
              <w:t>, atsidariusi gamtinių dujų rinka</w:t>
            </w:r>
            <w:r w:rsidR="0082341F">
              <w:rPr>
                <w:rStyle w:val="Emphasis"/>
                <w:i w:val="0"/>
                <w:sz w:val="20"/>
                <w:szCs w:val="20"/>
                <w:lang w:val="lt-LT"/>
              </w:rPr>
              <w:t xml:space="preserve"> ir nuo</w:t>
            </w:r>
            <w:r w:rsidR="006E3176" w:rsidRPr="00462DA7">
              <w:rPr>
                <w:rStyle w:val="Emphasis"/>
                <w:i w:val="0"/>
                <w:sz w:val="20"/>
                <w:szCs w:val="20"/>
                <w:lang w:val="lt-LT"/>
              </w:rPr>
              <w:t xml:space="preserve"> </w:t>
            </w:r>
            <w:r w:rsidRPr="00462DA7">
              <w:rPr>
                <w:rStyle w:val="Emphasis"/>
                <w:i w:val="0"/>
                <w:sz w:val="20"/>
                <w:szCs w:val="20"/>
                <w:lang w:val="lt-LT"/>
              </w:rPr>
              <w:t>2025 m. pradedami taikyti įpareigojimai transporto sektoriaus gamtinių dujų tiekėjams</w:t>
            </w:r>
            <w:r w:rsidR="0082341F">
              <w:rPr>
                <w:rStyle w:val="Emphasis"/>
                <w:i w:val="0"/>
                <w:sz w:val="20"/>
                <w:szCs w:val="20"/>
                <w:lang w:val="lt-LT"/>
              </w:rPr>
              <w:t xml:space="preserve">. </w:t>
            </w:r>
            <w:r w:rsidRPr="00462DA7">
              <w:rPr>
                <w:rStyle w:val="Emphasis"/>
                <w:i w:val="0"/>
                <w:sz w:val="20"/>
                <w:szCs w:val="20"/>
                <w:lang w:val="lt-LT"/>
              </w:rPr>
              <w:t xml:space="preserve"> </w:t>
            </w:r>
          </w:p>
        </w:tc>
      </w:tr>
      <w:tr w:rsidR="00763A3A" w:rsidRPr="00E012C6" w14:paraId="6B905239" w14:textId="77777777" w:rsidTr="00DC7B8C">
        <w:trPr>
          <w:trHeight w:val="728"/>
        </w:trPr>
        <w:tc>
          <w:tcPr>
            <w:tcW w:w="736" w:type="dxa"/>
            <w:shd w:val="clear" w:color="auto" w:fill="auto"/>
          </w:tcPr>
          <w:p w14:paraId="314BC0B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22D324D" w14:textId="150B1F37" w:rsidR="00686333" w:rsidRDefault="00686333" w:rsidP="00686333">
            <w:pPr>
              <w:pStyle w:val="Adresas"/>
              <w:jc w:val="center"/>
              <w:rPr>
                <w:rStyle w:val="Emphasis"/>
                <w:i w:val="0"/>
                <w:iCs w:val="0"/>
                <w:sz w:val="20"/>
                <w:szCs w:val="20"/>
              </w:rPr>
            </w:pPr>
            <w:r>
              <w:rPr>
                <w:rStyle w:val="Emphasis"/>
                <w:i w:val="0"/>
                <w:iCs w:val="0"/>
                <w:sz w:val="20"/>
                <w:szCs w:val="20"/>
              </w:rPr>
              <w:t>Vilniaus Gedimino technikos universitetas</w:t>
            </w:r>
          </w:p>
        </w:tc>
        <w:tc>
          <w:tcPr>
            <w:tcW w:w="6772" w:type="dxa"/>
            <w:shd w:val="clear" w:color="auto" w:fill="auto"/>
          </w:tcPr>
          <w:p w14:paraId="5AEF9D8C" w14:textId="3EE2B30A" w:rsidR="00686333" w:rsidRPr="00684027" w:rsidRDefault="00686333" w:rsidP="00686333">
            <w:pPr>
              <w:jc w:val="both"/>
              <w:rPr>
                <w:sz w:val="20"/>
                <w:szCs w:val="20"/>
                <w:lang w:val="lt-LT"/>
              </w:rPr>
            </w:pPr>
            <w:r w:rsidRPr="007C383A">
              <w:rPr>
                <w:color w:val="000000"/>
                <w:sz w:val="20"/>
                <w:szCs w:val="20"/>
                <w:lang w:val="lt-LT"/>
              </w:rPr>
              <w:t xml:space="preserve">2 str. 19 punktą papildyti kietųjų dalelių reikalavimais (tiek PM, tiek PN, atsižvelgiant nors į Euro standartų reikalavimus). Nes kietosios dalelės yra nepilno degimo produktas, todėl kyla grėsmė naudojant mažesnės anglies grandinės degalus (yra tiesioginė priklausomybė nuo </w:t>
            </w:r>
            <w:proofErr w:type="spellStart"/>
            <w:r w:rsidRPr="007C383A">
              <w:rPr>
                <w:color w:val="000000"/>
                <w:sz w:val="20"/>
                <w:szCs w:val="20"/>
                <w:lang w:val="lt-LT"/>
              </w:rPr>
              <w:t>ilgagarandžių</w:t>
            </w:r>
            <w:proofErr w:type="spellEnd"/>
            <w:r w:rsidRPr="007C383A">
              <w:rPr>
                <w:color w:val="000000"/>
                <w:sz w:val="20"/>
                <w:szCs w:val="20"/>
                <w:lang w:val="lt-LT"/>
              </w:rPr>
              <w:t xml:space="preserve"> anglies turinčių degalų ir galutinės CO2 emisijos) generuoti didesnę PM ir PN emisijų taršą.</w:t>
            </w:r>
          </w:p>
        </w:tc>
        <w:tc>
          <w:tcPr>
            <w:tcW w:w="5570" w:type="dxa"/>
            <w:shd w:val="clear" w:color="auto" w:fill="auto"/>
          </w:tcPr>
          <w:p w14:paraId="5C9BD841" w14:textId="77777777" w:rsidR="00D81BDC" w:rsidRPr="00D81BDC" w:rsidRDefault="00D81BDC" w:rsidP="00260383">
            <w:pPr>
              <w:jc w:val="both"/>
              <w:rPr>
                <w:b/>
                <w:bCs/>
                <w:iCs/>
                <w:sz w:val="20"/>
                <w:szCs w:val="20"/>
                <w:lang w:val="lt-LT"/>
              </w:rPr>
            </w:pPr>
            <w:r w:rsidRPr="00D81BDC">
              <w:rPr>
                <w:b/>
                <w:bCs/>
                <w:iCs/>
                <w:sz w:val="20"/>
                <w:szCs w:val="20"/>
                <w:lang w:val="lt-LT"/>
              </w:rPr>
              <w:t>Neatsižvelgta.</w:t>
            </w:r>
          </w:p>
          <w:p w14:paraId="61C411C6" w14:textId="69821C0A" w:rsidR="00D81BDC" w:rsidRPr="00D81BDC" w:rsidRDefault="00D81BDC" w:rsidP="00260383">
            <w:pPr>
              <w:jc w:val="both"/>
              <w:rPr>
                <w:iCs/>
                <w:sz w:val="20"/>
                <w:szCs w:val="20"/>
                <w:lang w:val="lt-LT"/>
              </w:rPr>
            </w:pPr>
            <w:r w:rsidRPr="00D81BDC">
              <w:rPr>
                <w:iCs/>
                <w:sz w:val="20"/>
                <w:szCs w:val="20"/>
                <w:lang w:val="lt-LT"/>
              </w:rPr>
              <w:t>Sąvoka perkelia Europos Parlamento ir Tarybos direktyvoje 2019/1161/ES</w:t>
            </w:r>
            <w:r w:rsidR="002A1D6B">
              <w:rPr>
                <w:iCs/>
                <w:sz w:val="20"/>
                <w:szCs w:val="20"/>
                <w:lang w:val="lt-LT"/>
              </w:rPr>
              <w:t>,</w:t>
            </w:r>
            <w:r w:rsidRPr="00D81BDC">
              <w:rPr>
                <w:iCs/>
                <w:sz w:val="20"/>
                <w:szCs w:val="20"/>
                <w:lang w:val="lt-LT"/>
              </w:rPr>
              <w:t xml:space="preserve"> kuria iš dalies keičiama Direktyva 2009/33/EB dėl skatinimo naudoti netaršias ir efektyviai energiją vartojančias kelių transporto priemones</w:t>
            </w:r>
            <w:r w:rsidR="002A1D6B">
              <w:rPr>
                <w:iCs/>
                <w:sz w:val="20"/>
                <w:szCs w:val="20"/>
                <w:lang w:val="lt-LT"/>
              </w:rPr>
              <w:t>,</w:t>
            </w:r>
            <w:r w:rsidRPr="00D81BDC">
              <w:rPr>
                <w:iCs/>
                <w:sz w:val="20"/>
                <w:szCs w:val="20"/>
                <w:lang w:val="lt-LT"/>
              </w:rPr>
              <w:t xml:space="preserve"> nustatytą sąvoką.</w:t>
            </w:r>
          </w:p>
          <w:p w14:paraId="357BDB14" w14:textId="618DFB64" w:rsidR="00686333" w:rsidRPr="00B34F70" w:rsidRDefault="00D81BDC" w:rsidP="00DC7B8C">
            <w:pPr>
              <w:ind w:firstLine="34"/>
              <w:jc w:val="both"/>
              <w:rPr>
                <w:rStyle w:val="Emphasis"/>
                <w:i w:val="0"/>
                <w:sz w:val="20"/>
                <w:szCs w:val="20"/>
                <w:lang w:val="lt-LT"/>
              </w:rPr>
            </w:pPr>
            <w:r w:rsidRPr="00D81BDC">
              <w:rPr>
                <w:iCs/>
                <w:sz w:val="20"/>
                <w:szCs w:val="20"/>
                <w:lang w:val="lt-LT"/>
              </w:rPr>
              <w:t>Manome, kad nėra tikslinga išskirti ir įvardinti kitų teršalų rodikli</w:t>
            </w:r>
            <w:r w:rsidR="00F70883">
              <w:rPr>
                <w:iCs/>
                <w:sz w:val="20"/>
                <w:szCs w:val="20"/>
                <w:lang w:val="lt-LT"/>
              </w:rPr>
              <w:t xml:space="preserve">ų, ypač įvertinus tai, </w:t>
            </w:r>
            <w:proofErr w:type="spellStart"/>
            <w:r w:rsidR="00F70883">
              <w:rPr>
                <w:iCs/>
                <w:sz w:val="20"/>
                <w:szCs w:val="20"/>
                <w:lang w:val="lt-LT"/>
              </w:rPr>
              <w:t>kad</w:t>
            </w:r>
            <w:r w:rsidRPr="00D81BDC">
              <w:rPr>
                <w:iCs/>
                <w:sz w:val="20"/>
                <w:szCs w:val="20"/>
                <w:lang w:val="lt-LT"/>
              </w:rPr>
              <w:t>minėtus</w:t>
            </w:r>
            <w:proofErr w:type="spellEnd"/>
            <w:r w:rsidRPr="00D81BDC">
              <w:rPr>
                <w:iCs/>
                <w:sz w:val="20"/>
                <w:szCs w:val="20"/>
                <w:lang w:val="lt-LT"/>
              </w:rPr>
              <w:t xml:space="preserve"> terša</w:t>
            </w:r>
            <w:r w:rsidR="00C76650">
              <w:rPr>
                <w:iCs/>
                <w:sz w:val="20"/>
                <w:szCs w:val="20"/>
                <w:lang w:val="lt-LT"/>
              </w:rPr>
              <w:t>l</w:t>
            </w:r>
            <w:r w:rsidRPr="00D81BDC">
              <w:rPr>
                <w:iCs/>
                <w:sz w:val="20"/>
                <w:szCs w:val="20"/>
                <w:lang w:val="lt-LT"/>
              </w:rPr>
              <w:t xml:space="preserve">us vertinti reikia vadovaujantis Lietuvos Respublikos susisiekimo ministro 2011 m. vasario 21 d. įsakymu </w:t>
            </w:r>
            <w:proofErr w:type="spellStart"/>
            <w:r w:rsidRPr="00D81BDC">
              <w:rPr>
                <w:iCs/>
                <w:sz w:val="20"/>
                <w:szCs w:val="20"/>
                <w:lang w:val="lt-LT"/>
              </w:rPr>
              <w:t>Nr</w:t>
            </w:r>
            <w:proofErr w:type="spellEnd"/>
            <w:r w:rsidRPr="00D81BDC">
              <w:rPr>
                <w:iCs/>
                <w:sz w:val="20"/>
                <w:szCs w:val="20"/>
                <w:lang w:val="lt-LT"/>
              </w:rPr>
              <w:t xml:space="preserve"> 3-100 „Dėl Energijos vartojimo efektyvumo ir aplinkos apsaugos reikalavimų, taikomų įsigyjant kelių transporto priemones, nustatymo ir atvejų, kada juos privaloma taikyti, tvarkos aprašo patvirtinimo“ patvirtintu Energijos vartojimo efektyvumo ir aplinkos apsaugos reikalavimų, taikomų įsigyjant kelių transporto priemones, nustatymo ir atvejų, kada juos privaloma taikyti</w:t>
            </w:r>
            <w:r w:rsidR="00453C79">
              <w:rPr>
                <w:iCs/>
                <w:sz w:val="20"/>
                <w:szCs w:val="20"/>
                <w:lang w:val="lt-LT"/>
              </w:rPr>
              <w:t>,</w:t>
            </w:r>
            <w:r w:rsidRPr="00D81BDC">
              <w:rPr>
                <w:iCs/>
                <w:sz w:val="20"/>
                <w:szCs w:val="20"/>
                <w:lang w:val="lt-LT"/>
              </w:rPr>
              <w:t xml:space="preserve"> tvarkos aprašu.</w:t>
            </w:r>
          </w:p>
        </w:tc>
      </w:tr>
      <w:tr w:rsidR="00763A3A" w:rsidRPr="00E012C6" w14:paraId="314450E3" w14:textId="77777777" w:rsidTr="00CD1890">
        <w:trPr>
          <w:trHeight w:val="1121"/>
        </w:trPr>
        <w:tc>
          <w:tcPr>
            <w:tcW w:w="736" w:type="dxa"/>
            <w:shd w:val="clear" w:color="auto" w:fill="auto"/>
          </w:tcPr>
          <w:p w14:paraId="0DCE79B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520A485" w14:textId="2052A69D" w:rsidR="00686333" w:rsidRDefault="00686333" w:rsidP="00686333">
            <w:pPr>
              <w:pStyle w:val="Adresas"/>
              <w:jc w:val="center"/>
              <w:rPr>
                <w:rStyle w:val="Emphasis"/>
                <w:i w:val="0"/>
                <w:iCs w:val="0"/>
                <w:sz w:val="20"/>
                <w:szCs w:val="20"/>
              </w:rPr>
            </w:pPr>
            <w:r>
              <w:rPr>
                <w:rStyle w:val="Emphasis"/>
                <w:i w:val="0"/>
                <w:iCs w:val="0"/>
                <w:sz w:val="20"/>
                <w:szCs w:val="20"/>
              </w:rPr>
              <w:t>Vilniaus Gedimino technikos universitetas</w:t>
            </w:r>
          </w:p>
        </w:tc>
        <w:tc>
          <w:tcPr>
            <w:tcW w:w="6772" w:type="dxa"/>
            <w:shd w:val="clear" w:color="auto" w:fill="auto"/>
          </w:tcPr>
          <w:p w14:paraId="105454E4" w14:textId="4887B8C6" w:rsidR="00686333" w:rsidRPr="00640ECC" w:rsidRDefault="00686333" w:rsidP="00686333">
            <w:pPr>
              <w:contextualSpacing/>
              <w:jc w:val="both"/>
              <w:rPr>
                <w:sz w:val="20"/>
                <w:szCs w:val="20"/>
                <w:lang w:val="lt-LT"/>
              </w:rPr>
            </w:pPr>
            <w:r w:rsidRPr="007C383A">
              <w:rPr>
                <w:color w:val="000000"/>
                <w:sz w:val="20"/>
                <w:szCs w:val="20"/>
                <w:lang w:val="lt-LT"/>
              </w:rPr>
              <w:t xml:space="preserve">14 str. 2 dalis. Daug vietos interpretavimui, manau, verta sukonkretinti kaip perkančioji organizacija tai turi atlikti. </w:t>
            </w:r>
          </w:p>
        </w:tc>
        <w:tc>
          <w:tcPr>
            <w:tcW w:w="5570" w:type="dxa"/>
            <w:shd w:val="clear" w:color="auto" w:fill="auto"/>
          </w:tcPr>
          <w:p w14:paraId="6C6CD135" w14:textId="77777777" w:rsidR="00260383" w:rsidRPr="00260383" w:rsidRDefault="00260383" w:rsidP="0063000D">
            <w:pPr>
              <w:jc w:val="both"/>
              <w:rPr>
                <w:b/>
                <w:bCs/>
                <w:iCs/>
                <w:sz w:val="20"/>
                <w:szCs w:val="20"/>
                <w:lang w:val="lt-LT"/>
              </w:rPr>
            </w:pPr>
            <w:r w:rsidRPr="00260383">
              <w:rPr>
                <w:b/>
                <w:bCs/>
                <w:iCs/>
                <w:sz w:val="20"/>
                <w:szCs w:val="20"/>
                <w:lang w:val="lt-LT"/>
              </w:rPr>
              <w:t>Neatsižvelgta.</w:t>
            </w:r>
          </w:p>
          <w:p w14:paraId="25A2BCF7" w14:textId="523670C7" w:rsidR="00260383" w:rsidRPr="00260383" w:rsidRDefault="00260383" w:rsidP="0063000D">
            <w:pPr>
              <w:jc w:val="both"/>
              <w:rPr>
                <w:iCs/>
                <w:sz w:val="20"/>
                <w:szCs w:val="20"/>
                <w:lang w:val="lt-LT"/>
              </w:rPr>
            </w:pPr>
            <w:r w:rsidRPr="00260383">
              <w:rPr>
                <w:iCs/>
                <w:sz w:val="20"/>
                <w:szCs w:val="20"/>
                <w:lang w:val="lt-LT"/>
              </w:rPr>
              <w:t xml:space="preserve">Šiuo metu galioja Lietuvos Respublikos susisiekimo ministro 2011 m. vasario 21 d. įsakymu </w:t>
            </w:r>
            <w:proofErr w:type="spellStart"/>
            <w:r w:rsidRPr="00260383">
              <w:rPr>
                <w:iCs/>
                <w:sz w:val="20"/>
                <w:szCs w:val="20"/>
                <w:lang w:val="lt-LT"/>
              </w:rPr>
              <w:t>Nr</w:t>
            </w:r>
            <w:proofErr w:type="spellEnd"/>
            <w:r w:rsidRPr="00260383">
              <w:rPr>
                <w:iCs/>
                <w:sz w:val="20"/>
                <w:szCs w:val="20"/>
                <w:lang w:val="lt-LT"/>
              </w:rPr>
              <w:t xml:space="preserve"> 3-100 „Dėl Energijos vartojimo efektyvumo ir aplinkos apsaugos reikalavimų, taikomų įsigyjant kelių transporto priemones, nustatymo ir atvejų, kada juos privaloma taikyti, tvarkos aprašo patvirtinimo“ </w:t>
            </w:r>
            <w:proofErr w:type="spellStart"/>
            <w:r w:rsidRPr="00260383">
              <w:rPr>
                <w:iCs/>
                <w:sz w:val="20"/>
                <w:szCs w:val="20"/>
                <w:lang w:val="lt-LT"/>
              </w:rPr>
              <w:t>patvirtint</w:t>
            </w:r>
            <w:r w:rsidR="005E2BEB">
              <w:rPr>
                <w:iCs/>
                <w:sz w:val="20"/>
                <w:szCs w:val="20"/>
                <w:lang w:val="lt-LT"/>
              </w:rPr>
              <w:t>as</w:t>
            </w:r>
            <w:r w:rsidRPr="00260383">
              <w:rPr>
                <w:iCs/>
                <w:sz w:val="20"/>
                <w:szCs w:val="20"/>
                <w:lang w:val="lt-LT"/>
              </w:rPr>
              <w:t>Energijos</w:t>
            </w:r>
            <w:proofErr w:type="spellEnd"/>
            <w:r w:rsidRPr="00260383">
              <w:rPr>
                <w:iCs/>
                <w:sz w:val="20"/>
                <w:szCs w:val="20"/>
                <w:lang w:val="lt-LT"/>
              </w:rPr>
              <w:t xml:space="preserve"> vartojimo efektyvumo ir aplinkos apsaugos reikalavimų, taikomų įsigyjant kelių transporto priemones, nustatymo ir atvejų, kada juos privaloma taikyti tvarkos aprašas, kuriame nustatyti reikalavimai, kurių turi būti laikomasi atliekant viešąjį pirkimą ir vertinant transporto priemonės </w:t>
            </w:r>
            <w:proofErr w:type="spellStart"/>
            <w:r w:rsidRPr="00260383">
              <w:rPr>
                <w:iCs/>
                <w:sz w:val="20"/>
                <w:szCs w:val="20"/>
                <w:lang w:val="lt-LT"/>
              </w:rPr>
              <w:t>eksplotacio</w:t>
            </w:r>
            <w:proofErr w:type="spellEnd"/>
            <w:r w:rsidRPr="00260383">
              <w:rPr>
                <w:iCs/>
                <w:sz w:val="20"/>
                <w:szCs w:val="20"/>
                <w:lang w:val="lt-LT"/>
              </w:rPr>
              <w:t xml:space="preserve"> laikotarpio poveikį aplinkai ir energetikai.</w:t>
            </w:r>
          </w:p>
          <w:p w14:paraId="0E4968C0" w14:textId="5668D14C" w:rsidR="00686333" w:rsidRPr="00234B0E" w:rsidRDefault="00260383" w:rsidP="0063000D">
            <w:pPr>
              <w:jc w:val="both"/>
              <w:rPr>
                <w:rStyle w:val="Emphasis"/>
                <w:i w:val="0"/>
                <w:sz w:val="20"/>
                <w:szCs w:val="20"/>
                <w:lang w:val="lt-LT"/>
              </w:rPr>
            </w:pPr>
            <w:proofErr w:type="spellStart"/>
            <w:r w:rsidRPr="00260383">
              <w:rPr>
                <w:iCs/>
                <w:sz w:val="20"/>
                <w:szCs w:val="20"/>
                <w:lang w:val="lt-LT"/>
              </w:rPr>
              <w:t>Pažimėtina</w:t>
            </w:r>
            <w:proofErr w:type="spellEnd"/>
            <w:r w:rsidRPr="00260383">
              <w:rPr>
                <w:iCs/>
                <w:sz w:val="20"/>
                <w:szCs w:val="20"/>
                <w:lang w:val="lt-LT"/>
              </w:rPr>
              <w:t>, kad minėtas tvarkos aprašas atitinkamai bus tikslinamas, atsižvelgiant į Europos Parlamento ir Tarybos direktyvos 2019/1161/ES</w:t>
            </w:r>
            <w:r w:rsidR="00C85262">
              <w:rPr>
                <w:iCs/>
                <w:sz w:val="20"/>
                <w:szCs w:val="20"/>
                <w:lang w:val="lt-LT"/>
              </w:rPr>
              <w:t>,</w:t>
            </w:r>
            <w:r w:rsidRPr="00260383">
              <w:rPr>
                <w:iCs/>
                <w:sz w:val="20"/>
                <w:szCs w:val="20"/>
                <w:lang w:val="lt-LT"/>
              </w:rPr>
              <w:t xml:space="preserve"> kuria iš dalies keičiama Direktyva 2009/33/EB dėl skatinimo naudoti netaršias ir efektyviai energiją vartojančias kelių transporto priemones</w:t>
            </w:r>
            <w:r w:rsidR="00C85262">
              <w:rPr>
                <w:iCs/>
                <w:sz w:val="20"/>
                <w:szCs w:val="20"/>
                <w:lang w:val="lt-LT"/>
              </w:rPr>
              <w:t>,</w:t>
            </w:r>
            <w:r w:rsidRPr="00260383">
              <w:rPr>
                <w:iCs/>
                <w:sz w:val="20"/>
                <w:szCs w:val="20"/>
                <w:lang w:val="lt-LT"/>
              </w:rPr>
              <w:t xml:space="preserve"> perk</w:t>
            </w:r>
            <w:r w:rsidR="00C85262">
              <w:rPr>
                <w:iCs/>
                <w:sz w:val="20"/>
                <w:szCs w:val="20"/>
                <w:lang w:val="lt-LT"/>
              </w:rPr>
              <w:t>e</w:t>
            </w:r>
            <w:r w:rsidRPr="00260383">
              <w:rPr>
                <w:iCs/>
                <w:sz w:val="20"/>
                <w:szCs w:val="20"/>
                <w:lang w:val="lt-LT"/>
              </w:rPr>
              <w:t>liamas nuostatas.</w:t>
            </w:r>
          </w:p>
        </w:tc>
      </w:tr>
      <w:tr w:rsidR="006555D9" w:rsidRPr="00E012C6" w14:paraId="1E90D4C6" w14:textId="77777777" w:rsidTr="00CD1890">
        <w:trPr>
          <w:trHeight w:val="1121"/>
        </w:trPr>
        <w:tc>
          <w:tcPr>
            <w:tcW w:w="736" w:type="dxa"/>
            <w:shd w:val="clear" w:color="auto" w:fill="FFFFFF" w:themeFill="background1"/>
          </w:tcPr>
          <w:p w14:paraId="5CE188BA"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FFFFFF" w:themeFill="background1"/>
          </w:tcPr>
          <w:p w14:paraId="53471F3C" w14:textId="26CEBB40" w:rsidR="00686333" w:rsidRDefault="00686333" w:rsidP="00686333">
            <w:pPr>
              <w:pStyle w:val="Adresas"/>
              <w:jc w:val="center"/>
              <w:rPr>
                <w:rStyle w:val="Emphasis"/>
                <w:i w:val="0"/>
                <w:iCs w:val="0"/>
                <w:sz w:val="20"/>
                <w:szCs w:val="20"/>
              </w:rPr>
            </w:pPr>
            <w:r>
              <w:rPr>
                <w:rStyle w:val="Emphasis"/>
                <w:i w:val="0"/>
                <w:iCs w:val="0"/>
                <w:sz w:val="20"/>
                <w:szCs w:val="20"/>
              </w:rPr>
              <w:t>Vilniaus Gedimino technikos universitetas</w:t>
            </w:r>
          </w:p>
        </w:tc>
        <w:tc>
          <w:tcPr>
            <w:tcW w:w="6772" w:type="dxa"/>
            <w:shd w:val="clear" w:color="auto" w:fill="FFFFFF" w:themeFill="background1"/>
          </w:tcPr>
          <w:p w14:paraId="6A862E91" w14:textId="353F6EB8" w:rsidR="00686333" w:rsidRPr="007C383A" w:rsidRDefault="00686333" w:rsidP="00686333">
            <w:pPr>
              <w:contextualSpacing/>
              <w:jc w:val="both"/>
              <w:rPr>
                <w:color w:val="000000"/>
                <w:sz w:val="20"/>
                <w:szCs w:val="20"/>
                <w:lang w:val="lt-LT"/>
              </w:rPr>
            </w:pPr>
            <w:r w:rsidRPr="007C383A">
              <w:rPr>
                <w:color w:val="000000"/>
                <w:sz w:val="20"/>
                <w:szCs w:val="20"/>
                <w:lang w:val="lt-LT"/>
              </w:rPr>
              <w:t xml:space="preserve">Trūksta straipsnio kur būtų kalbama apie biodegalų gamybos iš atliekų gamybos skatinimą. Tai galėtų būti maistinės kilmės (panaudoti aliejai ir kiti gyvulinės kilmės riebalai, maisto produktų liekanos ir pan.), kalbama apie miško atliekų naudojimą, bet taip pat turėtų </w:t>
            </w:r>
            <w:proofErr w:type="spellStart"/>
            <w:r w:rsidRPr="007C383A">
              <w:rPr>
                <w:color w:val="000000"/>
                <w:sz w:val="20"/>
                <w:szCs w:val="20"/>
                <w:lang w:val="lt-LT"/>
              </w:rPr>
              <w:t>kalnba</w:t>
            </w:r>
            <w:proofErr w:type="spellEnd"/>
            <w:r w:rsidRPr="007C383A">
              <w:rPr>
                <w:color w:val="000000"/>
                <w:sz w:val="20"/>
                <w:szCs w:val="20"/>
                <w:lang w:val="lt-LT"/>
              </w:rPr>
              <w:t xml:space="preserve"> eiti ir apie </w:t>
            </w:r>
            <w:proofErr w:type="spellStart"/>
            <w:r w:rsidRPr="007C383A">
              <w:rPr>
                <w:color w:val="000000"/>
                <w:sz w:val="20"/>
                <w:szCs w:val="20"/>
                <w:lang w:val="lt-LT"/>
              </w:rPr>
              <w:t>biodegraduojančias</w:t>
            </w:r>
            <w:proofErr w:type="spellEnd"/>
            <w:r w:rsidRPr="007C383A">
              <w:rPr>
                <w:color w:val="000000"/>
                <w:sz w:val="20"/>
                <w:szCs w:val="20"/>
                <w:lang w:val="lt-LT"/>
              </w:rPr>
              <w:t xml:space="preserve"> atliekas, kurios nepriskirtos miškams (pvz. miestuose surenkamiems lapams, nupjautai žolei ir t.t.).</w:t>
            </w:r>
          </w:p>
        </w:tc>
        <w:tc>
          <w:tcPr>
            <w:tcW w:w="5570" w:type="dxa"/>
            <w:shd w:val="clear" w:color="auto" w:fill="FFFFFF" w:themeFill="background1"/>
          </w:tcPr>
          <w:p w14:paraId="76B5BCB4" w14:textId="77777777" w:rsidR="00686333" w:rsidRDefault="00104AA5" w:rsidP="00C65DBF">
            <w:pPr>
              <w:jc w:val="both"/>
              <w:rPr>
                <w:rStyle w:val="Emphasis"/>
                <w:i w:val="0"/>
                <w:sz w:val="20"/>
                <w:szCs w:val="20"/>
                <w:lang w:val="lt-LT"/>
              </w:rPr>
            </w:pPr>
            <w:r w:rsidRPr="00104AA5">
              <w:rPr>
                <w:rStyle w:val="Emphasis"/>
                <w:b/>
                <w:bCs/>
                <w:i w:val="0"/>
                <w:sz w:val="20"/>
                <w:szCs w:val="20"/>
                <w:lang w:val="lt-LT"/>
              </w:rPr>
              <w:t>Neatsižvelgta</w:t>
            </w:r>
            <w:r>
              <w:rPr>
                <w:rStyle w:val="Emphasis"/>
                <w:i w:val="0"/>
                <w:sz w:val="20"/>
                <w:szCs w:val="20"/>
                <w:lang w:val="lt-LT"/>
              </w:rPr>
              <w:t xml:space="preserve">. </w:t>
            </w:r>
          </w:p>
          <w:p w14:paraId="38B54E7D" w14:textId="19E6CEDB" w:rsidR="00104AA5" w:rsidRPr="00234B0E" w:rsidRDefault="00104AA5" w:rsidP="00C65DBF">
            <w:pPr>
              <w:jc w:val="both"/>
              <w:rPr>
                <w:rStyle w:val="Emphasis"/>
                <w:i w:val="0"/>
                <w:sz w:val="20"/>
                <w:szCs w:val="20"/>
                <w:lang w:val="lt-LT"/>
              </w:rPr>
            </w:pPr>
            <w:r>
              <w:rPr>
                <w:rStyle w:val="Emphasis"/>
                <w:i w:val="0"/>
                <w:sz w:val="20"/>
                <w:szCs w:val="20"/>
                <w:lang w:val="lt-LT"/>
              </w:rPr>
              <w:t>Biodegalai gaminami iš mais</w:t>
            </w:r>
            <w:r w:rsidR="001D3EDD">
              <w:rPr>
                <w:rStyle w:val="Emphasis"/>
                <w:i w:val="0"/>
                <w:sz w:val="20"/>
                <w:szCs w:val="20"/>
                <w:lang w:val="lt-LT"/>
              </w:rPr>
              <w:t>t</w:t>
            </w:r>
            <w:r>
              <w:rPr>
                <w:rStyle w:val="Emphasis"/>
                <w:i w:val="0"/>
                <w:sz w:val="20"/>
                <w:szCs w:val="20"/>
                <w:lang w:val="lt-LT"/>
              </w:rPr>
              <w:t>inės kilmės atliekų</w:t>
            </w:r>
            <w:r w:rsidR="00AF3E82">
              <w:rPr>
                <w:rStyle w:val="Emphasis"/>
                <w:i w:val="0"/>
                <w:sz w:val="20"/>
                <w:szCs w:val="20"/>
                <w:lang w:val="lt-LT"/>
              </w:rPr>
              <w:t xml:space="preserve"> ar liekanų, taip pat ir panaudotų aliejų</w:t>
            </w:r>
            <w:r w:rsidR="001D3EDD">
              <w:rPr>
                <w:rStyle w:val="Emphasis"/>
                <w:i w:val="0"/>
                <w:sz w:val="20"/>
                <w:szCs w:val="20"/>
                <w:lang w:val="lt-LT"/>
              </w:rPr>
              <w:t>,</w:t>
            </w:r>
            <w:r w:rsidR="00AF3E82">
              <w:rPr>
                <w:rStyle w:val="Emphasis"/>
                <w:i w:val="0"/>
                <w:sz w:val="20"/>
                <w:szCs w:val="20"/>
                <w:lang w:val="lt-LT"/>
              </w:rPr>
              <w:t xml:space="preserve"> yra laikomi pažangiaisiais biodegalais. Tokių biodegalų plėtra skatinama per privalomus įpareigojimus</w:t>
            </w:r>
            <w:r w:rsidR="001D3EDD">
              <w:rPr>
                <w:rStyle w:val="Emphasis"/>
                <w:i w:val="0"/>
                <w:sz w:val="20"/>
                <w:szCs w:val="20"/>
                <w:lang w:val="lt-LT"/>
              </w:rPr>
              <w:t>,</w:t>
            </w:r>
            <w:r w:rsidR="00AF3E82">
              <w:rPr>
                <w:rStyle w:val="Emphasis"/>
                <w:i w:val="0"/>
                <w:sz w:val="20"/>
                <w:szCs w:val="20"/>
                <w:lang w:val="lt-LT"/>
              </w:rPr>
              <w:t xml:space="preserve"> įtvirtintus ADĮ projekto 15 str., taip pat ir num</w:t>
            </w:r>
            <w:r w:rsidR="00C65DBF">
              <w:rPr>
                <w:rStyle w:val="Emphasis"/>
                <w:i w:val="0"/>
                <w:sz w:val="20"/>
                <w:szCs w:val="20"/>
                <w:lang w:val="lt-LT"/>
              </w:rPr>
              <w:t>atant, kad pažangiųjų biodegalų vertė laikoma dvigubai didesne</w:t>
            </w:r>
            <w:r w:rsidR="001D3EDD">
              <w:rPr>
                <w:rStyle w:val="Emphasis"/>
                <w:i w:val="0"/>
                <w:sz w:val="20"/>
                <w:szCs w:val="20"/>
                <w:lang w:val="lt-LT"/>
              </w:rPr>
              <w:t>,</w:t>
            </w:r>
            <w:r w:rsidR="00C65DBF">
              <w:rPr>
                <w:rStyle w:val="Emphasis"/>
                <w:i w:val="0"/>
                <w:sz w:val="20"/>
                <w:szCs w:val="20"/>
                <w:lang w:val="lt-LT"/>
              </w:rPr>
              <w:t xml:space="preserve"> kai yra siekiama nacionalinių tikslų ir kai yra įgyvendinami degalų tiekėjų įpareigojimai. </w:t>
            </w:r>
          </w:p>
        </w:tc>
      </w:tr>
      <w:tr w:rsidR="00763A3A" w:rsidRPr="00E012C6" w14:paraId="2FE8DD90" w14:textId="77777777" w:rsidTr="00CD1890">
        <w:trPr>
          <w:trHeight w:val="1121"/>
        </w:trPr>
        <w:tc>
          <w:tcPr>
            <w:tcW w:w="736" w:type="dxa"/>
          </w:tcPr>
          <w:p w14:paraId="445B8F25"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78F6745" w14:textId="0047A83C" w:rsidR="00686333" w:rsidRDefault="00686333" w:rsidP="00686333">
            <w:pPr>
              <w:pStyle w:val="Adresas"/>
              <w:jc w:val="center"/>
              <w:rPr>
                <w:rStyle w:val="Emphasis"/>
                <w:i w:val="0"/>
                <w:iCs w:val="0"/>
                <w:sz w:val="20"/>
                <w:szCs w:val="20"/>
              </w:rPr>
            </w:pPr>
            <w:r>
              <w:rPr>
                <w:rStyle w:val="Emphasis"/>
                <w:i w:val="0"/>
                <w:iCs w:val="0"/>
                <w:sz w:val="20"/>
                <w:szCs w:val="20"/>
              </w:rPr>
              <w:t>Vilniaus Gedimino technikos universitetas</w:t>
            </w:r>
          </w:p>
        </w:tc>
        <w:tc>
          <w:tcPr>
            <w:tcW w:w="6772" w:type="dxa"/>
            <w:shd w:val="clear" w:color="auto" w:fill="auto"/>
          </w:tcPr>
          <w:p w14:paraId="237979F7" w14:textId="24378D7C" w:rsidR="00686333" w:rsidRPr="00640ECC" w:rsidRDefault="00686333" w:rsidP="00686333">
            <w:pPr>
              <w:tabs>
                <w:tab w:val="left" w:pos="1134"/>
              </w:tabs>
              <w:jc w:val="both"/>
              <w:rPr>
                <w:sz w:val="20"/>
                <w:szCs w:val="20"/>
                <w:lang w:val="lt-LT"/>
              </w:rPr>
            </w:pPr>
            <w:r w:rsidRPr="007C383A">
              <w:rPr>
                <w:color w:val="000000"/>
                <w:sz w:val="20"/>
                <w:szCs w:val="20"/>
                <w:lang w:val="lt-LT"/>
              </w:rPr>
              <w:t xml:space="preserve">19 straipsnio 5 </w:t>
            </w:r>
            <w:proofErr w:type="spellStart"/>
            <w:r w:rsidRPr="007C383A">
              <w:rPr>
                <w:color w:val="000000"/>
                <w:sz w:val="20"/>
                <w:szCs w:val="20"/>
                <w:lang w:val="lt-LT"/>
              </w:rPr>
              <w:t>puktą</w:t>
            </w:r>
            <w:proofErr w:type="spellEnd"/>
            <w:r w:rsidRPr="007C383A">
              <w:rPr>
                <w:color w:val="000000"/>
                <w:sz w:val="20"/>
                <w:szCs w:val="20"/>
                <w:lang w:val="lt-LT"/>
              </w:rPr>
              <w:t xml:space="preserve"> reikėtų papildyti reikalavimu, kad degalų pardavėjas turėtų kiekvienos partijos biodegalų kokybę patvirtinančius sertifikatus. Šis reikalavimas būtų grindžiamas tuo, kad biodegalai linkę </w:t>
            </w:r>
            <w:proofErr w:type="spellStart"/>
            <w:r w:rsidRPr="007C383A">
              <w:rPr>
                <w:color w:val="000000"/>
                <w:sz w:val="20"/>
                <w:szCs w:val="20"/>
                <w:lang w:val="lt-LT"/>
              </w:rPr>
              <w:t>labaiau</w:t>
            </w:r>
            <w:proofErr w:type="spellEnd"/>
            <w:r w:rsidRPr="007C383A">
              <w:rPr>
                <w:color w:val="000000"/>
                <w:sz w:val="20"/>
                <w:szCs w:val="20"/>
                <w:lang w:val="lt-LT"/>
              </w:rPr>
              <w:t xml:space="preserve"> </w:t>
            </w:r>
            <w:proofErr w:type="spellStart"/>
            <w:r w:rsidRPr="007C383A">
              <w:rPr>
                <w:color w:val="000000"/>
                <w:sz w:val="20"/>
                <w:szCs w:val="20"/>
                <w:lang w:val="lt-LT"/>
              </w:rPr>
              <w:t>oksduotis</w:t>
            </w:r>
            <w:proofErr w:type="spellEnd"/>
            <w:r w:rsidRPr="007C383A">
              <w:rPr>
                <w:color w:val="000000"/>
                <w:sz w:val="20"/>
                <w:szCs w:val="20"/>
                <w:lang w:val="lt-LT"/>
              </w:rPr>
              <w:t xml:space="preserve"> ir dervėti palyginus su naftinės kilmės degalais, o didesnė dalis alkoholio (etanolio) skatina tokius degalus kaupti drėgmę. todėl jų vartojimo laikas (nuo gamybos iki galutinio pardavimo vartotojui turi būti reglamentuotas</w:t>
            </w:r>
          </w:p>
        </w:tc>
        <w:tc>
          <w:tcPr>
            <w:tcW w:w="5570" w:type="dxa"/>
            <w:shd w:val="clear" w:color="auto" w:fill="auto"/>
          </w:tcPr>
          <w:p w14:paraId="4BF022C5" w14:textId="77777777" w:rsidR="00686333" w:rsidRDefault="00C65DBF" w:rsidP="00686333">
            <w:pPr>
              <w:jc w:val="both"/>
              <w:rPr>
                <w:rStyle w:val="Emphasis"/>
                <w:b/>
                <w:bCs/>
                <w:i w:val="0"/>
                <w:sz w:val="20"/>
                <w:szCs w:val="20"/>
                <w:lang w:val="lt-LT"/>
              </w:rPr>
            </w:pPr>
            <w:r w:rsidRPr="00104AA5">
              <w:rPr>
                <w:rStyle w:val="Emphasis"/>
                <w:b/>
                <w:bCs/>
                <w:i w:val="0"/>
                <w:sz w:val="20"/>
                <w:szCs w:val="20"/>
                <w:lang w:val="lt-LT"/>
              </w:rPr>
              <w:t>Neatsižvelgta</w:t>
            </w:r>
            <w:r>
              <w:rPr>
                <w:rStyle w:val="Emphasis"/>
                <w:b/>
                <w:bCs/>
                <w:i w:val="0"/>
                <w:sz w:val="20"/>
                <w:szCs w:val="20"/>
                <w:lang w:val="lt-LT"/>
              </w:rPr>
              <w:t>.</w:t>
            </w:r>
          </w:p>
          <w:p w14:paraId="0648BF8B" w14:textId="1C7E3A57" w:rsidR="00C65DBF" w:rsidRPr="00C65DBF" w:rsidRDefault="00C65DBF" w:rsidP="00686333">
            <w:pPr>
              <w:jc w:val="both"/>
              <w:rPr>
                <w:rStyle w:val="Emphasis"/>
                <w:i w:val="0"/>
                <w:sz w:val="20"/>
                <w:szCs w:val="20"/>
                <w:lang w:val="lt-LT"/>
              </w:rPr>
            </w:pPr>
            <w:r>
              <w:rPr>
                <w:rStyle w:val="Emphasis"/>
                <w:i w:val="0"/>
                <w:sz w:val="20"/>
                <w:szCs w:val="20"/>
                <w:lang w:val="lt-LT"/>
              </w:rPr>
              <w:t>Šiuo</w:t>
            </w:r>
            <w:r w:rsidR="006C2C0F">
              <w:rPr>
                <w:rStyle w:val="Emphasis"/>
                <w:i w:val="0"/>
                <w:sz w:val="20"/>
                <w:szCs w:val="20"/>
                <w:lang w:val="lt-LT"/>
              </w:rPr>
              <w:t xml:space="preserve"> </w:t>
            </w:r>
            <w:r>
              <w:rPr>
                <w:rStyle w:val="Emphasis"/>
                <w:i w:val="0"/>
                <w:sz w:val="20"/>
                <w:szCs w:val="20"/>
                <w:lang w:val="lt-LT"/>
              </w:rPr>
              <w:t>metu galiojančios</w:t>
            </w:r>
            <w:r w:rsidR="0063569C">
              <w:rPr>
                <w:rStyle w:val="Emphasis"/>
                <w:i w:val="0"/>
                <w:sz w:val="20"/>
                <w:szCs w:val="20"/>
                <w:lang w:val="lt-LT"/>
              </w:rPr>
              <w:t>e</w:t>
            </w:r>
            <w:r>
              <w:rPr>
                <w:rStyle w:val="Emphasis"/>
                <w:i w:val="0"/>
                <w:sz w:val="20"/>
                <w:szCs w:val="20"/>
                <w:lang w:val="lt-LT"/>
              </w:rPr>
              <w:t xml:space="preserve"> prekybos naftos produktais taisyklės</w:t>
            </w:r>
            <w:r w:rsidR="0063569C">
              <w:rPr>
                <w:rStyle w:val="Emphasis"/>
                <w:i w:val="0"/>
                <w:sz w:val="20"/>
                <w:szCs w:val="20"/>
                <w:lang w:val="lt-LT"/>
              </w:rPr>
              <w:t>e</w:t>
            </w:r>
            <w:r>
              <w:rPr>
                <w:rStyle w:val="Emphasis"/>
                <w:i w:val="0"/>
                <w:sz w:val="20"/>
                <w:szCs w:val="20"/>
                <w:lang w:val="lt-LT"/>
              </w:rPr>
              <w:t xml:space="preserve"> numat</w:t>
            </w:r>
            <w:r w:rsidR="0063569C">
              <w:rPr>
                <w:rStyle w:val="Emphasis"/>
                <w:i w:val="0"/>
                <w:sz w:val="20"/>
                <w:szCs w:val="20"/>
                <w:lang w:val="lt-LT"/>
              </w:rPr>
              <w:t>yta</w:t>
            </w:r>
            <w:r>
              <w:rPr>
                <w:rStyle w:val="Emphasis"/>
                <w:i w:val="0"/>
                <w:sz w:val="20"/>
                <w:szCs w:val="20"/>
                <w:lang w:val="lt-LT"/>
              </w:rPr>
              <w:t xml:space="preserve">, kad </w:t>
            </w:r>
            <w:r w:rsidR="0063569C">
              <w:rPr>
                <w:rStyle w:val="Emphasis"/>
                <w:i w:val="0"/>
                <w:sz w:val="20"/>
                <w:szCs w:val="20"/>
                <w:lang w:val="lt-LT"/>
              </w:rPr>
              <w:t>p</w:t>
            </w:r>
            <w:r w:rsidR="0063569C" w:rsidRPr="007C383A">
              <w:rPr>
                <w:iCs/>
                <w:sz w:val="20"/>
                <w:szCs w:val="20"/>
                <w:lang w:val="lt-LT"/>
              </w:rPr>
              <w:t xml:space="preserve">arduoti naftos produktus, neturint įmonės gamintojos ar kitos nepriklausomos (įgaliotos) laboratorijos kokybės pažymėjimo (sertifikato, paso), draudžiama. </w:t>
            </w:r>
            <w:r w:rsidR="006E28EA" w:rsidRPr="007C383A">
              <w:rPr>
                <w:iCs/>
                <w:sz w:val="20"/>
                <w:szCs w:val="20"/>
                <w:lang w:val="lt-LT"/>
              </w:rPr>
              <w:t>Visi Lietuvos rinkoje realizuojami degalai turi atitikti Privalomuosius kokybės rodiklius</w:t>
            </w:r>
            <w:r w:rsidR="006C2C0F">
              <w:rPr>
                <w:iCs/>
                <w:sz w:val="20"/>
                <w:szCs w:val="20"/>
                <w:lang w:val="lt-LT"/>
              </w:rPr>
              <w:t>, patvirtintu</w:t>
            </w:r>
            <w:r w:rsidR="006B3B76">
              <w:rPr>
                <w:iCs/>
                <w:sz w:val="20"/>
                <w:szCs w:val="20"/>
                <w:lang w:val="lt-LT"/>
              </w:rPr>
              <w:t>s</w:t>
            </w:r>
            <w:r w:rsidR="006C2C0F">
              <w:rPr>
                <w:iCs/>
                <w:sz w:val="20"/>
                <w:szCs w:val="20"/>
                <w:lang w:val="lt-LT"/>
              </w:rPr>
              <w:t xml:space="preserve"> e</w:t>
            </w:r>
            <w:r w:rsidR="009D1305" w:rsidRPr="007C383A">
              <w:rPr>
                <w:iCs/>
                <w:sz w:val="20"/>
                <w:szCs w:val="20"/>
                <w:lang w:val="lt-LT"/>
              </w:rPr>
              <w:t>nergetikos</w:t>
            </w:r>
            <w:r w:rsidR="00E7648B">
              <w:rPr>
                <w:iCs/>
                <w:sz w:val="20"/>
                <w:szCs w:val="20"/>
                <w:lang w:val="lt-LT"/>
              </w:rPr>
              <w:t>, aplinkos ir susisiekimo</w:t>
            </w:r>
            <w:r w:rsidR="009D1305" w:rsidRPr="007C383A">
              <w:rPr>
                <w:iCs/>
                <w:sz w:val="20"/>
                <w:szCs w:val="20"/>
                <w:lang w:val="lt-LT"/>
              </w:rPr>
              <w:t xml:space="preserve"> ministr</w:t>
            </w:r>
            <w:r w:rsidR="00E7648B">
              <w:rPr>
                <w:iCs/>
                <w:sz w:val="20"/>
                <w:szCs w:val="20"/>
                <w:lang w:val="lt-LT"/>
              </w:rPr>
              <w:t>ų</w:t>
            </w:r>
            <w:r w:rsidR="003277B8">
              <w:rPr>
                <w:iCs/>
                <w:sz w:val="20"/>
                <w:szCs w:val="20"/>
                <w:lang w:val="lt-LT"/>
              </w:rPr>
              <w:t xml:space="preserve"> </w:t>
            </w:r>
            <w:r w:rsidR="00E7648B">
              <w:rPr>
                <w:iCs/>
                <w:sz w:val="20"/>
                <w:szCs w:val="20"/>
                <w:lang w:val="lt-LT"/>
              </w:rPr>
              <w:t xml:space="preserve">2010 m. gruodžio 22 d. </w:t>
            </w:r>
            <w:r w:rsidR="009D1305" w:rsidRPr="007C383A">
              <w:rPr>
                <w:iCs/>
                <w:sz w:val="20"/>
                <w:szCs w:val="20"/>
                <w:lang w:val="lt-LT"/>
              </w:rPr>
              <w:t>įsakymu</w:t>
            </w:r>
            <w:r w:rsidR="003277B8">
              <w:rPr>
                <w:iCs/>
                <w:sz w:val="20"/>
                <w:szCs w:val="20"/>
                <w:lang w:val="lt-LT"/>
              </w:rPr>
              <w:t xml:space="preserve"> Nr. </w:t>
            </w:r>
            <w:r w:rsidR="00F25938" w:rsidRPr="00F25938">
              <w:rPr>
                <w:iCs/>
                <w:sz w:val="20"/>
                <w:szCs w:val="20"/>
              </w:rPr>
              <w:t>1-348/D1-1014/3-742</w:t>
            </w:r>
            <w:hyperlink r:id="rId11" w:history="1">
              <w:r w:rsidR="003277B8">
                <w:rPr>
                  <w:rStyle w:val="Hyperlink"/>
                  <w:iCs/>
                  <w:sz w:val="20"/>
                  <w:szCs w:val="20"/>
                  <w:lang w:val="lt-LT"/>
                </w:rPr>
                <w:t>„</w:t>
              </w:r>
              <w:r w:rsidR="00207750" w:rsidRPr="007C383A">
                <w:rPr>
                  <w:rStyle w:val="Hyperlink"/>
                  <w:iCs/>
                  <w:sz w:val="20"/>
                  <w:szCs w:val="20"/>
                  <w:lang w:val="lt-LT"/>
                </w:rPr>
                <w:t>Dėl Lietuvos Respublikoje vartojamų naftos produktų, biodegalų ir skystojo kuro privalomųjų kokybės rodiklių patvirtinimo”.</w:t>
              </w:r>
            </w:hyperlink>
            <w:r w:rsidR="00207750" w:rsidRPr="007C383A">
              <w:rPr>
                <w:iCs/>
                <w:sz w:val="20"/>
                <w:szCs w:val="20"/>
                <w:lang w:val="lt-LT"/>
              </w:rPr>
              <w:t xml:space="preserve"> </w:t>
            </w:r>
          </w:p>
        </w:tc>
      </w:tr>
      <w:tr w:rsidR="00763A3A" w:rsidRPr="00AB346B" w14:paraId="75AA6916" w14:textId="77777777" w:rsidTr="00CD1890">
        <w:trPr>
          <w:trHeight w:val="409"/>
        </w:trPr>
        <w:tc>
          <w:tcPr>
            <w:tcW w:w="736" w:type="dxa"/>
            <w:shd w:val="clear" w:color="auto" w:fill="auto"/>
          </w:tcPr>
          <w:p w14:paraId="6C1117A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6C5F2DB" w14:textId="580DA80A" w:rsidR="00686333" w:rsidRPr="008E1FCA" w:rsidRDefault="00686333" w:rsidP="00686333">
            <w:pPr>
              <w:pStyle w:val="Adresas"/>
              <w:jc w:val="center"/>
              <w:rPr>
                <w:sz w:val="20"/>
                <w:szCs w:val="20"/>
              </w:rPr>
            </w:pPr>
            <w:r>
              <w:rPr>
                <w:rStyle w:val="Emphasis"/>
                <w:i w:val="0"/>
                <w:iCs w:val="0"/>
                <w:sz w:val="20"/>
                <w:szCs w:val="20"/>
              </w:rPr>
              <w:t>Vilniaus Gedimino technikos universitetas</w:t>
            </w:r>
          </w:p>
        </w:tc>
        <w:tc>
          <w:tcPr>
            <w:tcW w:w="6772" w:type="dxa"/>
            <w:shd w:val="clear" w:color="auto" w:fill="auto"/>
          </w:tcPr>
          <w:p w14:paraId="53029F96" w14:textId="0CB36060" w:rsidR="00686333" w:rsidRPr="00640ECC" w:rsidRDefault="00686333" w:rsidP="00686333">
            <w:pPr>
              <w:spacing w:before="100" w:beforeAutospacing="1" w:after="100" w:afterAutospacing="1"/>
              <w:rPr>
                <w:sz w:val="20"/>
                <w:szCs w:val="20"/>
              </w:rPr>
            </w:pPr>
            <w:r w:rsidRPr="007C383A">
              <w:rPr>
                <w:color w:val="000000"/>
                <w:sz w:val="20"/>
                <w:szCs w:val="20"/>
                <w:lang w:val="lt-LT"/>
              </w:rPr>
              <w:t xml:space="preserve">21 straipsnis. Turi būti reglamentuotas koks įkrovimo būdas yra naudotinas: greitas ar lėtasis. </w:t>
            </w:r>
            <w:proofErr w:type="spellStart"/>
            <w:r w:rsidRPr="00640ECC">
              <w:rPr>
                <w:color w:val="000000"/>
                <w:sz w:val="20"/>
                <w:szCs w:val="20"/>
              </w:rPr>
              <w:t>Savivaldybėms</w:t>
            </w:r>
            <w:proofErr w:type="spellEnd"/>
            <w:r w:rsidRPr="00640ECC">
              <w:rPr>
                <w:color w:val="000000"/>
                <w:sz w:val="20"/>
                <w:szCs w:val="20"/>
              </w:rPr>
              <w:t xml:space="preserve"> </w:t>
            </w:r>
            <w:proofErr w:type="spellStart"/>
            <w:r w:rsidRPr="00640ECC">
              <w:rPr>
                <w:color w:val="000000"/>
                <w:sz w:val="20"/>
                <w:szCs w:val="20"/>
              </w:rPr>
              <w:t>naudinga</w:t>
            </w:r>
            <w:proofErr w:type="spellEnd"/>
            <w:r w:rsidRPr="00640ECC">
              <w:rPr>
                <w:color w:val="000000"/>
                <w:sz w:val="20"/>
                <w:szCs w:val="20"/>
              </w:rPr>
              <w:t xml:space="preserve"> </w:t>
            </w:r>
            <w:proofErr w:type="spellStart"/>
            <w:r w:rsidRPr="00640ECC">
              <w:rPr>
                <w:color w:val="000000"/>
                <w:sz w:val="20"/>
                <w:szCs w:val="20"/>
              </w:rPr>
              <w:t>propaguoti</w:t>
            </w:r>
            <w:proofErr w:type="spellEnd"/>
            <w:r w:rsidRPr="00640ECC">
              <w:rPr>
                <w:color w:val="000000"/>
                <w:sz w:val="20"/>
                <w:szCs w:val="20"/>
              </w:rPr>
              <w:t xml:space="preserve"> </w:t>
            </w:r>
            <w:proofErr w:type="spellStart"/>
            <w:r w:rsidRPr="00640ECC">
              <w:rPr>
                <w:color w:val="000000"/>
                <w:sz w:val="20"/>
                <w:szCs w:val="20"/>
              </w:rPr>
              <w:t>lėtąjį</w:t>
            </w:r>
            <w:proofErr w:type="spellEnd"/>
            <w:r w:rsidRPr="00640ECC">
              <w:rPr>
                <w:color w:val="000000"/>
                <w:sz w:val="20"/>
                <w:szCs w:val="20"/>
              </w:rPr>
              <w:t xml:space="preserve"> </w:t>
            </w:r>
            <w:proofErr w:type="spellStart"/>
            <w:r w:rsidRPr="00640ECC">
              <w:rPr>
                <w:color w:val="000000"/>
                <w:sz w:val="20"/>
                <w:szCs w:val="20"/>
              </w:rPr>
              <w:t>įkrovimo</w:t>
            </w:r>
            <w:proofErr w:type="spellEnd"/>
            <w:r w:rsidRPr="00640ECC">
              <w:rPr>
                <w:color w:val="000000"/>
                <w:sz w:val="20"/>
                <w:szCs w:val="20"/>
              </w:rPr>
              <w:t xml:space="preserve"> </w:t>
            </w:r>
            <w:proofErr w:type="spellStart"/>
            <w:r w:rsidRPr="00640ECC">
              <w:rPr>
                <w:color w:val="000000"/>
                <w:sz w:val="20"/>
                <w:szCs w:val="20"/>
              </w:rPr>
              <w:t>būdą</w:t>
            </w:r>
            <w:proofErr w:type="spellEnd"/>
            <w:r w:rsidRPr="00640ECC">
              <w:rPr>
                <w:color w:val="000000"/>
                <w:sz w:val="20"/>
                <w:szCs w:val="20"/>
              </w:rPr>
              <w:t xml:space="preserve">, </w:t>
            </w:r>
            <w:proofErr w:type="spellStart"/>
            <w:r w:rsidRPr="00640ECC">
              <w:rPr>
                <w:color w:val="000000"/>
                <w:sz w:val="20"/>
                <w:szCs w:val="20"/>
              </w:rPr>
              <w:t>pravažiuojantiems</w:t>
            </w:r>
            <w:proofErr w:type="spellEnd"/>
            <w:r w:rsidRPr="00640ECC">
              <w:rPr>
                <w:color w:val="000000"/>
                <w:sz w:val="20"/>
                <w:szCs w:val="20"/>
              </w:rPr>
              <w:t xml:space="preserve"> </w:t>
            </w:r>
            <w:proofErr w:type="spellStart"/>
            <w:r w:rsidRPr="00640ECC">
              <w:rPr>
                <w:color w:val="000000"/>
                <w:sz w:val="20"/>
                <w:szCs w:val="20"/>
              </w:rPr>
              <w:t>vartotojams</w:t>
            </w:r>
            <w:proofErr w:type="spellEnd"/>
            <w:r w:rsidRPr="00640ECC">
              <w:rPr>
                <w:color w:val="000000"/>
                <w:sz w:val="20"/>
                <w:szCs w:val="20"/>
              </w:rPr>
              <w:t xml:space="preserve"> </w:t>
            </w:r>
            <w:proofErr w:type="spellStart"/>
            <w:r w:rsidRPr="00640ECC">
              <w:rPr>
                <w:color w:val="000000"/>
                <w:sz w:val="20"/>
                <w:szCs w:val="20"/>
              </w:rPr>
              <w:t>greitąjį</w:t>
            </w:r>
            <w:proofErr w:type="spellEnd"/>
            <w:r w:rsidRPr="00640ECC">
              <w:rPr>
                <w:color w:val="000000"/>
                <w:sz w:val="20"/>
                <w:szCs w:val="20"/>
              </w:rPr>
              <w:t>.</w:t>
            </w:r>
          </w:p>
        </w:tc>
        <w:tc>
          <w:tcPr>
            <w:tcW w:w="5570" w:type="dxa"/>
            <w:shd w:val="clear" w:color="auto" w:fill="auto"/>
          </w:tcPr>
          <w:p w14:paraId="41A4A817" w14:textId="77777777" w:rsidR="00A760E6" w:rsidRPr="00A760E6" w:rsidRDefault="00A760E6" w:rsidP="00A760E6">
            <w:pPr>
              <w:ind w:firstLine="34"/>
              <w:jc w:val="both"/>
              <w:rPr>
                <w:iCs/>
                <w:sz w:val="20"/>
                <w:szCs w:val="20"/>
                <w:lang w:val="lt-LT"/>
              </w:rPr>
            </w:pPr>
            <w:r w:rsidRPr="00A760E6">
              <w:rPr>
                <w:b/>
                <w:bCs/>
                <w:iCs/>
                <w:sz w:val="20"/>
                <w:szCs w:val="20"/>
                <w:lang w:val="lt-LT"/>
              </w:rPr>
              <w:t>Neatsižvelgta</w:t>
            </w:r>
            <w:r w:rsidRPr="00A760E6">
              <w:rPr>
                <w:iCs/>
                <w:sz w:val="20"/>
                <w:szCs w:val="20"/>
                <w:lang w:val="lt-LT"/>
              </w:rPr>
              <w:t>.</w:t>
            </w:r>
          </w:p>
          <w:p w14:paraId="26B12A24" w14:textId="42D8A56E" w:rsidR="00686333" w:rsidRPr="00B13185" w:rsidRDefault="00AB346B" w:rsidP="00A760E6">
            <w:pPr>
              <w:ind w:firstLine="34"/>
              <w:jc w:val="both"/>
              <w:rPr>
                <w:rStyle w:val="Emphasis"/>
                <w:i w:val="0"/>
                <w:sz w:val="20"/>
                <w:szCs w:val="20"/>
                <w:lang w:val="lt-LT"/>
              </w:rPr>
            </w:pPr>
            <w:r>
              <w:rPr>
                <w:iCs/>
                <w:sz w:val="20"/>
                <w:szCs w:val="20"/>
                <w:lang w:val="lt-LT"/>
              </w:rPr>
              <w:t xml:space="preserve">ADĮ projekto </w:t>
            </w:r>
            <w:r w:rsidR="00A760E6" w:rsidRPr="00A760E6">
              <w:rPr>
                <w:iCs/>
                <w:sz w:val="20"/>
                <w:szCs w:val="20"/>
                <w:lang w:val="lt-LT"/>
              </w:rPr>
              <w:t>21 str. 1 dalyje nustatyta, kad</w:t>
            </w:r>
            <w:r>
              <w:rPr>
                <w:iCs/>
                <w:sz w:val="20"/>
                <w:szCs w:val="20"/>
                <w:lang w:val="lt-LT"/>
              </w:rPr>
              <w:t>,</w:t>
            </w:r>
            <w:r w:rsidR="00A760E6" w:rsidRPr="00A760E6">
              <w:rPr>
                <w:iCs/>
                <w:sz w:val="20"/>
                <w:szCs w:val="20"/>
                <w:lang w:val="lt-LT"/>
              </w:rPr>
              <w:t xml:space="preserve"> siekiant užtikrinti pirminę būtiną </w:t>
            </w:r>
            <w:proofErr w:type="spellStart"/>
            <w:r w:rsidR="00A760E6" w:rsidRPr="00A760E6">
              <w:rPr>
                <w:iCs/>
                <w:sz w:val="20"/>
                <w:szCs w:val="20"/>
                <w:lang w:val="lt-LT"/>
              </w:rPr>
              <w:t>infratruktūrą</w:t>
            </w:r>
            <w:proofErr w:type="spellEnd"/>
            <w:r w:rsidR="00A760E6" w:rsidRPr="00A760E6">
              <w:rPr>
                <w:iCs/>
                <w:sz w:val="20"/>
                <w:szCs w:val="20"/>
                <w:lang w:val="lt-LT"/>
              </w:rPr>
              <w:t xml:space="preserve"> miestuose ir tarp jų (šalia valstybinės </w:t>
            </w:r>
            <w:proofErr w:type="spellStart"/>
            <w:r w:rsidR="00A760E6" w:rsidRPr="00A760E6">
              <w:rPr>
                <w:iCs/>
                <w:sz w:val="20"/>
                <w:szCs w:val="20"/>
                <w:lang w:val="lt-LT"/>
              </w:rPr>
              <w:t>reikšmnės</w:t>
            </w:r>
            <w:proofErr w:type="spellEnd"/>
            <w:r w:rsidR="00A760E6" w:rsidRPr="00A760E6">
              <w:rPr>
                <w:iCs/>
                <w:sz w:val="20"/>
                <w:szCs w:val="20"/>
                <w:lang w:val="lt-LT"/>
              </w:rPr>
              <w:t xml:space="preserve"> kelių)</w:t>
            </w:r>
            <w:r>
              <w:rPr>
                <w:iCs/>
                <w:sz w:val="20"/>
                <w:szCs w:val="20"/>
                <w:lang w:val="lt-LT"/>
              </w:rPr>
              <w:t>,</w:t>
            </w:r>
            <w:r w:rsidR="00A760E6" w:rsidRPr="00A760E6">
              <w:rPr>
                <w:iCs/>
                <w:sz w:val="20"/>
                <w:szCs w:val="20"/>
                <w:lang w:val="lt-LT"/>
              </w:rPr>
              <w:t xml:space="preserve"> turi būti įrengta didelės ir itin didelės galios elektromobilių </w:t>
            </w:r>
            <w:r>
              <w:rPr>
                <w:iCs/>
                <w:sz w:val="20"/>
                <w:szCs w:val="20"/>
                <w:lang w:val="lt-LT"/>
              </w:rPr>
              <w:t>į</w:t>
            </w:r>
            <w:r w:rsidR="00A760E6" w:rsidRPr="00A760E6">
              <w:rPr>
                <w:iCs/>
                <w:sz w:val="20"/>
                <w:szCs w:val="20"/>
                <w:lang w:val="lt-LT"/>
              </w:rPr>
              <w:t>krovimo infrastruktūra. Kiekviena savivaldybė konkrečiai savo planuose (</w:t>
            </w:r>
            <w:r>
              <w:rPr>
                <w:iCs/>
                <w:sz w:val="20"/>
                <w:szCs w:val="20"/>
                <w:lang w:val="lt-LT"/>
              </w:rPr>
              <w:t xml:space="preserve">ADĮ projekto </w:t>
            </w:r>
            <w:r w:rsidR="00A760E6" w:rsidRPr="00A760E6">
              <w:rPr>
                <w:iCs/>
                <w:sz w:val="20"/>
                <w:szCs w:val="20"/>
                <w:lang w:val="lt-LT"/>
              </w:rPr>
              <w:t>21 str. 7 p.) sprendžia</w:t>
            </w:r>
            <w:r>
              <w:rPr>
                <w:iCs/>
                <w:sz w:val="20"/>
                <w:szCs w:val="20"/>
                <w:lang w:val="lt-LT"/>
              </w:rPr>
              <w:t>,</w:t>
            </w:r>
            <w:r w:rsidR="00A760E6" w:rsidRPr="00A760E6">
              <w:rPr>
                <w:iCs/>
                <w:sz w:val="20"/>
                <w:szCs w:val="20"/>
                <w:lang w:val="lt-LT"/>
              </w:rPr>
              <w:t xml:space="preserve"> kuriose vietose ir kokios galios infrastruktūra reikalinga. Tokios nuostatos savivaldybėms gali būti rekomendacinės, bet ne privalomos.</w:t>
            </w:r>
          </w:p>
        </w:tc>
      </w:tr>
      <w:tr w:rsidR="00763A3A" w:rsidRPr="00E012C6" w14:paraId="613BD051" w14:textId="77777777" w:rsidTr="00992E4C">
        <w:trPr>
          <w:trHeight w:val="3866"/>
        </w:trPr>
        <w:tc>
          <w:tcPr>
            <w:tcW w:w="736" w:type="dxa"/>
            <w:shd w:val="clear" w:color="auto" w:fill="auto"/>
          </w:tcPr>
          <w:p w14:paraId="5E94C650"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C88DE15" w14:textId="5E7EBE48" w:rsidR="00686333" w:rsidRPr="00463D67" w:rsidRDefault="00686333" w:rsidP="00686333">
            <w:pPr>
              <w:pStyle w:val="Adresas"/>
              <w:jc w:val="center"/>
              <w:rPr>
                <w:sz w:val="20"/>
                <w:szCs w:val="20"/>
              </w:rPr>
            </w:pPr>
            <w:r>
              <w:rPr>
                <w:sz w:val="20"/>
                <w:szCs w:val="20"/>
              </w:rPr>
              <w:t>UAB „</w:t>
            </w:r>
            <w:proofErr w:type="spellStart"/>
            <w:r>
              <w:rPr>
                <w:sz w:val="20"/>
                <w:szCs w:val="20"/>
              </w:rPr>
              <w:t>Ekobaltika</w:t>
            </w:r>
            <w:proofErr w:type="spellEnd"/>
            <w:r>
              <w:rPr>
                <w:sz w:val="20"/>
                <w:szCs w:val="20"/>
              </w:rPr>
              <w:t>“</w:t>
            </w:r>
          </w:p>
        </w:tc>
        <w:tc>
          <w:tcPr>
            <w:tcW w:w="6772" w:type="dxa"/>
            <w:shd w:val="clear" w:color="auto" w:fill="auto"/>
          </w:tcPr>
          <w:p w14:paraId="79BC7822" w14:textId="4439A9C9" w:rsidR="00686333" w:rsidRPr="007E1344" w:rsidRDefault="00686333" w:rsidP="00686333">
            <w:pPr>
              <w:jc w:val="both"/>
              <w:rPr>
                <w:bCs/>
                <w:sz w:val="20"/>
                <w:szCs w:val="20"/>
                <w:lang w:val="lt-LT"/>
              </w:rPr>
            </w:pPr>
            <w:r w:rsidRPr="007E1344">
              <w:rPr>
                <w:bCs/>
                <w:sz w:val="20"/>
                <w:szCs w:val="20"/>
                <w:lang w:val="lt-LT"/>
              </w:rPr>
              <w:t xml:space="preserve">Pirmojoje ADĮ projekto redakcijoje buvo 2 straipsnio 4 punktas, kuris nurodė, kad „Degalai iš perdirbtų neatsinaujinančių išteklių atliekų – skystieji ar dujiniai degalai, gaminami iš toliau naudoti netinkamų skystųjų arba kietųjų atliekų, susidarančių iš neatsinaujinančių išteklių, arba iš apdorojant atliekas gaunamų dujų ir išmetamųjų dujų, kurios to nesiekiant neišvengiamai susidaro iš neatsinaujinančių išteklių vykstant gamybos procesui“. Antrojoje šio įstatymo projekto redakcijoje minėtas straipsnis išnyko, nepaliekant vietos kaip alternatyviuosius degalus naudoti mūsų gaminamą </w:t>
            </w:r>
            <w:proofErr w:type="spellStart"/>
            <w:r w:rsidRPr="007E1344">
              <w:rPr>
                <w:bCs/>
                <w:sz w:val="20"/>
                <w:szCs w:val="20"/>
                <w:lang w:val="lt-LT"/>
              </w:rPr>
              <w:t>pirolizės</w:t>
            </w:r>
            <w:proofErr w:type="spellEnd"/>
            <w:r w:rsidRPr="007E1344">
              <w:rPr>
                <w:bCs/>
                <w:sz w:val="20"/>
                <w:szCs w:val="20"/>
                <w:lang w:val="lt-LT"/>
              </w:rPr>
              <w:t xml:space="preserve"> alyvą. Kadangi </w:t>
            </w:r>
            <w:proofErr w:type="spellStart"/>
            <w:r w:rsidRPr="007E1344">
              <w:rPr>
                <w:bCs/>
                <w:sz w:val="20"/>
                <w:szCs w:val="20"/>
                <w:lang w:val="lt-LT"/>
              </w:rPr>
              <w:t>pirolizės</w:t>
            </w:r>
            <w:proofErr w:type="spellEnd"/>
            <w:r w:rsidRPr="007E1344">
              <w:rPr>
                <w:bCs/>
                <w:sz w:val="20"/>
                <w:szCs w:val="20"/>
                <w:lang w:val="lt-LT"/>
              </w:rPr>
              <w:t xml:space="preserve"> alyva yra alternatyvių degalų rūšis ne tik pagal buvusį ADĮ apibrėžimą, bet ir pagal Atsinaujinančių išteklių direktyvą 2018/2001 (direktyvos 2 straipsnio 35 punktas), </w:t>
            </w:r>
            <w:proofErr w:type="spellStart"/>
            <w:r w:rsidRPr="007E1344">
              <w:rPr>
                <w:bCs/>
                <w:sz w:val="20"/>
                <w:szCs w:val="20"/>
                <w:lang w:val="lt-LT"/>
              </w:rPr>
              <w:t>pirolizės</w:t>
            </w:r>
            <w:proofErr w:type="spellEnd"/>
            <w:r w:rsidRPr="007E1344">
              <w:rPr>
                <w:bCs/>
                <w:sz w:val="20"/>
                <w:szCs w:val="20"/>
                <w:lang w:val="lt-LT"/>
              </w:rPr>
              <w:t xml:space="preserve"> alyvos naudojimas ir naudojimo skatinimas turėtų būti reglamentuotas ir AD įstatyme.</w:t>
            </w:r>
          </w:p>
        </w:tc>
        <w:tc>
          <w:tcPr>
            <w:tcW w:w="5570" w:type="dxa"/>
            <w:shd w:val="clear" w:color="auto" w:fill="auto"/>
          </w:tcPr>
          <w:p w14:paraId="398E0644" w14:textId="77777777" w:rsidR="00686333" w:rsidRDefault="00D142A0" w:rsidP="00686333">
            <w:pPr>
              <w:ind w:firstLine="34"/>
              <w:jc w:val="both"/>
              <w:rPr>
                <w:b/>
                <w:bCs/>
                <w:iCs/>
                <w:sz w:val="20"/>
                <w:szCs w:val="20"/>
                <w:lang w:val="lt-LT"/>
              </w:rPr>
            </w:pPr>
            <w:r>
              <w:rPr>
                <w:b/>
                <w:bCs/>
                <w:iCs/>
                <w:sz w:val="20"/>
                <w:szCs w:val="20"/>
                <w:lang w:val="lt-LT"/>
              </w:rPr>
              <w:t>Paaiškinimas.</w:t>
            </w:r>
          </w:p>
          <w:p w14:paraId="1FE47D30" w14:textId="49284A78" w:rsidR="00F91F42" w:rsidRPr="009815D6" w:rsidRDefault="009C2B4D" w:rsidP="00F91F42">
            <w:pPr>
              <w:ind w:firstLine="34"/>
              <w:jc w:val="both"/>
              <w:rPr>
                <w:iCs/>
                <w:sz w:val="20"/>
                <w:szCs w:val="20"/>
                <w:lang w:val="lt-LT"/>
              </w:rPr>
            </w:pPr>
            <w:r>
              <w:rPr>
                <w:rStyle w:val="Emphasis"/>
                <w:i w:val="0"/>
                <w:sz w:val="20"/>
                <w:szCs w:val="20"/>
                <w:lang w:val="lt-LT"/>
              </w:rPr>
              <w:t xml:space="preserve">Pirmojoje </w:t>
            </w:r>
            <w:r w:rsidR="008D39B2">
              <w:rPr>
                <w:rStyle w:val="Emphasis"/>
                <w:i w:val="0"/>
                <w:sz w:val="20"/>
                <w:szCs w:val="20"/>
                <w:lang w:val="lt-LT"/>
              </w:rPr>
              <w:t>ADĮ</w:t>
            </w:r>
            <w:r>
              <w:rPr>
                <w:rStyle w:val="Emphasis"/>
                <w:i w:val="0"/>
                <w:sz w:val="20"/>
                <w:szCs w:val="20"/>
                <w:lang w:val="lt-LT"/>
              </w:rPr>
              <w:t xml:space="preserve"> projekto redakcijoje </w:t>
            </w:r>
            <w:r w:rsidR="00B4794E">
              <w:rPr>
                <w:rStyle w:val="Emphasis"/>
                <w:i w:val="0"/>
                <w:sz w:val="20"/>
                <w:szCs w:val="20"/>
                <w:lang w:val="lt-LT"/>
              </w:rPr>
              <w:t xml:space="preserve">figūravo tik </w:t>
            </w:r>
            <w:r w:rsidR="00B4794E" w:rsidRPr="009815D6">
              <w:rPr>
                <w:iCs/>
                <w:sz w:val="20"/>
                <w:szCs w:val="20"/>
                <w:lang w:val="lt-LT"/>
              </w:rPr>
              <w:t xml:space="preserve">degalų iš perdirbtų neatsinaujinančių išteklių atliekų sąvoka, kuri niekur pačiame projekte nebuvo vartojama, todėl atsižvelgiant į kitų rinkos dalyvių pastabas dėl sąvokos nevartojimo ir specifiškai į Aplinkos ministerijos </w:t>
            </w:r>
            <w:r w:rsidR="00A45EC1" w:rsidRPr="009815D6">
              <w:rPr>
                <w:iCs/>
                <w:sz w:val="20"/>
                <w:szCs w:val="20"/>
                <w:lang w:val="lt-LT"/>
              </w:rPr>
              <w:t>pas</w:t>
            </w:r>
            <w:r w:rsidR="00F91F42" w:rsidRPr="009815D6">
              <w:rPr>
                <w:iCs/>
                <w:sz w:val="20"/>
                <w:szCs w:val="20"/>
                <w:lang w:val="lt-LT"/>
              </w:rPr>
              <w:t>iūl</w:t>
            </w:r>
            <w:r w:rsidR="00FB7922">
              <w:rPr>
                <w:iCs/>
                <w:sz w:val="20"/>
                <w:szCs w:val="20"/>
                <w:lang w:val="lt-LT"/>
              </w:rPr>
              <w:t>y</w:t>
            </w:r>
            <w:r w:rsidR="00F91F42" w:rsidRPr="009815D6">
              <w:rPr>
                <w:iCs/>
                <w:sz w:val="20"/>
                <w:szCs w:val="20"/>
                <w:lang w:val="lt-LT"/>
              </w:rPr>
              <w:t>m</w:t>
            </w:r>
            <w:r w:rsidR="00A45EC1" w:rsidRPr="009815D6">
              <w:rPr>
                <w:iCs/>
                <w:sz w:val="20"/>
                <w:szCs w:val="20"/>
                <w:lang w:val="lt-LT"/>
              </w:rPr>
              <w:t>ą</w:t>
            </w:r>
            <w:r w:rsidR="00F91F42" w:rsidRPr="009815D6">
              <w:rPr>
                <w:iCs/>
                <w:sz w:val="20"/>
                <w:szCs w:val="20"/>
                <w:lang w:val="lt-LT"/>
              </w:rPr>
              <w:t xml:space="preserve"> tikslinti sąvoką „alternatyvieji degalai“</w:t>
            </w:r>
            <w:r w:rsidR="00AC27AC" w:rsidRPr="009815D6">
              <w:rPr>
                <w:iCs/>
                <w:sz w:val="20"/>
                <w:szCs w:val="20"/>
                <w:lang w:val="lt-LT"/>
              </w:rPr>
              <w:t xml:space="preserve"> </w:t>
            </w:r>
            <w:r w:rsidR="00F91F42" w:rsidRPr="009815D6">
              <w:rPr>
                <w:iCs/>
                <w:sz w:val="20"/>
                <w:szCs w:val="20"/>
                <w:lang w:val="lt-LT"/>
              </w:rPr>
              <w:t xml:space="preserve">atsižvelgiant į </w:t>
            </w:r>
            <w:r w:rsidR="00AC27AC" w:rsidRPr="009815D6">
              <w:rPr>
                <w:iCs/>
                <w:sz w:val="20"/>
                <w:szCs w:val="20"/>
                <w:lang w:val="lt-LT"/>
              </w:rPr>
              <w:t xml:space="preserve">tai, kad </w:t>
            </w:r>
            <w:r w:rsidR="00F91F42" w:rsidRPr="009815D6">
              <w:rPr>
                <w:iCs/>
                <w:sz w:val="20"/>
                <w:szCs w:val="20"/>
                <w:lang w:val="lt-LT"/>
              </w:rPr>
              <w:t>direktyvoje 2014/94/ES nenurodoma, kad alternatyvieji degalai gali būti gaminami iš perdirbtų neatsinaujinančių išteklių atliekų</w:t>
            </w:r>
            <w:r w:rsidR="002F67A6">
              <w:rPr>
                <w:iCs/>
                <w:sz w:val="20"/>
                <w:szCs w:val="20"/>
                <w:lang w:val="lt-LT"/>
              </w:rPr>
              <w:t xml:space="preserve">. </w:t>
            </w:r>
            <w:r w:rsidR="00F91F42" w:rsidRPr="009815D6">
              <w:rPr>
                <w:iCs/>
                <w:sz w:val="20"/>
                <w:szCs w:val="20"/>
                <w:lang w:val="lt-LT"/>
              </w:rPr>
              <w:t xml:space="preserve"> Atkreiptinas dėmesys, kad terminas </w:t>
            </w:r>
            <w:r w:rsidR="00F91F42" w:rsidRPr="009815D6">
              <w:rPr>
                <w:iCs/>
                <w:sz w:val="20"/>
                <w:szCs w:val="20"/>
                <w:u w:val="single"/>
                <w:lang w:val="lt-LT"/>
              </w:rPr>
              <w:t>„perdirbtų neatsinaujinančių išteklių atliekos“</w:t>
            </w:r>
            <w:r w:rsidR="00F91F42" w:rsidRPr="009815D6">
              <w:rPr>
                <w:iCs/>
                <w:sz w:val="20"/>
                <w:szCs w:val="20"/>
                <w:lang w:val="lt-LT"/>
              </w:rPr>
              <w:t xml:space="preserve"> atliekų tvarkymą reglamentuojančiuose teisės aktuose nevartojamas. Norint vartoti terminą susijusį su atliekomis, jis turi atitikti atliekų tvarkymą reglamentuojančiuose teisės aktuose vartojamas („atliekų naudojimas“, „atliekų perdirbimas“ ir kt.) sąvokas.</w:t>
            </w:r>
            <w:r w:rsidR="00AC27AC" w:rsidRPr="009815D6">
              <w:rPr>
                <w:iCs/>
                <w:sz w:val="20"/>
                <w:szCs w:val="20"/>
                <w:lang w:val="lt-LT"/>
              </w:rPr>
              <w:t xml:space="preserve"> </w:t>
            </w:r>
          </w:p>
          <w:p w14:paraId="4E59AC82" w14:textId="1E9B7B44" w:rsidR="00D142A0" w:rsidRPr="009815D6" w:rsidRDefault="00AC27AC" w:rsidP="00686333">
            <w:pPr>
              <w:ind w:firstLine="34"/>
              <w:jc w:val="both"/>
              <w:rPr>
                <w:rStyle w:val="Emphasis"/>
                <w:i w:val="0"/>
                <w:sz w:val="20"/>
                <w:szCs w:val="20"/>
                <w:lang w:val="lt-LT"/>
              </w:rPr>
            </w:pPr>
            <w:r w:rsidRPr="009815D6">
              <w:rPr>
                <w:iCs/>
                <w:sz w:val="20"/>
                <w:szCs w:val="20"/>
                <w:lang w:val="lt-LT"/>
              </w:rPr>
              <w:t>Energetikos ministerijos nuomone</w:t>
            </w:r>
            <w:r w:rsidR="002B36E5">
              <w:rPr>
                <w:iCs/>
                <w:sz w:val="20"/>
                <w:szCs w:val="20"/>
                <w:lang w:val="lt-LT"/>
              </w:rPr>
              <w:t>,</w:t>
            </w:r>
            <w:r w:rsidRPr="009815D6">
              <w:rPr>
                <w:iCs/>
                <w:sz w:val="20"/>
                <w:szCs w:val="20"/>
                <w:lang w:val="lt-LT"/>
              </w:rPr>
              <w:t xml:space="preserve"> iš </w:t>
            </w:r>
            <w:proofErr w:type="spellStart"/>
            <w:r w:rsidRPr="009815D6">
              <w:rPr>
                <w:iCs/>
                <w:sz w:val="20"/>
                <w:szCs w:val="20"/>
                <w:lang w:val="lt-LT"/>
              </w:rPr>
              <w:t>pirolizės</w:t>
            </w:r>
            <w:proofErr w:type="spellEnd"/>
            <w:r w:rsidRPr="009815D6">
              <w:rPr>
                <w:iCs/>
                <w:sz w:val="20"/>
                <w:szCs w:val="20"/>
                <w:lang w:val="lt-LT"/>
              </w:rPr>
              <w:t xml:space="preserve"> alyvos pagaminti degalai turėtų būti priskiriami sintetinių degalų kategorijai, kurie yra priskirtini alternatyviesiems degalams.</w:t>
            </w:r>
          </w:p>
        </w:tc>
      </w:tr>
      <w:tr w:rsidR="00382676" w:rsidRPr="00E012C6" w14:paraId="4C5B9699" w14:textId="77777777" w:rsidTr="00CD1890">
        <w:trPr>
          <w:trHeight w:val="1121"/>
        </w:trPr>
        <w:tc>
          <w:tcPr>
            <w:tcW w:w="736" w:type="dxa"/>
          </w:tcPr>
          <w:p w14:paraId="71A88AD1"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FFFFFF" w:themeFill="background1"/>
          </w:tcPr>
          <w:p w14:paraId="69E275C6" w14:textId="186D16C8" w:rsidR="00686333" w:rsidRPr="00463D67" w:rsidRDefault="00686333" w:rsidP="00686333">
            <w:pPr>
              <w:pStyle w:val="Adresas"/>
              <w:jc w:val="center"/>
              <w:rPr>
                <w:sz w:val="20"/>
                <w:szCs w:val="20"/>
              </w:rPr>
            </w:pPr>
            <w:r w:rsidRPr="00894FCF">
              <w:rPr>
                <w:sz w:val="20"/>
                <w:szCs w:val="20"/>
              </w:rPr>
              <w:t>UAB „</w:t>
            </w:r>
            <w:proofErr w:type="spellStart"/>
            <w:r w:rsidRPr="00894FCF">
              <w:rPr>
                <w:sz w:val="20"/>
                <w:szCs w:val="20"/>
              </w:rPr>
              <w:t>Ekobaltika</w:t>
            </w:r>
            <w:proofErr w:type="spellEnd"/>
            <w:r w:rsidRPr="00894FCF">
              <w:rPr>
                <w:sz w:val="20"/>
                <w:szCs w:val="20"/>
              </w:rPr>
              <w:t>“</w:t>
            </w:r>
          </w:p>
        </w:tc>
        <w:tc>
          <w:tcPr>
            <w:tcW w:w="6772" w:type="dxa"/>
            <w:shd w:val="clear" w:color="auto" w:fill="FFFFFF" w:themeFill="background1"/>
          </w:tcPr>
          <w:p w14:paraId="2FCD24E4" w14:textId="0A61A5D7" w:rsidR="00686333" w:rsidRPr="008E1FCA" w:rsidRDefault="00686333" w:rsidP="00686333">
            <w:pPr>
              <w:jc w:val="both"/>
              <w:rPr>
                <w:bCs/>
                <w:sz w:val="20"/>
                <w:szCs w:val="20"/>
                <w:lang w:val="lt-LT"/>
              </w:rPr>
            </w:pPr>
            <w:r w:rsidRPr="00BA49AD">
              <w:rPr>
                <w:bCs/>
                <w:sz w:val="20"/>
                <w:szCs w:val="20"/>
                <w:lang w:val="lt-LT"/>
              </w:rPr>
              <w:t>Antros redakcijos ADĮ su alternatyviaisiais degalais praktiškai neturi nieko bendra (ta prasme, kuri yra išdėstyta Europos Parlamento ir Tarybos direktyvoje 2014/94/ES dėl alternatyviųjų degalų infrastruktūros diegimo): alternatyvieji degalai yra tik paminėti ADĮ 2 str. 1 dalyje, bei šiuo pavadinimu užvardintas ADĮ Antrasis skirsnis. Pagal įstatymo teksto dėstymo logiką matyti, kad šio įstatymo 2 str. 1 dalyje pateikta alternatyvių degalų sąvoka reikalinga tik tam, kad būtų galima sklandžiai pereiti prie ADĮ 2 str. 3 dalyje pateikiamos sąvokos - degalai iš atsinaujinančių energijos išteklių. Kadangi toliau įstatymo tekste išskirtinai kalbama tik apie degalų iš atsinaujinančių energijos išteklių (kuri yra tik viena iš alternatyviųjų degalų rūšių) panaudojimą ir jo reglamentavimą, iš esmės siūlomą projektą derėtų pavadinti ne Alternatyviųjų degalų įstatymu, bet Degalų iš atsinaujinančių energijos išteklių įstatymu. Mūsų subjektyvia nuomone taip tik norima išlaikyti dabartinę monopolistinę padėtį alternatyvių degalų (tiksliau – alternatyvių degalų iš atsinaujinančių energijos išteklių) ir tokiu būdu žlugdyti smulkiuosius alternatyvių degalų gamintojus.</w:t>
            </w:r>
          </w:p>
        </w:tc>
        <w:tc>
          <w:tcPr>
            <w:tcW w:w="5570" w:type="dxa"/>
            <w:shd w:val="clear" w:color="auto" w:fill="auto"/>
          </w:tcPr>
          <w:p w14:paraId="6CD1D49D" w14:textId="77777777" w:rsidR="00686333" w:rsidRDefault="00AC27AC" w:rsidP="00AC27AC">
            <w:pPr>
              <w:jc w:val="both"/>
              <w:rPr>
                <w:b/>
                <w:bCs/>
                <w:iCs/>
                <w:sz w:val="20"/>
                <w:szCs w:val="20"/>
                <w:lang w:val="lt-LT"/>
              </w:rPr>
            </w:pPr>
            <w:r>
              <w:rPr>
                <w:b/>
                <w:bCs/>
                <w:iCs/>
                <w:sz w:val="20"/>
                <w:szCs w:val="20"/>
                <w:lang w:val="lt-LT"/>
              </w:rPr>
              <w:t>Paaiškinimas.</w:t>
            </w:r>
          </w:p>
          <w:p w14:paraId="6C0D113F" w14:textId="29DB0E25" w:rsidR="00AC27AC" w:rsidRPr="00937A6A" w:rsidRDefault="00AC27AC" w:rsidP="00AC27AC">
            <w:pPr>
              <w:jc w:val="both"/>
              <w:rPr>
                <w:rStyle w:val="Emphasis"/>
                <w:i w:val="0"/>
                <w:sz w:val="20"/>
                <w:szCs w:val="20"/>
                <w:lang w:val="lt-LT"/>
              </w:rPr>
            </w:pPr>
            <w:r w:rsidRPr="007C383A">
              <w:rPr>
                <w:sz w:val="20"/>
                <w:szCs w:val="20"/>
                <w:lang w:val="lt-LT"/>
              </w:rPr>
              <w:t xml:space="preserve">Alternatyviųjų degalų įstatymas kuriamas siekiant įgyvendinti kelis tikslus, </w:t>
            </w:r>
            <w:r w:rsidR="00937A6A" w:rsidRPr="007C383A">
              <w:rPr>
                <w:sz w:val="20"/>
                <w:szCs w:val="20"/>
                <w:lang w:val="lt-LT"/>
              </w:rPr>
              <w:t>visų pirma</w:t>
            </w:r>
            <w:r w:rsidR="007413E2">
              <w:rPr>
                <w:sz w:val="20"/>
                <w:szCs w:val="20"/>
                <w:lang w:val="lt-LT"/>
              </w:rPr>
              <w:t>,</w:t>
            </w:r>
            <w:r w:rsidR="00937A6A" w:rsidRPr="007C383A">
              <w:rPr>
                <w:sz w:val="20"/>
                <w:szCs w:val="20"/>
                <w:lang w:val="lt-LT"/>
              </w:rPr>
              <w:t xml:space="preserve"> siekiama</w:t>
            </w:r>
            <w:r w:rsidRPr="007C383A">
              <w:rPr>
                <w:sz w:val="20"/>
                <w:szCs w:val="20"/>
                <w:lang w:val="lt-LT"/>
              </w:rPr>
              <w:t xml:space="preserve"> didinti alternatyviais degalais varomų transporto priemonių skaičių (gamtinėmis dujomis, elektros energija</w:t>
            </w:r>
            <w:r w:rsidR="00A2602E" w:rsidRPr="007C383A">
              <w:rPr>
                <w:sz w:val="20"/>
                <w:szCs w:val="20"/>
                <w:lang w:val="lt-LT"/>
              </w:rPr>
              <w:t>, vandeniliu), antra</w:t>
            </w:r>
            <w:r w:rsidR="007413E2">
              <w:rPr>
                <w:sz w:val="20"/>
                <w:szCs w:val="20"/>
                <w:lang w:val="lt-LT"/>
              </w:rPr>
              <w:t>,</w:t>
            </w:r>
            <w:r w:rsidR="00A2602E" w:rsidRPr="007C383A">
              <w:rPr>
                <w:sz w:val="20"/>
                <w:szCs w:val="20"/>
                <w:lang w:val="lt-LT"/>
              </w:rPr>
              <w:t xml:space="preserve"> skatinti degalų iš AEI naudojimą transporto sektoriuje</w:t>
            </w:r>
            <w:r w:rsidR="007413E2">
              <w:rPr>
                <w:sz w:val="20"/>
                <w:szCs w:val="20"/>
                <w:lang w:val="lt-LT"/>
              </w:rPr>
              <w:t xml:space="preserve">, tokiu būdu </w:t>
            </w:r>
            <w:r w:rsidR="00A2602E" w:rsidRPr="007C383A">
              <w:rPr>
                <w:sz w:val="20"/>
                <w:szCs w:val="20"/>
                <w:lang w:val="lt-LT"/>
              </w:rPr>
              <w:t>siekiant tikslų</w:t>
            </w:r>
            <w:r w:rsidR="00263A0D">
              <w:rPr>
                <w:sz w:val="20"/>
                <w:szCs w:val="20"/>
                <w:lang w:val="lt-LT"/>
              </w:rPr>
              <w:t>,</w:t>
            </w:r>
            <w:r w:rsidR="00A2602E" w:rsidRPr="007C383A">
              <w:rPr>
                <w:sz w:val="20"/>
                <w:szCs w:val="20"/>
                <w:lang w:val="lt-LT"/>
              </w:rPr>
              <w:t xml:space="preserve"> įtvirtintų Direktyvoje 2018/2001/ES</w:t>
            </w:r>
            <w:r w:rsidR="00DD0E31">
              <w:rPr>
                <w:sz w:val="20"/>
                <w:szCs w:val="20"/>
                <w:lang w:val="lt-LT"/>
              </w:rPr>
              <w:t>. P</w:t>
            </w:r>
            <w:r w:rsidR="009D6578" w:rsidRPr="007C383A">
              <w:rPr>
                <w:sz w:val="20"/>
                <w:szCs w:val="20"/>
                <w:lang w:val="lt-LT"/>
              </w:rPr>
              <w:t>ažymėtina, kad visi degalai iš AEI yra priskiriami alternatyviesiems degalams. Trečia, alternatyviųjų degalų</w:t>
            </w:r>
            <w:r w:rsidR="002B57CF" w:rsidRPr="007C383A">
              <w:rPr>
                <w:sz w:val="20"/>
                <w:szCs w:val="20"/>
                <w:lang w:val="lt-LT"/>
              </w:rPr>
              <w:t xml:space="preserve"> sąvoka leidžia identifikuoti transporto priemones, kurias perkantieji</w:t>
            </w:r>
            <w:r w:rsidR="00A853C5" w:rsidRPr="007C383A">
              <w:rPr>
                <w:sz w:val="20"/>
                <w:szCs w:val="20"/>
                <w:lang w:val="lt-LT"/>
              </w:rPr>
              <w:t xml:space="preserve"> subjektai</w:t>
            </w:r>
            <w:r w:rsidR="002B57CF" w:rsidRPr="007C383A">
              <w:rPr>
                <w:sz w:val="20"/>
                <w:szCs w:val="20"/>
                <w:lang w:val="lt-LT"/>
              </w:rPr>
              <w:t xml:space="preserve"> gali įsigyti įgyvendinant ADĮ projekto 14 str. </w:t>
            </w:r>
            <w:r w:rsidR="00A853C5" w:rsidRPr="007C383A">
              <w:rPr>
                <w:sz w:val="20"/>
                <w:szCs w:val="20"/>
                <w:lang w:val="lt-LT"/>
              </w:rPr>
              <w:t>n</w:t>
            </w:r>
            <w:r w:rsidR="002B57CF" w:rsidRPr="007C383A">
              <w:rPr>
                <w:sz w:val="20"/>
                <w:szCs w:val="20"/>
                <w:lang w:val="lt-LT"/>
              </w:rPr>
              <w:t>umatytus reikalavimus</w:t>
            </w:r>
            <w:r w:rsidR="00A853C5" w:rsidRPr="007C383A">
              <w:rPr>
                <w:sz w:val="20"/>
                <w:szCs w:val="20"/>
                <w:lang w:val="lt-LT"/>
              </w:rPr>
              <w:t>.</w:t>
            </w:r>
          </w:p>
        </w:tc>
      </w:tr>
      <w:tr w:rsidR="00763A3A" w:rsidRPr="00E012C6" w14:paraId="71E16335" w14:textId="77777777" w:rsidTr="00CD1890">
        <w:trPr>
          <w:trHeight w:val="1121"/>
        </w:trPr>
        <w:tc>
          <w:tcPr>
            <w:tcW w:w="736" w:type="dxa"/>
          </w:tcPr>
          <w:p w14:paraId="3C23BCF4"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214BC19" w14:textId="2C0FABA2" w:rsidR="00686333" w:rsidRPr="002F2B57" w:rsidRDefault="00686333" w:rsidP="00686333">
            <w:pPr>
              <w:pStyle w:val="Adresas"/>
              <w:jc w:val="center"/>
              <w:rPr>
                <w:sz w:val="20"/>
                <w:szCs w:val="20"/>
              </w:rPr>
            </w:pPr>
            <w:r w:rsidRPr="00894FCF">
              <w:rPr>
                <w:sz w:val="20"/>
                <w:szCs w:val="20"/>
              </w:rPr>
              <w:t>UAB „</w:t>
            </w:r>
            <w:proofErr w:type="spellStart"/>
            <w:r w:rsidRPr="00894FCF">
              <w:rPr>
                <w:sz w:val="20"/>
                <w:szCs w:val="20"/>
              </w:rPr>
              <w:t>Ekobaltika</w:t>
            </w:r>
            <w:proofErr w:type="spellEnd"/>
            <w:r w:rsidRPr="00894FCF">
              <w:rPr>
                <w:sz w:val="20"/>
                <w:szCs w:val="20"/>
              </w:rPr>
              <w:t>“</w:t>
            </w:r>
          </w:p>
        </w:tc>
        <w:tc>
          <w:tcPr>
            <w:tcW w:w="6772" w:type="dxa"/>
            <w:shd w:val="clear" w:color="auto" w:fill="auto"/>
          </w:tcPr>
          <w:p w14:paraId="3080F4A8" w14:textId="75F2F403" w:rsidR="00686333" w:rsidRPr="002F2B57" w:rsidRDefault="00686333" w:rsidP="00686333">
            <w:pPr>
              <w:jc w:val="both"/>
              <w:rPr>
                <w:bCs/>
                <w:sz w:val="20"/>
                <w:szCs w:val="20"/>
                <w:lang w:val="lt-LT"/>
              </w:rPr>
            </w:pPr>
            <w:r w:rsidRPr="00333CD1">
              <w:rPr>
                <w:bCs/>
                <w:sz w:val="20"/>
                <w:szCs w:val="20"/>
                <w:lang w:val="lt-LT"/>
              </w:rPr>
              <w:t>Europos Parlamento ir Tarybos direktyvos 2014/94/ES dėl alternatyviųjų degalų infrastruktūros diegimo (kuri yra įgyvendinama per ADĮ) preambulės 8 dalis nurodo, kad „standartai ir teisės aktai turėtų būti formuluojami neteikiant pirmenybės tam tikros konkrečios rūšies technologijai, kad nebūtų užkirstas kelias tolesniam plėtojimui siekiant naudoti alternatyviuosius degalus ir energijos nešiklius“.</w:t>
            </w:r>
            <w:r>
              <w:rPr>
                <w:bCs/>
                <w:sz w:val="20"/>
                <w:szCs w:val="20"/>
                <w:lang w:val="lt-LT"/>
              </w:rPr>
              <w:t xml:space="preserve"> </w:t>
            </w:r>
            <w:r w:rsidRPr="00333CD1">
              <w:rPr>
                <w:bCs/>
                <w:sz w:val="20"/>
                <w:szCs w:val="20"/>
                <w:lang w:val="lt-LT"/>
              </w:rPr>
              <w:t>Todėl ADĮ susiaurinant tik iki degalų iš atsinaujinančių energijos šaltinių, tai rodo akivaizdų minėtos direktyvos pažeidimą: arba tai daroma norint ir toliau išlaikyti esamą padėtį Lietuvoje ir nieko iš esmės nekeisti, arba čia veikia stiprios interesų grupės, nenorinčios degalų rinkoje matyti naujų konkurentų</w:t>
            </w:r>
            <w:r w:rsidR="009B5FC9">
              <w:rPr>
                <w:bCs/>
                <w:sz w:val="20"/>
                <w:szCs w:val="20"/>
                <w:lang w:val="lt-LT"/>
              </w:rPr>
              <w:t>.</w:t>
            </w:r>
          </w:p>
        </w:tc>
        <w:tc>
          <w:tcPr>
            <w:tcW w:w="5570" w:type="dxa"/>
            <w:shd w:val="clear" w:color="auto" w:fill="auto"/>
          </w:tcPr>
          <w:p w14:paraId="2C9F9D81" w14:textId="77777777" w:rsidR="00686333" w:rsidRDefault="00F1601A" w:rsidP="00BE0090">
            <w:pPr>
              <w:jc w:val="both"/>
              <w:rPr>
                <w:b/>
                <w:bCs/>
                <w:iCs/>
                <w:sz w:val="20"/>
                <w:szCs w:val="20"/>
                <w:lang w:val="lt-LT"/>
              </w:rPr>
            </w:pPr>
            <w:r>
              <w:rPr>
                <w:b/>
                <w:bCs/>
                <w:iCs/>
                <w:sz w:val="20"/>
                <w:szCs w:val="20"/>
                <w:lang w:val="lt-LT"/>
              </w:rPr>
              <w:t>Paaiškinimas.</w:t>
            </w:r>
          </w:p>
          <w:p w14:paraId="5E36A83F" w14:textId="53BA6B3F" w:rsidR="00F1601A" w:rsidRPr="007C383A" w:rsidRDefault="00DD0E31" w:rsidP="00BE0090">
            <w:pPr>
              <w:jc w:val="both"/>
              <w:rPr>
                <w:rStyle w:val="Emphasis"/>
                <w:b/>
                <w:bCs/>
                <w:i w:val="0"/>
                <w:sz w:val="20"/>
                <w:szCs w:val="20"/>
                <w:lang w:val="fr-FR"/>
              </w:rPr>
            </w:pPr>
            <w:r>
              <w:rPr>
                <w:sz w:val="20"/>
                <w:szCs w:val="20"/>
                <w:lang w:val="lt-LT"/>
              </w:rPr>
              <w:t>ADĮ</w:t>
            </w:r>
            <w:r w:rsidR="00356AE4" w:rsidRPr="00BD1C83">
              <w:rPr>
                <w:sz w:val="20"/>
                <w:szCs w:val="20"/>
                <w:lang w:val="lt-LT"/>
              </w:rPr>
              <w:t xml:space="preserve"> projektu nėra išskiriama nei viena degalų rūšis, kurią yra draudžiama naudoti. </w:t>
            </w:r>
            <w:r w:rsidR="00BD1C83" w:rsidRPr="00BD1C83">
              <w:rPr>
                <w:sz w:val="20"/>
                <w:szCs w:val="20"/>
                <w:lang w:val="lt-LT"/>
              </w:rPr>
              <w:t>Nuostatos</w:t>
            </w:r>
            <w:r w:rsidR="00014BA8">
              <w:rPr>
                <w:sz w:val="20"/>
                <w:szCs w:val="20"/>
                <w:lang w:val="lt-LT"/>
              </w:rPr>
              <w:t>,</w:t>
            </w:r>
            <w:r w:rsidR="00BD1C83" w:rsidRPr="00BD1C83">
              <w:rPr>
                <w:sz w:val="20"/>
                <w:szCs w:val="20"/>
                <w:lang w:val="lt-LT"/>
              </w:rPr>
              <w:t xml:space="preserve"> taikomos alternatyviais degalais varomoms transporto priemonėms</w:t>
            </w:r>
            <w:r w:rsidR="00014BA8">
              <w:rPr>
                <w:sz w:val="20"/>
                <w:szCs w:val="20"/>
                <w:lang w:val="lt-LT"/>
              </w:rPr>
              <w:t>,</w:t>
            </w:r>
            <w:r w:rsidR="00BD1C83" w:rsidRPr="00BD1C83">
              <w:rPr>
                <w:sz w:val="20"/>
                <w:szCs w:val="20"/>
                <w:lang w:val="lt-LT"/>
              </w:rPr>
              <w:t xml:space="preserve"> yra taikomos vienoda apimtimi. </w:t>
            </w:r>
          </w:p>
        </w:tc>
      </w:tr>
      <w:tr w:rsidR="00763A3A" w:rsidRPr="00E012C6" w14:paraId="7B244C5D" w14:textId="77777777" w:rsidTr="00CD1890">
        <w:trPr>
          <w:trHeight w:val="834"/>
        </w:trPr>
        <w:tc>
          <w:tcPr>
            <w:tcW w:w="736" w:type="dxa"/>
          </w:tcPr>
          <w:p w14:paraId="64E2ACE9"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7105D67" w14:textId="7038296F" w:rsidR="00686333" w:rsidRPr="00463D67" w:rsidRDefault="00686333" w:rsidP="00686333">
            <w:pPr>
              <w:pStyle w:val="Adresas"/>
              <w:jc w:val="center"/>
              <w:rPr>
                <w:sz w:val="20"/>
                <w:szCs w:val="20"/>
              </w:rPr>
            </w:pPr>
            <w:r w:rsidRPr="00894FCF">
              <w:rPr>
                <w:sz w:val="20"/>
                <w:szCs w:val="20"/>
              </w:rPr>
              <w:t>UAB „</w:t>
            </w:r>
            <w:proofErr w:type="spellStart"/>
            <w:r w:rsidRPr="00894FCF">
              <w:rPr>
                <w:sz w:val="20"/>
                <w:szCs w:val="20"/>
              </w:rPr>
              <w:t>Ekobaltika</w:t>
            </w:r>
            <w:proofErr w:type="spellEnd"/>
            <w:r w:rsidRPr="00894FCF">
              <w:rPr>
                <w:sz w:val="20"/>
                <w:szCs w:val="20"/>
              </w:rPr>
              <w:t>“</w:t>
            </w:r>
          </w:p>
        </w:tc>
        <w:tc>
          <w:tcPr>
            <w:tcW w:w="6772" w:type="dxa"/>
            <w:shd w:val="clear" w:color="auto" w:fill="auto"/>
          </w:tcPr>
          <w:p w14:paraId="79DC34CC" w14:textId="6FDA7D6E" w:rsidR="00686333" w:rsidRPr="008E1FCA" w:rsidRDefault="00686333" w:rsidP="00686333">
            <w:pPr>
              <w:jc w:val="both"/>
              <w:rPr>
                <w:bCs/>
                <w:sz w:val="20"/>
                <w:szCs w:val="20"/>
                <w:lang w:val="lt-LT"/>
              </w:rPr>
            </w:pPr>
            <w:r w:rsidRPr="00333CD1">
              <w:rPr>
                <w:bCs/>
                <w:sz w:val="20"/>
                <w:szCs w:val="20"/>
                <w:lang w:val="lt-LT"/>
              </w:rPr>
              <w:t xml:space="preserve">Europos Parlamento ir Tarybos direktyvos 2014/94/ES dėl alternatyviųjų degalų infrastruktūros diegimo (kuri yra įgyvendinama per ADĮ) preambulės 6 dalis nurodo, kad „sintetiniai  degalai, kuriais  pakeičiami dyzelinas, benzinas ir  reaktyviniai degalai, gali  būti  gaminami iš  įvairių žaliavų,  biomasę, dujas,  anglį  arba  plastiko  atliekas paverčiant skystuoju kuru, metanu ir </w:t>
            </w:r>
            <w:proofErr w:type="spellStart"/>
            <w:r w:rsidRPr="00333CD1">
              <w:rPr>
                <w:bCs/>
                <w:sz w:val="20"/>
                <w:szCs w:val="20"/>
                <w:lang w:val="lt-LT"/>
              </w:rPr>
              <w:t>dimetileteriu</w:t>
            </w:r>
            <w:proofErr w:type="spellEnd"/>
            <w:r w:rsidRPr="00333CD1">
              <w:rPr>
                <w:bCs/>
                <w:sz w:val="20"/>
                <w:szCs w:val="20"/>
                <w:lang w:val="lt-LT"/>
              </w:rPr>
              <w:t xml:space="preserve">“. Norime pažymėti, kad plastiko atliekos, minimos direktyvoje, gali būti paverčiamos skystuoju kuru išskirtinai tik vieninteliu būdu: naudojant </w:t>
            </w:r>
            <w:proofErr w:type="spellStart"/>
            <w:r w:rsidRPr="00333CD1">
              <w:rPr>
                <w:bCs/>
                <w:sz w:val="20"/>
                <w:szCs w:val="20"/>
                <w:lang w:val="lt-LT"/>
              </w:rPr>
              <w:t>pirolizės</w:t>
            </w:r>
            <w:proofErr w:type="spellEnd"/>
            <w:r w:rsidRPr="00333CD1">
              <w:rPr>
                <w:bCs/>
                <w:sz w:val="20"/>
                <w:szCs w:val="20"/>
                <w:lang w:val="lt-LT"/>
              </w:rPr>
              <w:t xml:space="preserve"> metodą, tą patį, kurį savo veikloje naudoja mūsų bendrovė. Taigi, minėta direktyva netiesiogiai mini </w:t>
            </w:r>
            <w:proofErr w:type="spellStart"/>
            <w:r w:rsidRPr="00333CD1">
              <w:rPr>
                <w:bCs/>
                <w:sz w:val="20"/>
                <w:szCs w:val="20"/>
                <w:lang w:val="lt-LT"/>
              </w:rPr>
              <w:t>pirolizės</w:t>
            </w:r>
            <w:proofErr w:type="spellEnd"/>
            <w:r w:rsidRPr="00333CD1">
              <w:rPr>
                <w:bCs/>
                <w:sz w:val="20"/>
                <w:szCs w:val="20"/>
                <w:lang w:val="lt-LT"/>
              </w:rPr>
              <w:t xml:space="preserve"> procesą, kaip tinkamą išgauti skystuosius degalus, vienintelis, bet neesminis skirtumas yra tik tas, kad mūsų bendrovė skystuosius degalus </w:t>
            </w:r>
            <w:proofErr w:type="spellStart"/>
            <w:r w:rsidRPr="00333CD1">
              <w:rPr>
                <w:bCs/>
                <w:sz w:val="20"/>
                <w:szCs w:val="20"/>
                <w:lang w:val="lt-LT"/>
              </w:rPr>
              <w:t>pirolizės</w:t>
            </w:r>
            <w:proofErr w:type="spellEnd"/>
            <w:r w:rsidRPr="00333CD1">
              <w:rPr>
                <w:bCs/>
                <w:sz w:val="20"/>
                <w:szCs w:val="20"/>
                <w:lang w:val="lt-LT"/>
              </w:rPr>
              <w:t xml:space="preserve"> būdu išgauna ne iš plastiko, o iš naudotų padangų ir gumos atliekų.</w:t>
            </w:r>
          </w:p>
        </w:tc>
        <w:tc>
          <w:tcPr>
            <w:tcW w:w="5570" w:type="dxa"/>
            <w:shd w:val="clear" w:color="auto" w:fill="auto"/>
          </w:tcPr>
          <w:p w14:paraId="5E5F0899" w14:textId="4D66949E" w:rsidR="006F6EB9" w:rsidRDefault="006F6EB9" w:rsidP="006F6EB9">
            <w:pPr>
              <w:jc w:val="both"/>
              <w:rPr>
                <w:rStyle w:val="Emphasis"/>
                <w:i w:val="0"/>
                <w:sz w:val="20"/>
                <w:szCs w:val="20"/>
                <w:lang w:val="lt-LT"/>
              </w:rPr>
            </w:pPr>
            <w:r>
              <w:rPr>
                <w:b/>
                <w:bCs/>
                <w:iCs/>
                <w:sz w:val="20"/>
                <w:szCs w:val="20"/>
                <w:lang w:val="lt-LT"/>
              </w:rPr>
              <w:t>Paaiškinimas.</w:t>
            </w:r>
          </w:p>
          <w:p w14:paraId="0FE26408" w14:textId="45B8E3AA" w:rsidR="00686333" w:rsidRPr="00234B0E" w:rsidRDefault="006F6EB9" w:rsidP="006F6EB9">
            <w:pPr>
              <w:jc w:val="both"/>
              <w:rPr>
                <w:rStyle w:val="Emphasis"/>
                <w:i w:val="0"/>
                <w:sz w:val="20"/>
                <w:szCs w:val="20"/>
                <w:lang w:val="lt-LT"/>
              </w:rPr>
            </w:pPr>
            <w:r>
              <w:rPr>
                <w:rStyle w:val="Emphasis"/>
                <w:i w:val="0"/>
                <w:sz w:val="20"/>
                <w:szCs w:val="20"/>
                <w:lang w:val="lt-LT"/>
              </w:rPr>
              <w:t xml:space="preserve">Sintetiniai degalai yra įtraukti į </w:t>
            </w:r>
            <w:r w:rsidR="00134C13">
              <w:rPr>
                <w:rStyle w:val="Emphasis"/>
                <w:i w:val="0"/>
                <w:sz w:val="20"/>
                <w:szCs w:val="20"/>
                <w:lang w:val="lt-LT"/>
              </w:rPr>
              <w:t xml:space="preserve">ADĮ projekte vartojamą </w:t>
            </w:r>
            <w:r>
              <w:rPr>
                <w:rStyle w:val="Emphasis"/>
                <w:i w:val="0"/>
                <w:sz w:val="20"/>
                <w:szCs w:val="20"/>
                <w:lang w:val="lt-LT"/>
              </w:rPr>
              <w:t>alternatyviųjų degalų sąvoką</w:t>
            </w:r>
            <w:r w:rsidR="00134C13">
              <w:rPr>
                <w:rStyle w:val="Emphasis"/>
                <w:i w:val="0"/>
                <w:sz w:val="20"/>
                <w:szCs w:val="20"/>
                <w:lang w:val="lt-LT"/>
              </w:rPr>
              <w:t xml:space="preserve">, </w:t>
            </w:r>
            <w:r w:rsidR="00FD1818">
              <w:rPr>
                <w:rStyle w:val="Emphasis"/>
                <w:i w:val="0"/>
                <w:sz w:val="20"/>
                <w:szCs w:val="20"/>
                <w:lang w:val="lt-LT"/>
              </w:rPr>
              <w:t xml:space="preserve">, todėl </w:t>
            </w:r>
            <w:proofErr w:type="spellStart"/>
            <w:r w:rsidR="006A0C11">
              <w:rPr>
                <w:rStyle w:val="Emphasis"/>
                <w:i w:val="0"/>
                <w:sz w:val="20"/>
                <w:szCs w:val="20"/>
                <w:lang w:val="lt-LT"/>
              </w:rPr>
              <w:t>pirolizės</w:t>
            </w:r>
            <w:proofErr w:type="spellEnd"/>
            <w:r w:rsidR="006A0C11">
              <w:rPr>
                <w:rStyle w:val="Emphasis"/>
                <w:i w:val="0"/>
                <w:sz w:val="20"/>
                <w:szCs w:val="20"/>
                <w:lang w:val="lt-LT"/>
              </w:rPr>
              <w:t xml:space="preserve"> būdu pagaminti degalai būtų laikomi alternatyviaisiais degalais. </w:t>
            </w:r>
          </w:p>
        </w:tc>
      </w:tr>
      <w:tr w:rsidR="00763A3A" w:rsidRPr="00E012C6" w14:paraId="62F4B6E9" w14:textId="77777777" w:rsidTr="00CD1890">
        <w:trPr>
          <w:trHeight w:val="565"/>
        </w:trPr>
        <w:tc>
          <w:tcPr>
            <w:tcW w:w="736" w:type="dxa"/>
          </w:tcPr>
          <w:p w14:paraId="212A6C29"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3841963" w14:textId="359A8162" w:rsidR="00686333" w:rsidRPr="00463D67" w:rsidRDefault="00686333" w:rsidP="00686333">
            <w:pPr>
              <w:pStyle w:val="Adresas"/>
              <w:jc w:val="center"/>
              <w:rPr>
                <w:sz w:val="20"/>
                <w:szCs w:val="20"/>
              </w:rPr>
            </w:pPr>
            <w:r w:rsidRPr="00894FCF">
              <w:rPr>
                <w:sz w:val="20"/>
                <w:szCs w:val="20"/>
              </w:rPr>
              <w:t>UAB „</w:t>
            </w:r>
            <w:proofErr w:type="spellStart"/>
            <w:r w:rsidRPr="00894FCF">
              <w:rPr>
                <w:sz w:val="20"/>
                <w:szCs w:val="20"/>
              </w:rPr>
              <w:t>Ekobaltika</w:t>
            </w:r>
            <w:proofErr w:type="spellEnd"/>
            <w:r w:rsidRPr="00894FCF">
              <w:rPr>
                <w:sz w:val="20"/>
                <w:szCs w:val="20"/>
              </w:rPr>
              <w:t>“</w:t>
            </w:r>
          </w:p>
        </w:tc>
        <w:tc>
          <w:tcPr>
            <w:tcW w:w="6772" w:type="dxa"/>
            <w:shd w:val="clear" w:color="auto" w:fill="auto"/>
          </w:tcPr>
          <w:p w14:paraId="2DCEE985" w14:textId="706DE597" w:rsidR="00686333" w:rsidRPr="008E1FCA" w:rsidRDefault="00686333" w:rsidP="00686333">
            <w:pPr>
              <w:jc w:val="both"/>
              <w:rPr>
                <w:bCs/>
                <w:sz w:val="20"/>
                <w:szCs w:val="20"/>
                <w:lang w:val="lt-LT"/>
              </w:rPr>
            </w:pPr>
            <w:r w:rsidRPr="003C62B8">
              <w:rPr>
                <w:bCs/>
                <w:sz w:val="20"/>
                <w:szCs w:val="20"/>
                <w:lang w:val="lt-LT"/>
              </w:rPr>
              <w:t xml:space="preserve">ADĮ 1 str. 2 dalyje nurodyta, kad įstatymo tikslas – „mažinti transporto sektoriaus poveikį klimato kaitai ir aplinkos oro taršai /.../ palaipsniui  didinant transporto sektoriaus energijos šaltinių įvairovę ir mažinant transporto sektoriaus priklausomybę nuo iškastinio kuro“. Panašiai kalba ir Europos Parlamento ir Tarybos direktyvos 2014/94/ES dėl alternatyviųjų degalų infrastruktūros diegimo 2 str. 1 dalis – „alternatyvieji degalai– degalai arba  energijos šaltiniai, kurie  tiekiant energiją transportui  bent  iš  dalies  pakeičia degalus, gaunamus iš iškastinės naftos šaltinių, ir kurie gali prisidėti prie transporto </w:t>
            </w:r>
            <w:proofErr w:type="spellStart"/>
            <w:r w:rsidRPr="003C62B8">
              <w:rPr>
                <w:bCs/>
                <w:sz w:val="20"/>
                <w:szCs w:val="20"/>
                <w:lang w:val="lt-LT"/>
              </w:rPr>
              <w:t>dekarbonizacijos</w:t>
            </w:r>
            <w:proofErr w:type="spellEnd"/>
            <w:r w:rsidRPr="003C62B8">
              <w:rPr>
                <w:bCs/>
                <w:sz w:val="20"/>
                <w:szCs w:val="20"/>
                <w:lang w:val="lt-LT"/>
              </w:rPr>
              <w:t xml:space="preserve"> bei pagerinti transporto sektoriaus aplinkosauginį veiksmingumą.“ Reikia pažymėti, kad mūsų bendrovė, </w:t>
            </w:r>
            <w:proofErr w:type="spellStart"/>
            <w:r w:rsidRPr="003C62B8">
              <w:rPr>
                <w:bCs/>
                <w:sz w:val="20"/>
                <w:szCs w:val="20"/>
                <w:lang w:val="lt-LT"/>
              </w:rPr>
              <w:t>pirolizės</w:t>
            </w:r>
            <w:proofErr w:type="spellEnd"/>
            <w:r w:rsidRPr="003C62B8">
              <w:rPr>
                <w:bCs/>
                <w:sz w:val="20"/>
                <w:szCs w:val="20"/>
                <w:lang w:val="lt-LT"/>
              </w:rPr>
              <w:t xml:space="preserve"> būdu iš padangų gamindama </w:t>
            </w:r>
            <w:proofErr w:type="spellStart"/>
            <w:r w:rsidRPr="003C62B8">
              <w:rPr>
                <w:bCs/>
                <w:sz w:val="20"/>
                <w:szCs w:val="20"/>
                <w:lang w:val="lt-LT"/>
              </w:rPr>
              <w:t>pirolizės</w:t>
            </w:r>
            <w:proofErr w:type="spellEnd"/>
            <w:r w:rsidRPr="003C62B8">
              <w:rPr>
                <w:bCs/>
                <w:sz w:val="20"/>
                <w:szCs w:val="20"/>
                <w:lang w:val="lt-LT"/>
              </w:rPr>
              <w:t xml:space="preserve"> alyvą, pagamina ir kitus produktus, pavyzdžiui techninius suodžius, galimus vėl naudoti gumos ir padangų pramonėje. Visuotinai yra žinoma, kad į gumos pramonę atidavus 1 toną techninių suodžių, atgautų iš padangų, lyginant su techniniais suodžiais, gaunamais deginant naftą (pagrindinis techninių suodžių gamybos būdas), sutaupoma net 2 tonas anglies dvideginio. Taigi, tai vertinant, naudojant </w:t>
            </w:r>
            <w:proofErr w:type="spellStart"/>
            <w:r w:rsidRPr="003C62B8">
              <w:rPr>
                <w:bCs/>
                <w:sz w:val="20"/>
                <w:szCs w:val="20"/>
                <w:lang w:val="lt-LT"/>
              </w:rPr>
              <w:t>pirolizės</w:t>
            </w:r>
            <w:proofErr w:type="spellEnd"/>
            <w:r w:rsidRPr="003C62B8">
              <w:rPr>
                <w:bCs/>
                <w:sz w:val="20"/>
                <w:szCs w:val="20"/>
                <w:lang w:val="lt-LT"/>
              </w:rPr>
              <w:t xml:space="preserve"> alyvą kaip degalus ir imant minėtą sutaupymą, tai pagal šį parametrą </w:t>
            </w:r>
            <w:proofErr w:type="spellStart"/>
            <w:r w:rsidRPr="003C62B8">
              <w:rPr>
                <w:bCs/>
                <w:sz w:val="20"/>
                <w:szCs w:val="20"/>
                <w:lang w:val="lt-LT"/>
              </w:rPr>
              <w:t>pirolizės</w:t>
            </w:r>
            <w:proofErr w:type="spellEnd"/>
            <w:r w:rsidRPr="003C62B8">
              <w:rPr>
                <w:bCs/>
                <w:sz w:val="20"/>
                <w:szCs w:val="20"/>
                <w:lang w:val="lt-LT"/>
              </w:rPr>
              <w:t xml:space="preserve"> alyvos naudojimas kaip degalai yra net geresnė alternatyva nei naudojant biodegalus (kurie turi neutralų poveikį klimato kaitai) ir savo naudingumu gali būti lyginami su elektra, gaunama iš vėjo ir saulės jėgainių. Taigi, jeigu </w:t>
            </w:r>
            <w:proofErr w:type="spellStart"/>
            <w:r w:rsidRPr="003C62B8">
              <w:rPr>
                <w:bCs/>
                <w:sz w:val="20"/>
                <w:szCs w:val="20"/>
                <w:lang w:val="lt-LT"/>
              </w:rPr>
              <w:t>pirolizės</w:t>
            </w:r>
            <w:proofErr w:type="spellEnd"/>
            <w:r w:rsidRPr="003C62B8">
              <w:rPr>
                <w:bCs/>
                <w:sz w:val="20"/>
                <w:szCs w:val="20"/>
                <w:lang w:val="lt-LT"/>
              </w:rPr>
              <w:t xml:space="preserve"> alyvos naudojimo degaluose naudingumą vertintų nepriklausomi ekspertai ir jie turėtų atsakyti, ar </w:t>
            </w:r>
            <w:proofErr w:type="spellStart"/>
            <w:r w:rsidRPr="003C62B8">
              <w:rPr>
                <w:bCs/>
                <w:sz w:val="20"/>
                <w:szCs w:val="20"/>
                <w:lang w:val="lt-LT"/>
              </w:rPr>
              <w:t>pirolizės</w:t>
            </w:r>
            <w:proofErr w:type="spellEnd"/>
            <w:r w:rsidRPr="003C62B8">
              <w:rPr>
                <w:bCs/>
                <w:sz w:val="20"/>
                <w:szCs w:val="20"/>
                <w:lang w:val="lt-LT"/>
              </w:rPr>
              <w:t xml:space="preserve"> alyvos naudojimas turėtų teigiamą įtaką klimato kaitai, ar mažintų priklausomybę ne tik nuo naftos, bet ir kito iškastinio kuro, į šiuos klausimus nepriklausomi ekspertai vienareikšmiškai atsakytų teigiamai.</w:t>
            </w:r>
          </w:p>
        </w:tc>
        <w:tc>
          <w:tcPr>
            <w:tcW w:w="5570" w:type="dxa"/>
            <w:shd w:val="clear" w:color="auto" w:fill="auto"/>
          </w:tcPr>
          <w:p w14:paraId="76B330C6" w14:textId="7CAFC75E" w:rsidR="00BB234A" w:rsidRDefault="00BB234A" w:rsidP="00686333">
            <w:pPr>
              <w:jc w:val="both"/>
              <w:rPr>
                <w:rStyle w:val="Emphasis"/>
                <w:i w:val="0"/>
                <w:sz w:val="20"/>
                <w:szCs w:val="20"/>
                <w:highlight w:val="yellow"/>
                <w:lang w:val="lt-LT"/>
              </w:rPr>
            </w:pPr>
            <w:r>
              <w:rPr>
                <w:b/>
                <w:bCs/>
                <w:iCs/>
                <w:sz w:val="20"/>
                <w:szCs w:val="20"/>
                <w:lang w:val="lt-LT"/>
              </w:rPr>
              <w:t>Paaiškinimas.</w:t>
            </w:r>
          </w:p>
          <w:p w14:paraId="11C45C5A" w14:textId="08AF997E" w:rsidR="00062F34" w:rsidRPr="007C383A" w:rsidRDefault="007E366C" w:rsidP="00686333">
            <w:pPr>
              <w:jc w:val="both"/>
              <w:rPr>
                <w:sz w:val="20"/>
                <w:szCs w:val="20"/>
                <w:lang w:val="lt-LT"/>
              </w:rPr>
            </w:pPr>
            <w:r w:rsidRPr="00BC3B3F">
              <w:rPr>
                <w:rStyle w:val="Emphasis"/>
                <w:i w:val="0"/>
                <w:sz w:val="20"/>
                <w:szCs w:val="20"/>
                <w:lang w:val="lt-LT"/>
              </w:rPr>
              <w:t>Direktyv</w:t>
            </w:r>
            <w:r w:rsidR="00EE7D1C" w:rsidRPr="00BC3B3F">
              <w:rPr>
                <w:rStyle w:val="Emphasis"/>
                <w:i w:val="0"/>
                <w:sz w:val="20"/>
                <w:szCs w:val="20"/>
                <w:lang w:val="lt-LT"/>
              </w:rPr>
              <w:t>a</w:t>
            </w:r>
            <w:r w:rsidRPr="00BC3B3F">
              <w:rPr>
                <w:rStyle w:val="Emphasis"/>
                <w:i w:val="0"/>
                <w:sz w:val="20"/>
                <w:szCs w:val="20"/>
                <w:lang w:val="lt-LT"/>
              </w:rPr>
              <w:t xml:space="preserve"> 2018/2001 </w:t>
            </w:r>
            <w:r w:rsidR="00EE7D1C" w:rsidRPr="00BC3B3F">
              <w:rPr>
                <w:rStyle w:val="Emphasis"/>
                <w:i w:val="0"/>
                <w:sz w:val="20"/>
                <w:szCs w:val="20"/>
                <w:lang w:val="lt-LT"/>
              </w:rPr>
              <w:t xml:space="preserve">numato, kad </w:t>
            </w:r>
            <w:r w:rsidR="002C5CF8" w:rsidRPr="00BC3B3F">
              <w:rPr>
                <w:rStyle w:val="Emphasis"/>
                <w:i w:val="0"/>
                <w:sz w:val="20"/>
                <w:szCs w:val="20"/>
                <w:lang w:val="lt-LT"/>
              </w:rPr>
              <w:t>perdirbtos anglies kuras (</w:t>
            </w:r>
            <w:r w:rsidR="00134C13">
              <w:rPr>
                <w:rStyle w:val="Emphasis"/>
                <w:i w:val="0"/>
                <w:sz w:val="20"/>
                <w:szCs w:val="20"/>
                <w:lang w:val="lt-LT"/>
              </w:rPr>
              <w:t xml:space="preserve">angl. </w:t>
            </w:r>
            <w:proofErr w:type="spellStart"/>
            <w:r w:rsidR="002C5CF8" w:rsidRPr="00C57D8E">
              <w:rPr>
                <w:rStyle w:val="Emphasis"/>
                <w:iCs w:val="0"/>
                <w:sz w:val="20"/>
                <w:szCs w:val="20"/>
                <w:lang w:val="lt-LT"/>
              </w:rPr>
              <w:t>recycled</w:t>
            </w:r>
            <w:proofErr w:type="spellEnd"/>
            <w:r w:rsidR="002C5CF8" w:rsidRPr="00C57D8E">
              <w:rPr>
                <w:rStyle w:val="Emphasis"/>
                <w:iCs w:val="0"/>
                <w:sz w:val="20"/>
                <w:szCs w:val="20"/>
                <w:lang w:val="lt-LT"/>
              </w:rPr>
              <w:t xml:space="preserve"> </w:t>
            </w:r>
            <w:proofErr w:type="spellStart"/>
            <w:r w:rsidR="002C5CF8" w:rsidRPr="00C57D8E">
              <w:rPr>
                <w:rStyle w:val="Emphasis"/>
                <w:iCs w:val="0"/>
                <w:sz w:val="20"/>
                <w:szCs w:val="20"/>
                <w:lang w:val="lt-LT"/>
              </w:rPr>
              <w:t>carbon</w:t>
            </w:r>
            <w:proofErr w:type="spellEnd"/>
            <w:r w:rsidR="002C5CF8" w:rsidRPr="00C57D8E">
              <w:rPr>
                <w:rStyle w:val="Emphasis"/>
                <w:iCs w:val="0"/>
                <w:sz w:val="20"/>
                <w:szCs w:val="20"/>
                <w:lang w:val="lt-LT"/>
              </w:rPr>
              <w:t xml:space="preserve"> </w:t>
            </w:r>
            <w:proofErr w:type="spellStart"/>
            <w:r w:rsidR="002C5CF8" w:rsidRPr="00C57D8E">
              <w:rPr>
                <w:rStyle w:val="Emphasis"/>
                <w:iCs w:val="0"/>
                <w:sz w:val="20"/>
                <w:szCs w:val="20"/>
                <w:lang w:val="lt-LT"/>
              </w:rPr>
              <w:t>fuels</w:t>
            </w:r>
            <w:proofErr w:type="spellEnd"/>
            <w:r w:rsidR="002C5CF8" w:rsidRPr="00BC3B3F">
              <w:rPr>
                <w:rStyle w:val="Emphasis"/>
                <w:i w:val="0"/>
                <w:sz w:val="20"/>
                <w:szCs w:val="20"/>
                <w:lang w:val="lt-LT"/>
              </w:rPr>
              <w:t>)</w:t>
            </w:r>
            <w:r w:rsidR="004F4287" w:rsidRPr="00BC3B3F">
              <w:rPr>
                <w:rStyle w:val="Emphasis"/>
                <w:i w:val="0"/>
                <w:sz w:val="20"/>
                <w:szCs w:val="20"/>
                <w:lang w:val="lt-LT"/>
              </w:rPr>
              <w:t xml:space="preserve"> gali padėti sumažinti priklausomybę nuo iškastinio kuro tik tuo atveju</w:t>
            </w:r>
            <w:r w:rsidR="00134C13">
              <w:rPr>
                <w:rStyle w:val="Emphasis"/>
                <w:i w:val="0"/>
                <w:sz w:val="20"/>
                <w:szCs w:val="20"/>
                <w:lang w:val="lt-LT"/>
              </w:rPr>
              <w:t>,</w:t>
            </w:r>
            <w:r w:rsidR="004F4287" w:rsidRPr="00BC3B3F">
              <w:rPr>
                <w:rStyle w:val="Emphasis"/>
                <w:i w:val="0"/>
                <w:sz w:val="20"/>
                <w:szCs w:val="20"/>
                <w:lang w:val="lt-LT"/>
              </w:rPr>
              <w:t xml:space="preserve"> jeigu</w:t>
            </w:r>
            <w:r w:rsidR="002C5CF8" w:rsidRPr="00BC3B3F">
              <w:rPr>
                <w:rStyle w:val="Emphasis"/>
                <w:i w:val="0"/>
                <w:sz w:val="20"/>
                <w:szCs w:val="20"/>
                <w:lang w:val="lt-LT"/>
              </w:rPr>
              <w:t xml:space="preserve"> </w:t>
            </w:r>
            <w:r w:rsidR="00917A16" w:rsidRPr="00BC3B3F">
              <w:rPr>
                <w:rStyle w:val="Emphasis"/>
                <w:i w:val="0"/>
                <w:sz w:val="20"/>
                <w:szCs w:val="20"/>
                <w:lang w:val="lt-LT"/>
              </w:rPr>
              <w:t xml:space="preserve">tas kuras </w:t>
            </w:r>
            <w:r w:rsidR="00917A16" w:rsidRPr="007C383A">
              <w:rPr>
                <w:sz w:val="20"/>
                <w:szCs w:val="20"/>
                <w:lang w:val="lt-LT"/>
              </w:rPr>
              <w:t xml:space="preserve">atitinka minimalias išmetamo šiltnamio efektą sukeliančių dujų kiekio sumažėjimo ribas, kurias </w:t>
            </w:r>
            <w:r w:rsidR="00C8435A" w:rsidRPr="007C383A">
              <w:rPr>
                <w:sz w:val="20"/>
                <w:szCs w:val="20"/>
                <w:lang w:val="lt-LT"/>
              </w:rPr>
              <w:t xml:space="preserve">nustatys </w:t>
            </w:r>
            <w:r w:rsidR="00917A16" w:rsidRPr="007C383A">
              <w:rPr>
                <w:sz w:val="20"/>
                <w:szCs w:val="20"/>
                <w:lang w:val="lt-LT"/>
              </w:rPr>
              <w:t>Europos Komisija</w:t>
            </w:r>
            <w:r w:rsidR="00C57D8E">
              <w:rPr>
                <w:sz w:val="20"/>
                <w:szCs w:val="20"/>
                <w:lang w:val="lt-LT"/>
              </w:rPr>
              <w:t>,</w:t>
            </w:r>
            <w:r w:rsidR="00917A16" w:rsidRPr="007C383A">
              <w:rPr>
                <w:sz w:val="20"/>
                <w:szCs w:val="20"/>
                <w:lang w:val="lt-LT"/>
              </w:rPr>
              <w:t xml:space="preserve"> </w:t>
            </w:r>
            <w:r w:rsidR="0056685D" w:rsidRPr="007C383A">
              <w:rPr>
                <w:sz w:val="20"/>
                <w:szCs w:val="20"/>
                <w:lang w:val="lt-LT"/>
              </w:rPr>
              <w:t>priim</w:t>
            </w:r>
            <w:r w:rsidR="00C8435A" w:rsidRPr="007C383A">
              <w:rPr>
                <w:sz w:val="20"/>
                <w:szCs w:val="20"/>
                <w:lang w:val="lt-LT"/>
              </w:rPr>
              <w:t>dama atitinkamus</w:t>
            </w:r>
            <w:r w:rsidR="0056685D" w:rsidRPr="007C383A">
              <w:rPr>
                <w:sz w:val="20"/>
                <w:szCs w:val="20"/>
                <w:lang w:val="lt-LT"/>
              </w:rPr>
              <w:t xml:space="preserve"> deleguotuosius aktus</w:t>
            </w:r>
            <w:r w:rsidR="00C8435A" w:rsidRPr="007C383A">
              <w:rPr>
                <w:sz w:val="20"/>
                <w:szCs w:val="20"/>
                <w:lang w:val="lt-LT"/>
              </w:rPr>
              <w:t xml:space="preserve"> iki 2021 m. sausio 1 d.</w:t>
            </w:r>
            <w:r w:rsidR="0056685D" w:rsidRPr="007C383A">
              <w:rPr>
                <w:sz w:val="20"/>
                <w:szCs w:val="20"/>
                <w:lang w:val="lt-LT"/>
              </w:rPr>
              <w:t xml:space="preserve"> </w:t>
            </w:r>
          </w:p>
          <w:p w14:paraId="45DBA563" w14:textId="6FF4A88F" w:rsidR="006757C1" w:rsidRPr="006757C1" w:rsidRDefault="00C8435A" w:rsidP="006757C1">
            <w:pPr>
              <w:jc w:val="both"/>
              <w:rPr>
                <w:sz w:val="20"/>
                <w:szCs w:val="20"/>
                <w:lang w:val="lt-LT"/>
              </w:rPr>
            </w:pPr>
            <w:r w:rsidRPr="00BC3B3F">
              <w:rPr>
                <w:sz w:val="20"/>
                <w:szCs w:val="20"/>
                <w:lang w:val="lt-LT"/>
              </w:rPr>
              <w:t>Kadangi perdirbtos anglies</w:t>
            </w:r>
            <w:r w:rsidR="006757C1" w:rsidRPr="00BC3B3F">
              <w:rPr>
                <w:sz w:val="20"/>
                <w:szCs w:val="20"/>
                <w:lang w:val="lt-LT"/>
              </w:rPr>
              <w:t xml:space="preserve"> kuras</w:t>
            </w:r>
            <w:r w:rsidR="006757C1" w:rsidRPr="006757C1">
              <w:rPr>
                <w:sz w:val="20"/>
                <w:szCs w:val="20"/>
                <w:lang w:val="lt-LT"/>
              </w:rPr>
              <w:t xml:space="preserve"> yra neatsinaujinančio pobūdžio, jis neturėtų būti priskaičiuojamas prie energijos iš atsinaujinančiųjų išteklių tikslo</w:t>
            </w:r>
            <w:r w:rsidR="006757C1" w:rsidRPr="00BC3B3F">
              <w:rPr>
                <w:sz w:val="20"/>
                <w:szCs w:val="20"/>
                <w:lang w:val="lt-LT"/>
              </w:rPr>
              <w:t xml:space="preserve"> pasiekimo</w:t>
            </w:r>
            <w:r w:rsidR="00BB2F0E" w:rsidRPr="00BC3B3F">
              <w:rPr>
                <w:sz w:val="20"/>
                <w:szCs w:val="20"/>
                <w:lang w:val="lt-LT"/>
              </w:rPr>
              <w:t>, todėl</w:t>
            </w:r>
            <w:r w:rsidR="00B34013" w:rsidRPr="00BC3B3F">
              <w:rPr>
                <w:sz w:val="20"/>
                <w:szCs w:val="20"/>
                <w:lang w:val="lt-LT"/>
              </w:rPr>
              <w:t xml:space="preserve"> </w:t>
            </w:r>
            <w:r w:rsidR="00F519BF" w:rsidRPr="00BC3B3F">
              <w:rPr>
                <w:sz w:val="20"/>
                <w:szCs w:val="20"/>
                <w:lang w:val="lt-LT"/>
              </w:rPr>
              <w:t>ADĮ projekto kontek</w:t>
            </w:r>
            <w:r w:rsidR="00C57D8E">
              <w:rPr>
                <w:sz w:val="20"/>
                <w:szCs w:val="20"/>
                <w:lang w:val="lt-LT"/>
              </w:rPr>
              <w:t>s</w:t>
            </w:r>
            <w:r w:rsidR="00F519BF" w:rsidRPr="00BC3B3F">
              <w:rPr>
                <w:sz w:val="20"/>
                <w:szCs w:val="20"/>
                <w:lang w:val="lt-LT"/>
              </w:rPr>
              <w:t xml:space="preserve">te </w:t>
            </w:r>
            <w:r w:rsidR="00544CD4" w:rsidRPr="00BC3B3F">
              <w:rPr>
                <w:sz w:val="20"/>
                <w:szCs w:val="20"/>
                <w:lang w:val="lt-LT"/>
              </w:rPr>
              <w:t xml:space="preserve">nenumatoma galimybė </w:t>
            </w:r>
            <w:r w:rsidR="00F519BF" w:rsidRPr="00BC3B3F">
              <w:rPr>
                <w:sz w:val="20"/>
                <w:szCs w:val="20"/>
                <w:lang w:val="lt-LT"/>
              </w:rPr>
              <w:t>tokiais degalais</w:t>
            </w:r>
            <w:r w:rsidR="00B154FB" w:rsidRPr="00BC3B3F">
              <w:rPr>
                <w:sz w:val="20"/>
                <w:szCs w:val="20"/>
                <w:lang w:val="lt-LT"/>
              </w:rPr>
              <w:t xml:space="preserve"> įgyvendinti </w:t>
            </w:r>
            <w:r w:rsidR="00C57D8E">
              <w:rPr>
                <w:sz w:val="20"/>
                <w:szCs w:val="20"/>
                <w:lang w:val="lt-LT"/>
              </w:rPr>
              <w:t xml:space="preserve">ADĮ projekto </w:t>
            </w:r>
            <w:r w:rsidR="00B154FB" w:rsidRPr="00BC3B3F">
              <w:rPr>
                <w:sz w:val="20"/>
                <w:szCs w:val="20"/>
                <w:lang w:val="lt-LT"/>
              </w:rPr>
              <w:t>15 str. nustatytus įpareigojimus</w:t>
            </w:r>
            <w:r w:rsidR="00544CD4" w:rsidRPr="00BC3B3F">
              <w:rPr>
                <w:sz w:val="20"/>
                <w:szCs w:val="20"/>
                <w:lang w:val="lt-LT"/>
              </w:rPr>
              <w:t>.</w:t>
            </w:r>
            <w:r w:rsidR="00B154FB" w:rsidRPr="00BC3B3F">
              <w:rPr>
                <w:sz w:val="20"/>
                <w:szCs w:val="20"/>
                <w:lang w:val="lt-LT"/>
              </w:rPr>
              <w:t xml:space="preserve"> </w:t>
            </w:r>
          </w:p>
          <w:p w14:paraId="1227E0A0" w14:textId="77777777" w:rsidR="006757C1" w:rsidRPr="004F4287" w:rsidRDefault="006757C1" w:rsidP="00686333">
            <w:pPr>
              <w:jc w:val="both"/>
              <w:rPr>
                <w:rStyle w:val="Emphasis"/>
                <w:i w:val="0"/>
                <w:sz w:val="20"/>
                <w:szCs w:val="20"/>
                <w:highlight w:val="yellow"/>
                <w:lang w:val="lt-LT"/>
              </w:rPr>
            </w:pPr>
          </w:p>
          <w:p w14:paraId="75E16536" w14:textId="3EFBCE4B" w:rsidR="00686333" w:rsidRPr="00F7250D" w:rsidRDefault="00686333" w:rsidP="00686333">
            <w:pPr>
              <w:jc w:val="both"/>
              <w:rPr>
                <w:rStyle w:val="Emphasis"/>
                <w:i w:val="0"/>
                <w:sz w:val="20"/>
                <w:szCs w:val="20"/>
                <w:lang w:val="lt-LT"/>
              </w:rPr>
            </w:pPr>
          </w:p>
        </w:tc>
      </w:tr>
      <w:tr w:rsidR="00763A3A" w:rsidRPr="00E012C6" w14:paraId="39C2E152" w14:textId="77777777" w:rsidTr="00CD1890">
        <w:trPr>
          <w:trHeight w:val="1121"/>
        </w:trPr>
        <w:tc>
          <w:tcPr>
            <w:tcW w:w="736" w:type="dxa"/>
          </w:tcPr>
          <w:p w14:paraId="76B7A0C7"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D9FDFD6" w14:textId="03626266" w:rsidR="00686333" w:rsidRPr="00463D67" w:rsidRDefault="00686333" w:rsidP="00686333">
            <w:pPr>
              <w:pStyle w:val="Adresas"/>
              <w:jc w:val="center"/>
              <w:rPr>
                <w:sz w:val="20"/>
                <w:szCs w:val="20"/>
              </w:rPr>
            </w:pPr>
            <w:r w:rsidRPr="00894FCF">
              <w:rPr>
                <w:sz w:val="20"/>
                <w:szCs w:val="20"/>
              </w:rPr>
              <w:t>UAB „</w:t>
            </w:r>
            <w:proofErr w:type="spellStart"/>
            <w:r w:rsidRPr="00894FCF">
              <w:rPr>
                <w:sz w:val="20"/>
                <w:szCs w:val="20"/>
              </w:rPr>
              <w:t>Ekobaltika</w:t>
            </w:r>
            <w:proofErr w:type="spellEnd"/>
            <w:r w:rsidRPr="00894FCF">
              <w:rPr>
                <w:sz w:val="20"/>
                <w:szCs w:val="20"/>
              </w:rPr>
              <w:t>“</w:t>
            </w:r>
          </w:p>
        </w:tc>
        <w:tc>
          <w:tcPr>
            <w:tcW w:w="6772" w:type="dxa"/>
            <w:shd w:val="clear" w:color="auto" w:fill="auto"/>
          </w:tcPr>
          <w:p w14:paraId="265EB1A9" w14:textId="77777777" w:rsidR="00686333" w:rsidRDefault="00686333" w:rsidP="00686333">
            <w:pPr>
              <w:jc w:val="both"/>
              <w:rPr>
                <w:bCs/>
                <w:sz w:val="20"/>
                <w:szCs w:val="20"/>
                <w:lang w:val="lt-LT"/>
              </w:rPr>
            </w:pPr>
            <w:r w:rsidRPr="00A50A70">
              <w:rPr>
                <w:bCs/>
                <w:sz w:val="20"/>
                <w:szCs w:val="20"/>
                <w:lang w:val="lt-LT"/>
              </w:rPr>
              <w:t xml:space="preserve">ADĮ antros redakcijos projektas pažeidžia Europos Parlamento ir Tarybos direktyvos 2014/94/ES dėl alternatyviųjų degalų infrastruktūros diegimo preambulės 8 dalį, nes teikia pirmenybę tik alternatyviesiems degalams iš atsinaujinančių energijos šaltinių. Dėl šios priežasties alternatyvieji degalų naudojimas, kurie nepriklauso atsinaujinantiems energijos šaltiniams, bet kurie yra tinkami naudoti kaip alternatyvieji degalai pagal Europos Parlamento ir Tarybos direktyvos 2014/94/ES dėl alternatyviųjų degalų infrastruktūros diegimo 2 str. 1 dalį nebus skatinami ir nebus reglamentuojami. Tokiu būdu bus monopolizuojama alternatyviųjų degalų rinką į ją neįleidžiant mažųjų gamintojų, kurie gali gaminti alternatyviuosius degalus, bet ne iš atsinaujinančių energijos šaltinių. 2. Pagal Europos Parlamento ir Tarybos direktyvos 2014/94/ES dėl alternatyviųjų degalų infrastruktūros diegimo nuostatas </w:t>
            </w:r>
            <w:proofErr w:type="spellStart"/>
            <w:r w:rsidRPr="00A50A70">
              <w:rPr>
                <w:bCs/>
                <w:sz w:val="20"/>
                <w:szCs w:val="20"/>
                <w:lang w:val="lt-LT"/>
              </w:rPr>
              <w:t>pirolizės</w:t>
            </w:r>
            <w:proofErr w:type="spellEnd"/>
            <w:r w:rsidRPr="00A50A70">
              <w:rPr>
                <w:bCs/>
                <w:sz w:val="20"/>
                <w:szCs w:val="20"/>
                <w:lang w:val="lt-LT"/>
              </w:rPr>
              <w:t xml:space="preserve"> alyva yra tinkami alternatyvūs degalai ir turi būti įtraukta į Alternatyvių degalų įstatymo nuostatas. </w:t>
            </w:r>
          </w:p>
          <w:p w14:paraId="7A346892" w14:textId="77777777" w:rsidR="00686333" w:rsidRDefault="00686333" w:rsidP="00686333">
            <w:pPr>
              <w:jc w:val="both"/>
              <w:rPr>
                <w:bCs/>
                <w:sz w:val="20"/>
                <w:szCs w:val="20"/>
                <w:lang w:val="lt-LT"/>
              </w:rPr>
            </w:pPr>
            <w:r w:rsidRPr="00DC3F9F">
              <w:rPr>
                <w:bCs/>
                <w:sz w:val="20"/>
                <w:szCs w:val="20"/>
                <w:lang w:val="lt-LT"/>
              </w:rPr>
              <w:t>Remiantis pateiktomis išvadomis mūsų bendrovė siūlo:</w:t>
            </w:r>
          </w:p>
          <w:p w14:paraId="528AEEDB" w14:textId="36FA2645" w:rsidR="00686333" w:rsidRPr="00BA7768" w:rsidRDefault="00686333" w:rsidP="00686333">
            <w:pPr>
              <w:pStyle w:val="ListParagraph"/>
              <w:numPr>
                <w:ilvl w:val="0"/>
                <w:numId w:val="28"/>
              </w:numPr>
              <w:jc w:val="both"/>
              <w:rPr>
                <w:bCs/>
                <w:sz w:val="20"/>
                <w:szCs w:val="20"/>
              </w:rPr>
            </w:pPr>
            <w:r w:rsidRPr="00BA7768">
              <w:rPr>
                <w:bCs/>
                <w:sz w:val="20"/>
                <w:szCs w:val="20"/>
              </w:rPr>
              <w:t xml:space="preserve">Įtraukti </w:t>
            </w:r>
            <w:proofErr w:type="spellStart"/>
            <w:r w:rsidRPr="00BA7768">
              <w:rPr>
                <w:bCs/>
                <w:sz w:val="20"/>
                <w:szCs w:val="20"/>
              </w:rPr>
              <w:t>pirolizės</w:t>
            </w:r>
            <w:proofErr w:type="spellEnd"/>
            <w:r w:rsidRPr="00BA7768">
              <w:rPr>
                <w:bCs/>
                <w:sz w:val="20"/>
                <w:szCs w:val="20"/>
              </w:rPr>
              <w:t xml:space="preserve"> alyvą kaip tinkamus alternatyvius degalus į Alternatyvių degalų įstatymą, kaip prisidedančius prie priklausomybės nuo naftos mažinimo ir turinčius teigiamą poveikį klimato kaitai;</w:t>
            </w:r>
          </w:p>
          <w:p w14:paraId="795B0428" w14:textId="2230B6BE" w:rsidR="00686333" w:rsidRPr="00BA7768" w:rsidRDefault="00686333" w:rsidP="00686333">
            <w:pPr>
              <w:pStyle w:val="ListParagraph"/>
              <w:numPr>
                <w:ilvl w:val="0"/>
                <w:numId w:val="28"/>
              </w:numPr>
              <w:jc w:val="both"/>
              <w:rPr>
                <w:bCs/>
                <w:sz w:val="20"/>
                <w:szCs w:val="20"/>
              </w:rPr>
            </w:pPr>
            <w:r w:rsidRPr="00BA7768">
              <w:rPr>
                <w:bCs/>
                <w:sz w:val="20"/>
                <w:szCs w:val="20"/>
              </w:rPr>
              <w:t>Kadangi dabartinė ADĮ redakcija yra susiaurinta tik iki alternatyvių degalų iš atsinaujinančių energijos šaltinių, koreguoti ADĮ redakciją taip, kad ji apimtų visus alternatyvius degalus, kurie atitinka Europos Parlamento ir Tarybos direktyvos 2014/94/ES dėl alternatyviųjų degalų infrastruktūros diegimo 2 str. 1 dalies nuostatas.</w:t>
            </w:r>
          </w:p>
        </w:tc>
        <w:tc>
          <w:tcPr>
            <w:tcW w:w="5570" w:type="dxa"/>
            <w:shd w:val="clear" w:color="auto" w:fill="auto"/>
          </w:tcPr>
          <w:p w14:paraId="55582138" w14:textId="77777777" w:rsidR="001056FA" w:rsidRDefault="001056FA" w:rsidP="001056FA">
            <w:pPr>
              <w:jc w:val="both"/>
              <w:rPr>
                <w:rStyle w:val="Emphasis"/>
                <w:i w:val="0"/>
                <w:sz w:val="20"/>
                <w:szCs w:val="20"/>
                <w:highlight w:val="yellow"/>
                <w:lang w:val="lt-LT"/>
              </w:rPr>
            </w:pPr>
            <w:r>
              <w:rPr>
                <w:b/>
                <w:bCs/>
                <w:iCs/>
                <w:sz w:val="20"/>
                <w:szCs w:val="20"/>
                <w:lang w:val="lt-LT"/>
              </w:rPr>
              <w:t>Paaiškinimas.</w:t>
            </w:r>
          </w:p>
          <w:p w14:paraId="33BB76A2" w14:textId="70BB16EA" w:rsidR="00686333" w:rsidRPr="00234B0E" w:rsidRDefault="001056FA" w:rsidP="00686333">
            <w:pPr>
              <w:jc w:val="both"/>
              <w:rPr>
                <w:rStyle w:val="Emphasis"/>
                <w:i w:val="0"/>
                <w:sz w:val="20"/>
                <w:szCs w:val="20"/>
                <w:lang w:val="lt-LT"/>
              </w:rPr>
            </w:pPr>
            <w:r w:rsidRPr="00A50A70">
              <w:rPr>
                <w:bCs/>
                <w:sz w:val="20"/>
                <w:szCs w:val="20"/>
                <w:lang w:val="lt-LT"/>
              </w:rPr>
              <w:t>Europos Parlamento ir Tarybos direktyv</w:t>
            </w:r>
            <w:r>
              <w:rPr>
                <w:bCs/>
                <w:sz w:val="20"/>
                <w:szCs w:val="20"/>
                <w:lang w:val="lt-LT"/>
              </w:rPr>
              <w:t>a</w:t>
            </w:r>
            <w:r w:rsidRPr="00A50A70">
              <w:rPr>
                <w:bCs/>
                <w:sz w:val="20"/>
                <w:szCs w:val="20"/>
                <w:lang w:val="lt-LT"/>
              </w:rPr>
              <w:t xml:space="preserve"> 2014/94/ES dėl alternatyviųjų degalų infrastruktūros diegimo</w:t>
            </w:r>
            <w:r>
              <w:rPr>
                <w:bCs/>
                <w:sz w:val="20"/>
                <w:szCs w:val="20"/>
                <w:lang w:val="lt-LT"/>
              </w:rPr>
              <w:t xml:space="preserve"> numato alternatyviųjų degalų sąvoką</w:t>
            </w:r>
            <w:r w:rsidR="00DE57E4">
              <w:rPr>
                <w:bCs/>
                <w:sz w:val="20"/>
                <w:szCs w:val="20"/>
                <w:lang w:val="lt-LT"/>
              </w:rPr>
              <w:t>, taip pat įtraukia</w:t>
            </w:r>
            <w:r>
              <w:rPr>
                <w:bCs/>
                <w:sz w:val="20"/>
                <w:szCs w:val="20"/>
                <w:lang w:val="lt-LT"/>
              </w:rPr>
              <w:t xml:space="preserve"> ir </w:t>
            </w:r>
            <w:r w:rsidR="00DE57E4">
              <w:rPr>
                <w:bCs/>
                <w:sz w:val="20"/>
                <w:szCs w:val="20"/>
                <w:lang w:val="lt-LT"/>
              </w:rPr>
              <w:t>sintetinius degalus, neišskiriant žaliavų</w:t>
            </w:r>
            <w:r w:rsidR="000C234C">
              <w:rPr>
                <w:bCs/>
                <w:sz w:val="20"/>
                <w:szCs w:val="20"/>
                <w:lang w:val="lt-LT"/>
              </w:rPr>
              <w:t>,</w:t>
            </w:r>
            <w:r w:rsidR="00DE57E4">
              <w:rPr>
                <w:bCs/>
                <w:sz w:val="20"/>
                <w:szCs w:val="20"/>
                <w:lang w:val="lt-LT"/>
              </w:rPr>
              <w:t xml:space="preserve"> iš kurių jie yra gaminami. Taigi, jeigu sintetiniai degalai būtų pagaminti iš </w:t>
            </w:r>
            <w:proofErr w:type="spellStart"/>
            <w:r w:rsidR="00DE57E4">
              <w:rPr>
                <w:bCs/>
                <w:sz w:val="20"/>
                <w:szCs w:val="20"/>
                <w:lang w:val="lt-LT"/>
              </w:rPr>
              <w:t>pirolizės</w:t>
            </w:r>
            <w:proofErr w:type="spellEnd"/>
            <w:r w:rsidR="00DE57E4">
              <w:rPr>
                <w:bCs/>
                <w:sz w:val="20"/>
                <w:szCs w:val="20"/>
                <w:lang w:val="lt-LT"/>
              </w:rPr>
              <w:t xml:space="preserve"> alyvos kaip pradinės žaliavos</w:t>
            </w:r>
            <w:r w:rsidR="000C234C">
              <w:rPr>
                <w:bCs/>
                <w:sz w:val="20"/>
                <w:szCs w:val="20"/>
                <w:lang w:val="lt-LT"/>
              </w:rPr>
              <w:t>,</w:t>
            </w:r>
            <w:r w:rsidR="00DE57E4">
              <w:rPr>
                <w:bCs/>
                <w:sz w:val="20"/>
                <w:szCs w:val="20"/>
                <w:lang w:val="lt-LT"/>
              </w:rPr>
              <w:t xml:space="preserve"> </w:t>
            </w:r>
            <w:r w:rsidR="00856097">
              <w:rPr>
                <w:bCs/>
                <w:sz w:val="20"/>
                <w:szCs w:val="20"/>
                <w:lang w:val="lt-LT"/>
              </w:rPr>
              <w:t>akivaizdu</w:t>
            </w:r>
            <w:r w:rsidR="00DE57E4">
              <w:rPr>
                <w:bCs/>
                <w:sz w:val="20"/>
                <w:szCs w:val="20"/>
                <w:lang w:val="lt-LT"/>
              </w:rPr>
              <w:t xml:space="preserve">, kad </w:t>
            </w:r>
            <w:r w:rsidR="00856097">
              <w:rPr>
                <w:bCs/>
                <w:sz w:val="20"/>
                <w:szCs w:val="20"/>
                <w:lang w:val="lt-LT"/>
              </w:rPr>
              <w:t>jie patektų po alternatyviųjų degalų apibrėžimu</w:t>
            </w:r>
            <w:r w:rsidR="000C234C">
              <w:rPr>
                <w:bCs/>
                <w:sz w:val="20"/>
                <w:szCs w:val="20"/>
                <w:lang w:val="lt-LT"/>
              </w:rPr>
              <w:t>,</w:t>
            </w:r>
            <w:r w:rsidR="00856097">
              <w:rPr>
                <w:bCs/>
                <w:sz w:val="20"/>
                <w:szCs w:val="20"/>
                <w:lang w:val="lt-LT"/>
              </w:rPr>
              <w:t xml:space="preserve"> įtvirtintu </w:t>
            </w:r>
            <w:r w:rsidR="000C234C">
              <w:rPr>
                <w:bCs/>
                <w:sz w:val="20"/>
                <w:szCs w:val="20"/>
                <w:lang w:val="lt-LT"/>
              </w:rPr>
              <w:t>ADĮ</w:t>
            </w:r>
            <w:r w:rsidR="00F2205C">
              <w:rPr>
                <w:bCs/>
                <w:sz w:val="20"/>
                <w:szCs w:val="20"/>
                <w:lang w:val="lt-LT"/>
              </w:rPr>
              <w:t xml:space="preserve"> </w:t>
            </w:r>
            <w:r w:rsidR="00856097">
              <w:rPr>
                <w:bCs/>
                <w:sz w:val="20"/>
                <w:szCs w:val="20"/>
                <w:lang w:val="lt-LT"/>
              </w:rPr>
              <w:t xml:space="preserve">projekte. </w:t>
            </w:r>
            <w:r w:rsidR="00856097" w:rsidRPr="007C383A">
              <w:rPr>
                <w:bCs/>
                <w:sz w:val="20"/>
                <w:szCs w:val="20"/>
                <w:lang w:val="lt-LT"/>
              </w:rPr>
              <w:t xml:space="preserve"> </w:t>
            </w:r>
          </w:p>
        </w:tc>
      </w:tr>
      <w:tr w:rsidR="00763A3A" w:rsidRPr="00E012C6" w14:paraId="4A0532DA" w14:textId="77777777" w:rsidTr="00CD1890">
        <w:trPr>
          <w:trHeight w:val="923"/>
        </w:trPr>
        <w:tc>
          <w:tcPr>
            <w:tcW w:w="736" w:type="dxa"/>
            <w:shd w:val="clear" w:color="auto" w:fill="auto"/>
          </w:tcPr>
          <w:p w14:paraId="6468FA17"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A4F35F3" w14:textId="7900D123" w:rsidR="00686333" w:rsidRPr="00463D67" w:rsidRDefault="00686333" w:rsidP="00686333">
            <w:pPr>
              <w:pStyle w:val="Adresas"/>
              <w:jc w:val="center"/>
              <w:rPr>
                <w:sz w:val="20"/>
                <w:szCs w:val="20"/>
              </w:rPr>
            </w:pPr>
            <w:r w:rsidRPr="00F14B78">
              <w:rPr>
                <w:sz w:val="20"/>
                <w:szCs w:val="20"/>
              </w:rPr>
              <w:t>AB „Energijos skirstymo operatorius“</w:t>
            </w:r>
          </w:p>
        </w:tc>
        <w:tc>
          <w:tcPr>
            <w:tcW w:w="6772" w:type="dxa"/>
            <w:shd w:val="clear" w:color="auto" w:fill="auto"/>
          </w:tcPr>
          <w:p w14:paraId="3BD56CD7" w14:textId="0642052F" w:rsidR="00686333" w:rsidRPr="00C60B9F" w:rsidRDefault="00686333" w:rsidP="00686333">
            <w:pPr>
              <w:jc w:val="both"/>
              <w:rPr>
                <w:bCs/>
                <w:sz w:val="20"/>
                <w:szCs w:val="20"/>
                <w:lang w:val="lt-LT"/>
              </w:rPr>
            </w:pPr>
            <w:r w:rsidRPr="009815D6">
              <w:rPr>
                <w:sz w:val="20"/>
                <w:szCs w:val="20"/>
                <w:lang w:val="lt-LT" w:eastAsia="lt-LT"/>
              </w:rPr>
              <w:t xml:space="preserve">Atkreipiame dėmesį, kad pagal siūlomus įprastos, vidutinės, didelės ir labai didelės galios įkrovimo prieigų sąvokų apibrėžimus (vartojant „didesnė“ ir „ne didesnė“) nėra aišku, prie kurios rūšies prieigų būtų priskirtos prieigos, kurių galia yra </w:t>
            </w:r>
            <w:r w:rsidRPr="009815D6">
              <w:rPr>
                <w:b/>
                <w:bCs/>
                <w:sz w:val="20"/>
                <w:szCs w:val="20"/>
                <w:lang w:val="lt-LT" w:eastAsia="lt-LT"/>
              </w:rPr>
              <w:t>lygi</w:t>
            </w:r>
            <w:r w:rsidRPr="009815D6">
              <w:rPr>
                <w:sz w:val="20"/>
                <w:szCs w:val="20"/>
                <w:lang w:val="lt-LT" w:eastAsia="lt-LT"/>
              </w:rPr>
              <w:t xml:space="preserve"> 22 kW, 49 kW, 149 kW.   </w:t>
            </w:r>
          </w:p>
        </w:tc>
        <w:tc>
          <w:tcPr>
            <w:tcW w:w="5570" w:type="dxa"/>
            <w:shd w:val="clear" w:color="auto" w:fill="auto"/>
          </w:tcPr>
          <w:p w14:paraId="595E426F" w14:textId="24D6B638" w:rsidR="00077035" w:rsidRPr="00077035" w:rsidRDefault="00F54FD7" w:rsidP="00077035">
            <w:pPr>
              <w:jc w:val="both"/>
              <w:rPr>
                <w:b/>
                <w:bCs/>
                <w:iCs/>
                <w:sz w:val="20"/>
                <w:szCs w:val="20"/>
                <w:lang w:val="lt-LT"/>
              </w:rPr>
            </w:pPr>
            <w:r>
              <w:rPr>
                <w:b/>
                <w:bCs/>
                <w:iCs/>
                <w:sz w:val="20"/>
                <w:szCs w:val="20"/>
                <w:lang w:val="lt-LT"/>
              </w:rPr>
              <w:t>Paaiškinimas</w:t>
            </w:r>
            <w:r w:rsidR="00246A5A">
              <w:rPr>
                <w:b/>
                <w:bCs/>
                <w:iCs/>
                <w:sz w:val="20"/>
                <w:szCs w:val="20"/>
                <w:lang w:val="lt-LT"/>
              </w:rPr>
              <w:t>.</w:t>
            </w:r>
          </w:p>
          <w:p w14:paraId="05BD4B7A" w14:textId="5C19518B" w:rsidR="00686333" w:rsidRPr="00DE58CA" w:rsidRDefault="00A76050" w:rsidP="00077035">
            <w:pPr>
              <w:jc w:val="both"/>
              <w:rPr>
                <w:rStyle w:val="Emphasis"/>
                <w:i w:val="0"/>
                <w:sz w:val="20"/>
                <w:szCs w:val="20"/>
                <w:lang w:val="lt-LT"/>
              </w:rPr>
            </w:pPr>
            <w:r>
              <w:rPr>
                <w:iCs/>
                <w:sz w:val="20"/>
                <w:szCs w:val="20"/>
                <w:lang w:val="lt-LT"/>
              </w:rPr>
              <w:t>Apibrėžimas „n</w:t>
            </w:r>
            <w:r w:rsidR="00077035" w:rsidRPr="00077035">
              <w:rPr>
                <w:iCs/>
                <w:sz w:val="20"/>
                <w:szCs w:val="20"/>
                <w:lang w:val="lt-LT"/>
              </w:rPr>
              <w:t>e didesnė</w:t>
            </w:r>
            <w:r w:rsidR="00246A5A">
              <w:rPr>
                <w:iCs/>
                <w:sz w:val="20"/>
                <w:szCs w:val="20"/>
                <w:lang w:val="lt-LT"/>
              </w:rPr>
              <w:t>“</w:t>
            </w:r>
            <w:r w:rsidR="00077035" w:rsidRPr="00077035">
              <w:rPr>
                <w:iCs/>
                <w:sz w:val="20"/>
                <w:szCs w:val="20"/>
                <w:lang w:val="lt-LT"/>
              </w:rPr>
              <w:t xml:space="preserve"> reiškia</w:t>
            </w:r>
            <w:r w:rsidR="00246A5A">
              <w:rPr>
                <w:iCs/>
                <w:sz w:val="20"/>
                <w:szCs w:val="20"/>
                <w:lang w:val="lt-LT"/>
              </w:rPr>
              <w:t>, kad galia</w:t>
            </w:r>
            <w:r w:rsidR="00077035" w:rsidRPr="00077035">
              <w:rPr>
                <w:iCs/>
                <w:sz w:val="20"/>
                <w:szCs w:val="20"/>
                <w:lang w:val="lt-LT"/>
              </w:rPr>
              <w:t xml:space="preserve"> yra mažesnė ar</w:t>
            </w:r>
            <w:r w:rsidR="00077035">
              <w:rPr>
                <w:iCs/>
                <w:sz w:val="20"/>
                <w:szCs w:val="20"/>
                <w:lang w:val="lt-LT"/>
              </w:rPr>
              <w:t>ba</w:t>
            </w:r>
            <w:r w:rsidR="00077035" w:rsidRPr="00077035">
              <w:rPr>
                <w:iCs/>
                <w:sz w:val="20"/>
                <w:szCs w:val="20"/>
                <w:lang w:val="lt-LT"/>
              </w:rPr>
              <w:t xml:space="preserve"> lygi: 22 kW - įprastos galios, 49 kW – vidutinės galios, o 149 kW- didelės galios elektromobilių įkrovimo prieiga.</w:t>
            </w:r>
          </w:p>
        </w:tc>
      </w:tr>
      <w:tr w:rsidR="0096123D" w:rsidRPr="00AE2E8B" w14:paraId="38B73CE8" w14:textId="77777777" w:rsidTr="00CD1890">
        <w:trPr>
          <w:trHeight w:val="603"/>
        </w:trPr>
        <w:tc>
          <w:tcPr>
            <w:tcW w:w="736" w:type="dxa"/>
            <w:shd w:val="clear" w:color="auto" w:fill="auto"/>
          </w:tcPr>
          <w:p w14:paraId="2EFC8EE7"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A0300A5" w14:textId="2D153161" w:rsidR="00686333" w:rsidRPr="008E1FCA" w:rsidRDefault="00686333" w:rsidP="00686333">
            <w:pPr>
              <w:pStyle w:val="Adresas"/>
              <w:jc w:val="center"/>
              <w:rPr>
                <w:sz w:val="20"/>
                <w:szCs w:val="20"/>
              </w:rPr>
            </w:pPr>
            <w:r w:rsidRPr="00F14B78">
              <w:rPr>
                <w:sz w:val="20"/>
                <w:szCs w:val="20"/>
              </w:rPr>
              <w:t>AB „Energijos skirstymo operatorius“</w:t>
            </w:r>
          </w:p>
        </w:tc>
        <w:tc>
          <w:tcPr>
            <w:tcW w:w="6772" w:type="dxa"/>
            <w:shd w:val="clear" w:color="auto" w:fill="auto"/>
          </w:tcPr>
          <w:p w14:paraId="503C93C8" w14:textId="1A80F811" w:rsidR="00686333" w:rsidRPr="00C51BA9" w:rsidRDefault="00686333" w:rsidP="00686333">
            <w:pPr>
              <w:suppressAutoHyphens/>
              <w:jc w:val="both"/>
              <w:rPr>
                <w:sz w:val="20"/>
                <w:szCs w:val="20"/>
                <w:lang w:eastAsia="lt-LT"/>
              </w:rPr>
            </w:pPr>
            <w:r w:rsidRPr="009815D6">
              <w:rPr>
                <w:sz w:val="20"/>
                <w:szCs w:val="20"/>
                <w:lang w:val="lt-LT" w:eastAsia="lt-LT"/>
              </w:rPr>
              <w:t xml:space="preserve">5.1. ADĮ 2 str. 27 d. nurodoma, kad Viešųjų elektromobilių įkrovimo prieigų registravimo sistema  yra duomenų bazė, kurioje  registruojami, kaupiami ir tvarkomi viešųjų elektromobilių įkrovimo </w:t>
            </w:r>
            <w:r w:rsidRPr="009815D6">
              <w:rPr>
                <w:sz w:val="20"/>
                <w:szCs w:val="20"/>
                <w:u w:val="single"/>
                <w:lang w:val="lt-LT" w:eastAsia="lt-LT"/>
              </w:rPr>
              <w:t>stotelių</w:t>
            </w:r>
            <w:r w:rsidRPr="009815D6">
              <w:rPr>
                <w:sz w:val="20"/>
                <w:szCs w:val="20"/>
                <w:lang w:val="lt-LT" w:eastAsia="lt-LT"/>
              </w:rPr>
              <w:t xml:space="preserve"> </w:t>
            </w:r>
            <w:r w:rsidRPr="009815D6">
              <w:rPr>
                <w:sz w:val="20"/>
                <w:szCs w:val="20"/>
                <w:u w:val="single"/>
                <w:lang w:val="lt-LT" w:eastAsia="lt-LT"/>
              </w:rPr>
              <w:t>statiniai ir dinaminiai duomenys</w:t>
            </w:r>
            <w:r w:rsidRPr="009815D6">
              <w:rPr>
                <w:sz w:val="20"/>
                <w:szCs w:val="20"/>
                <w:lang w:val="lt-LT" w:eastAsia="lt-LT"/>
              </w:rPr>
              <w:t xml:space="preserve">. </w:t>
            </w:r>
            <w:r w:rsidRPr="007C383A">
              <w:rPr>
                <w:sz w:val="20"/>
                <w:szCs w:val="20"/>
                <w:lang w:val="lt-LT" w:eastAsia="lt-LT"/>
              </w:rPr>
              <w:t xml:space="preserve">ADĮ 2 str. 23 d. nurodoma, kad viešąja elektromobilių įkrovimo prieiga laikoma tik tokia prieiga, kuri yra viešai prieinama </w:t>
            </w:r>
            <w:r w:rsidRPr="007C383A">
              <w:rPr>
                <w:sz w:val="20"/>
                <w:szCs w:val="20"/>
                <w:u w:val="single"/>
                <w:lang w:val="lt-LT" w:eastAsia="lt-LT"/>
              </w:rPr>
              <w:t xml:space="preserve">ir įtraukta į Viešųjų elektromobilių įkrovimo prieigų registravimo sistemą </w:t>
            </w:r>
            <w:r w:rsidRPr="007C383A">
              <w:rPr>
                <w:sz w:val="20"/>
                <w:szCs w:val="20"/>
                <w:lang w:val="lt-LT" w:eastAsia="lt-LT"/>
              </w:rPr>
              <w:t xml:space="preserve">prieiga. ADĮ 2 str. 26 p. nurodoma, kad viešosios elektromobilių įkrovimo stotelės statinius duomenis be kita ko sudaro </w:t>
            </w:r>
            <w:r w:rsidRPr="007C383A">
              <w:rPr>
                <w:sz w:val="20"/>
                <w:szCs w:val="20"/>
                <w:u w:val="single"/>
                <w:lang w:val="lt-LT" w:eastAsia="lt-LT"/>
              </w:rPr>
              <w:t>stotelės identifikacinis numeris</w:t>
            </w:r>
            <w:r w:rsidRPr="007C383A">
              <w:rPr>
                <w:sz w:val="20"/>
                <w:szCs w:val="20"/>
                <w:lang w:val="lt-LT" w:eastAsia="lt-LT"/>
              </w:rPr>
              <w:t xml:space="preserve">, </w:t>
            </w:r>
            <w:r w:rsidRPr="007C383A">
              <w:rPr>
                <w:sz w:val="20"/>
                <w:szCs w:val="20"/>
                <w:u w:val="single"/>
                <w:lang w:val="lt-LT" w:eastAsia="lt-LT"/>
              </w:rPr>
              <w:t>savininko ir (ar) valdytojo kontaktinė informacija</w:t>
            </w:r>
            <w:r w:rsidRPr="007C383A">
              <w:rPr>
                <w:sz w:val="20"/>
                <w:szCs w:val="20"/>
                <w:lang w:val="lt-LT" w:eastAsia="lt-LT"/>
              </w:rPr>
              <w:t xml:space="preserve">. ADĮ 23 str. 2 d. nurodoma, kad ne tik prieigos, bet ir viešųjų prieigų operatoriai privalo turėti identifikacinius kodus ir būti įregistruoti Viešųjų elektromobilių įkrovimo prieigų registravimo sistemoje. </w:t>
            </w:r>
            <w:proofErr w:type="spellStart"/>
            <w:r w:rsidRPr="00C51BA9">
              <w:rPr>
                <w:sz w:val="20"/>
                <w:szCs w:val="20"/>
                <w:lang w:eastAsia="lt-LT"/>
              </w:rPr>
              <w:t>Taip</w:t>
            </w:r>
            <w:proofErr w:type="spellEnd"/>
            <w:r w:rsidRPr="00C51BA9">
              <w:rPr>
                <w:sz w:val="20"/>
                <w:szCs w:val="20"/>
                <w:lang w:eastAsia="lt-LT"/>
              </w:rPr>
              <w:t xml:space="preserve"> pat </w:t>
            </w:r>
            <w:proofErr w:type="spellStart"/>
            <w:r w:rsidRPr="00C51BA9">
              <w:rPr>
                <w:sz w:val="20"/>
                <w:szCs w:val="20"/>
                <w:lang w:eastAsia="lt-LT"/>
              </w:rPr>
              <w:t>derinimo</w:t>
            </w:r>
            <w:proofErr w:type="spellEnd"/>
            <w:r w:rsidRPr="00C51BA9">
              <w:rPr>
                <w:sz w:val="20"/>
                <w:szCs w:val="20"/>
                <w:lang w:eastAsia="lt-LT"/>
              </w:rPr>
              <w:t xml:space="preserve"> </w:t>
            </w:r>
            <w:proofErr w:type="spellStart"/>
            <w:r w:rsidRPr="00C51BA9">
              <w:rPr>
                <w:sz w:val="20"/>
                <w:szCs w:val="20"/>
                <w:lang w:eastAsia="lt-LT"/>
              </w:rPr>
              <w:t>pažymoje</w:t>
            </w:r>
            <w:proofErr w:type="spellEnd"/>
            <w:r w:rsidRPr="00C51BA9">
              <w:rPr>
                <w:sz w:val="20"/>
                <w:szCs w:val="20"/>
                <w:lang w:eastAsia="lt-LT"/>
              </w:rPr>
              <w:t xml:space="preserve"> (79 p.) </w:t>
            </w:r>
            <w:proofErr w:type="spellStart"/>
            <w:r w:rsidRPr="00C51BA9">
              <w:rPr>
                <w:sz w:val="20"/>
                <w:szCs w:val="20"/>
                <w:lang w:eastAsia="lt-LT"/>
              </w:rPr>
              <w:t>projektų</w:t>
            </w:r>
            <w:proofErr w:type="spellEnd"/>
            <w:r w:rsidRPr="00C51BA9">
              <w:rPr>
                <w:sz w:val="20"/>
                <w:szCs w:val="20"/>
                <w:lang w:eastAsia="lt-LT"/>
              </w:rPr>
              <w:t xml:space="preserve"> </w:t>
            </w:r>
            <w:proofErr w:type="spellStart"/>
            <w:r w:rsidRPr="00C51BA9">
              <w:rPr>
                <w:sz w:val="20"/>
                <w:szCs w:val="20"/>
                <w:lang w:eastAsia="lt-LT"/>
              </w:rPr>
              <w:t>rengėjai</w:t>
            </w:r>
            <w:proofErr w:type="spellEnd"/>
            <w:r w:rsidRPr="00C51BA9">
              <w:rPr>
                <w:sz w:val="20"/>
                <w:szCs w:val="20"/>
                <w:lang w:eastAsia="lt-LT"/>
              </w:rPr>
              <w:t xml:space="preserve"> </w:t>
            </w:r>
            <w:proofErr w:type="spellStart"/>
            <w:r w:rsidRPr="00C51BA9">
              <w:rPr>
                <w:sz w:val="20"/>
                <w:szCs w:val="20"/>
                <w:lang w:eastAsia="lt-LT"/>
              </w:rPr>
              <w:t>nurodo</w:t>
            </w:r>
            <w:proofErr w:type="spellEnd"/>
            <w:r w:rsidRPr="00C51BA9">
              <w:rPr>
                <w:sz w:val="20"/>
                <w:szCs w:val="20"/>
                <w:lang w:eastAsia="lt-LT"/>
              </w:rPr>
              <w:t xml:space="preserve">, </w:t>
            </w:r>
            <w:proofErr w:type="spellStart"/>
            <w:r w:rsidRPr="00C51BA9">
              <w:rPr>
                <w:sz w:val="20"/>
                <w:szCs w:val="20"/>
                <w:lang w:eastAsia="lt-LT"/>
              </w:rPr>
              <w:t>kad</w:t>
            </w:r>
            <w:proofErr w:type="spellEnd"/>
            <w:r w:rsidRPr="00C51BA9">
              <w:rPr>
                <w:sz w:val="20"/>
                <w:szCs w:val="20"/>
                <w:lang w:eastAsia="lt-LT"/>
              </w:rPr>
              <w:t xml:space="preserve"> </w:t>
            </w:r>
            <w:proofErr w:type="spellStart"/>
            <w:r w:rsidRPr="00C51BA9">
              <w:rPr>
                <w:sz w:val="20"/>
                <w:szCs w:val="20"/>
                <w:lang w:eastAsia="lt-LT"/>
              </w:rPr>
              <w:t>registruojami</w:t>
            </w:r>
            <w:proofErr w:type="spellEnd"/>
            <w:r w:rsidRPr="00C51BA9">
              <w:rPr>
                <w:sz w:val="20"/>
                <w:szCs w:val="20"/>
                <w:lang w:eastAsia="lt-LT"/>
              </w:rPr>
              <w:t xml:space="preserve"> </w:t>
            </w:r>
            <w:proofErr w:type="spellStart"/>
            <w:r w:rsidRPr="00C51BA9">
              <w:rPr>
                <w:sz w:val="20"/>
                <w:szCs w:val="20"/>
                <w:lang w:eastAsia="lt-LT"/>
              </w:rPr>
              <w:t>yra</w:t>
            </w:r>
            <w:proofErr w:type="spellEnd"/>
            <w:r w:rsidRPr="00C51BA9">
              <w:rPr>
                <w:sz w:val="20"/>
                <w:szCs w:val="20"/>
                <w:lang w:eastAsia="lt-LT"/>
              </w:rPr>
              <w:t xml:space="preserve"> ir </w:t>
            </w:r>
            <w:proofErr w:type="spellStart"/>
            <w:r w:rsidRPr="00C51BA9">
              <w:rPr>
                <w:sz w:val="20"/>
                <w:szCs w:val="20"/>
                <w:lang w:eastAsia="lt-LT"/>
              </w:rPr>
              <w:t>operatoriai</w:t>
            </w:r>
            <w:proofErr w:type="spellEnd"/>
            <w:r w:rsidRPr="00C51BA9">
              <w:rPr>
                <w:sz w:val="20"/>
                <w:szCs w:val="20"/>
                <w:lang w:eastAsia="lt-LT"/>
              </w:rPr>
              <w:t xml:space="preserve">. </w:t>
            </w:r>
            <w:proofErr w:type="spellStart"/>
            <w:r w:rsidRPr="00C51BA9">
              <w:rPr>
                <w:sz w:val="20"/>
                <w:szCs w:val="20"/>
                <w:lang w:eastAsia="lt-LT"/>
              </w:rPr>
              <w:t>Jei</w:t>
            </w:r>
            <w:proofErr w:type="spellEnd"/>
            <w:r w:rsidRPr="00C51BA9">
              <w:rPr>
                <w:sz w:val="20"/>
                <w:szCs w:val="20"/>
                <w:lang w:eastAsia="lt-LT"/>
              </w:rPr>
              <w:t xml:space="preserve"> </w:t>
            </w:r>
            <w:proofErr w:type="spellStart"/>
            <w:r w:rsidRPr="00C51BA9">
              <w:rPr>
                <w:sz w:val="20"/>
                <w:szCs w:val="20"/>
                <w:lang w:eastAsia="lt-LT"/>
              </w:rPr>
              <w:t>šioje</w:t>
            </w:r>
            <w:proofErr w:type="spellEnd"/>
            <w:r w:rsidRPr="00C51BA9">
              <w:rPr>
                <w:sz w:val="20"/>
                <w:szCs w:val="20"/>
                <w:lang w:eastAsia="lt-LT"/>
              </w:rPr>
              <w:t xml:space="preserve"> </w:t>
            </w:r>
            <w:proofErr w:type="spellStart"/>
            <w:r w:rsidRPr="00C51BA9">
              <w:rPr>
                <w:sz w:val="20"/>
                <w:szCs w:val="20"/>
                <w:lang w:eastAsia="lt-LT"/>
              </w:rPr>
              <w:t>sistemoje</w:t>
            </w:r>
            <w:proofErr w:type="spellEnd"/>
            <w:r w:rsidRPr="00C51BA9">
              <w:rPr>
                <w:sz w:val="20"/>
                <w:szCs w:val="20"/>
                <w:lang w:eastAsia="lt-LT"/>
              </w:rPr>
              <w:t xml:space="preserve"> </w:t>
            </w:r>
            <w:proofErr w:type="spellStart"/>
            <w:r w:rsidRPr="00C51BA9">
              <w:rPr>
                <w:sz w:val="20"/>
                <w:szCs w:val="20"/>
                <w:lang w:eastAsia="lt-LT"/>
              </w:rPr>
              <w:t>turėtų</w:t>
            </w:r>
            <w:proofErr w:type="spellEnd"/>
            <w:r w:rsidRPr="00C51BA9">
              <w:rPr>
                <w:sz w:val="20"/>
                <w:szCs w:val="20"/>
                <w:lang w:eastAsia="lt-LT"/>
              </w:rPr>
              <w:t xml:space="preserve"> </w:t>
            </w:r>
            <w:proofErr w:type="spellStart"/>
            <w:r w:rsidRPr="00C51BA9">
              <w:rPr>
                <w:sz w:val="20"/>
                <w:szCs w:val="20"/>
                <w:lang w:eastAsia="lt-LT"/>
              </w:rPr>
              <w:t>būti</w:t>
            </w:r>
            <w:proofErr w:type="spellEnd"/>
            <w:r w:rsidRPr="00C51BA9">
              <w:rPr>
                <w:sz w:val="20"/>
                <w:szCs w:val="20"/>
                <w:lang w:eastAsia="lt-LT"/>
              </w:rPr>
              <w:t xml:space="preserve"> </w:t>
            </w:r>
            <w:proofErr w:type="spellStart"/>
            <w:r w:rsidRPr="00C51BA9">
              <w:rPr>
                <w:sz w:val="20"/>
                <w:szCs w:val="20"/>
                <w:lang w:eastAsia="lt-LT"/>
              </w:rPr>
              <w:t>registruojami</w:t>
            </w:r>
            <w:proofErr w:type="spellEnd"/>
            <w:r w:rsidRPr="00C51BA9">
              <w:rPr>
                <w:sz w:val="20"/>
                <w:szCs w:val="20"/>
                <w:lang w:eastAsia="lt-LT"/>
              </w:rPr>
              <w:t xml:space="preserve"> </w:t>
            </w:r>
            <w:proofErr w:type="spellStart"/>
            <w:r w:rsidRPr="00C51BA9">
              <w:rPr>
                <w:sz w:val="20"/>
                <w:szCs w:val="20"/>
                <w:lang w:eastAsia="lt-LT"/>
              </w:rPr>
              <w:t>operatoriai</w:t>
            </w:r>
            <w:proofErr w:type="spellEnd"/>
            <w:r w:rsidRPr="00C51BA9">
              <w:rPr>
                <w:sz w:val="20"/>
                <w:szCs w:val="20"/>
                <w:lang w:eastAsia="lt-LT"/>
              </w:rPr>
              <w:t xml:space="preserve">, </w:t>
            </w:r>
            <w:proofErr w:type="spellStart"/>
            <w:r w:rsidRPr="00C51BA9">
              <w:rPr>
                <w:sz w:val="20"/>
                <w:szCs w:val="20"/>
                <w:lang w:eastAsia="lt-LT"/>
              </w:rPr>
              <w:t>siūlytume</w:t>
            </w:r>
            <w:proofErr w:type="spellEnd"/>
            <w:r w:rsidRPr="00C51BA9">
              <w:rPr>
                <w:sz w:val="20"/>
                <w:szCs w:val="20"/>
                <w:lang w:eastAsia="lt-LT"/>
              </w:rPr>
              <w:t xml:space="preserve"> </w:t>
            </w:r>
            <w:proofErr w:type="spellStart"/>
            <w:r w:rsidRPr="00C51BA9">
              <w:rPr>
                <w:sz w:val="20"/>
                <w:szCs w:val="20"/>
                <w:lang w:eastAsia="lt-LT"/>
              </w:rPr>
              <w:t>tobulinti</w:t>
            </w:r>
            <w:proofErr w:type="spellEnd"/>
            <w:r w:rsidRPr="00C51BA9">
              <w:rPr>
                <w:sz w:val="20"/>
                <w:szCs w:val="20"/>
                <w:lang w:eastAsia="lt-LT"/>
              </w:rPr>
              <w:t xml:space="preserve"> ADĮ 2 str. 27 d., </w:t>
            </w:r>
            <w:proofErr w:type="spellStart"/>
            <w:r w:rsidRPr="00C51BA9">
              <w:rPr>
                <w:sz w:val="20"/>
                <w:szCs w:val="20"/>
                <w:lang w:eastAsia="lt-LT"/>
              </w:rPr>
              <w:t>joje</w:t>
            </w:r>
            <w:proofErr w:type="spellEnd"/>
            <w:r w:rsidRPr="00C51BA9">
              <w:rPr>
                <w:sz w:val="20"/>
                <w:szCs w:val="20"/>
                <w:lang w:eastAsia="lt-LT"/>
              </w:rPr>
              <w:t xml:space="preserve"> </w:t>
            </w:r>
            <w:proofErr w:type="spellStart"/>
            <w:r w:rsidRPr="00C51BA9">
              <w:rPr>
                <w:sz w:val="20"/>
                <w:szCs w:val="20"/>
                <w:lang w:eastAsia="lt-LT"/>
              </w:rPr>
              <w:t>aiškiai</w:t>
            </w:r>
            <w:proofErr w:type="spellEnd"/>
            <w:r w:rsidRPr="00C51BA9">
              <w:rPr>
                <w:sz w:val="20"/>
                <w:szCs w:val="20"/>
                <w:lang w:eastAsia="lt-LT"/>
              </w:rPr>
              <w:t xml:space="preserve"> </w:t>
            </w:r>
            <w:proofErr w:type="spellStart"/>
            <w:r w:rsidRPr="00C51BA9">
              <w:rPr>
                <w:sz w:val="20"/>
                <w:szCs w:val="20"/>
                <w:lang w:eastAsia="lt-LT"/>
              </w:rPr>
              <w:t>įtvirtinant</w:t>
            </w:r>
            <w:proofErr w:type="spellEnd"/>
            <w:r w:rsidRPr="00C51BA9">
              <w:rPr>
                <w:sz w:val="20"/>
                <w:szCs w:val="20"/>
                <w:lang w:eastAsia="lt-LT"/>
              </w:rPr>
              <w:t xml:space="preserve"> ir </w:t>
            </w:r>
            <w:proofErr w:type="spellStart"/>
            <w:r w:rsidRPr="00C51BA9">
              <w:rPr>
                <w:sz w:val="20"/>
                <w:szCs w:val="20"/>
                <w:lang w:eastAsia="lt-LT"/>
              </w:rPr>
              <w:t>operatorių</w:t>
            </w:r>
            <w:proofErr w:type="spellEnd"/>
            <w:r w:rsidRPr="00C51BA9">
              <w:rPr>
                <w:sz w:val="20"/>
                <w:szCs w:val="20"/>
                <w:lang w:eastAsia="lt-LT"/>
              </w:rPr>
              <w:t xml:space="preserve"> </w:t>
            </w:r>
            <w:proofErr w:type="spellStart"/>
            <w:r w:rsidRPr="00C51BA9">
              <w:rPr>
                <w:sz w:val="20"/>
                <w:szCs w:val="20"/>
                <w:lang w:eastAsia="lt-LT"/>
              </w:rPr>
              <w:t>registravimą</w:t>
            </w:r>
            <w:proofErr w:type="spellEnd"/>
            <w:r w:rsidRPr="00C51BA9">
              <w:rPr>
                <w:sz w:val="20"/>
                <w:szCs w:val="20"/>
                <w:lang w:eastAsia="lt-LT"/>
              </w:rPr>
              <w:t xml:space="preserve">. </w:t>
            </w:r>
            <w:proofErr w:type="spellStart"/>
            <w:r w:rsidRPr="00C51BA9">
              <w:rPr>
                <w:sz w:val="20"/>
                <w:szCs w:val="20"/>
                <w:lang w:eastAsia="lt-LT"/>
              </w:rPr>
              <w:t>Jei</w:t>
            </w:r>
            <w:proofErr w:type="spellEnd"/>
            <w:r w:rsidRPr="00C51BA9">
              <w:rPr>
                <w:sz w:val="20"/>
                <w:szCs w:val="20"/>
                <w:lang w:eastAsia="lt-LT"/>
              </w:rPr>
              <w:t xml:space="preserve"> </w:t>
            </w:r>
            <w:proofErr w:type="spellStart"/>
            <w:r w:rsidRPr="00C51BA9">
              <w:rPr>
                <w:sz w:val="20"/>
                <w:szCs w:val="20"/>
                <w:lang w:eastAsia="lt-LT"/>
              </w:rPr>
              <w:t>operatorių</w:t>
            </w:r>
            <w:proofErr w:type="spellEnd"/>
            <w:r w:rsidRPr="00C51BA9">
              <w:rPr>
                <w:sz w:val="20"/>
                <w:szCs w:val="20"/>
                <w:lang w:eastAsia="lt-LT"/>
              </w:rPr>
              <w:t xml:space="preserve"> </w:t>
            </w:r>
            <w:proofErr w:type="spellStart"/>
            <w:r w:rsidRPr="00C51BA9">
              <w:rPr>
                <w:sz w:val="20"/>
                <w:szCs w:val="20"/>
                <w:lang w:eastAsia="lt-LT"/>
              </w:rPr>
              <w:t>sistemoje</w:t>
            </w:r>
            <w:proofErr w:type="spellEnd"/>
            <w:r w:rsidRPr="00C51BA9">
              <w:rPr>
                <w:sz w:val="20"/>
                <w:szCs w:val="20"/>
                <w:lang w:eastAsia="lt-LT"/>
              </w:rPr>
              <w:t xml:space="preserve"> </w:t>
            </w:r>
            <w:proofErr w:type="spellStart"/>
            <w:r w:rsidRPr="00C51BA9">
              <w:rPr>
                <w:sz w:val="20"/>
                <w:szCs w:val="20"/>
                <w:lang w:eastAsia="lt-LT"/>
              </w:rPr>
              <w:t>nesiekiama</w:t>
            </w:r>
            <w:proofErr w:type="spellEnd"/>
            <w:r w:rsidRPr="00C51BA9">
              <w:rPr>
                <w:sz w:val="20"/>
                <w:szCs w:val="20"/>
                <w:lang w:eastAsia="lt-LT"/>
              </w:rPr>
              <w:t xml:space="preserve"> </w:t>
            </w:r>
            <w:proofErr w:type="spellStart"/>
            <w:r w:rsidRPr="00C51BA9">
              <w:rPr>
                <w:sz w:val="20"/>
                <w:szCs w:val="20"/>
                <w:lang w:eastAsia="lt-LT"/>
              </w:rPr>
              <w:t>registruoti</w:t>
            </w:r>
            <w:proofErr w:type="spellEnd"/>
            <w:r w:rsidRPr="00C51BA9">
              <w:rPr>
                <w:sz w:val="20"/>
                <w:szCs w:val="20"/>
                <w:lang w:eastAsia="lt-LT"/>
              </w:rPr>
              <w:t xml:space="preserve">, </w:t>
            </w:r>
            <w:proofErr w:type="spellStart"/>
            <w:r w:rsidRPr="00C51BA9">
              <w:rPr>
                <w:sz w:val="20"/>
                <w:szCs w:val="20"/>
                <w:lang w:eastAsia="lt-LT"/>
              </w:rPr>
              <w:t>siūlytume</w:t>
            </w:r>
            <w:proofErr w:type="spellEnd"/>
            <w:r w:rsidRPr="00C51BA9">
              <w:rPr>
                <w:sz w:val="20"/>
                <w:szCs w:val="20"/>
                <w:lang w:eastAsia="lt-LT"/>
              </w:rPr>
              <w:t xml:space="preserve"> </w:t>
            </w:r>
            <w:proofErr w:type="spellStart"/>
            <w:r w:rsidRPr="00C51BA9">
              <w:rPr>
                <w:sz w:val="20"/>
                <w:szCs w:val="20"/>
                <w:lang w:eastAsia="lt-LT"/>
              </w:rPr>
              <w:t>tobulinti</w:t>
            </w:r>
            <w:proofErr w:type="spellEnd"/>
            <w:r w:rsidRPr="00C51BA9">
              <w:rPr>
                <w:sz w:val="20"/>
                <w:szCs w:val="20"/>
                <w:lang w:eastAsia="lt-LT"/>
              </w:rPr>
              <w:t xml:space="preserve"> ADĮ 23 str. 2 d.</w:t>
            </w:r>
          </w:p>
        </w:tc>
        <w:tc>
          <w:tcPr>
            <w:tcW w:w="5570" w:type="dxa"/>
            <w:shd w:val="clear" w:color="auto" w:fill="auto"/>
          </w:tcPr>
          <w:p w14:paraId="492728EA" w14:textId="77777777" w:rsidR="00C371E3" w:rsidRDefault="00C371E3" w:rsidP="00C371E3">
            <w:pPr>
              <w:jc w:val="both"/>
              <w:rPr>
                <w:iCs/>
                <w:sz w:val="20"/>
                <w:szCs w:val="20"/>
                <w:lang w:val="lt-LT"/>
              </w:rPr>
            </w:pPr>
            <w:r w:rsidRPr="00C371E3">
              <w:rPr>
                <w:b/>
                <w:bCs/>
                <w:iCs/>
                <w:sz w:val="20"/>
                <w:szCs w:val="20"/>
                <w:lang w:val="lt-LT"/>
              </w:rPr>
              <w:t>Atsižvelgta iš dalies</w:t>
            </w:r>
            <w:r w:rsidRPr="00C371E3">
              <w:rPr>
                <w:iCs/>
                <w:sz w:val="20"/>
                <w:szCs w:val="20"/>
                <w:lang w:val="lt-LT"/>
              </w:rPr>
              <w:t xml:space="preserve">. </w:t>
            </w:r>
          </w:p>
          <w:p w14:paraId="5E494EB1" w14:textId="77777777" w:rsidR="007163DE" w:rsidRPr="007163DE" w:rsidRDefault="00246A5A" w:rsidP="00C371E3">
            <w:pPr>
              <w:jc w:val="both"/>
              <w:rPr>
                <w:iCs/>
                <w:sz w:val="20"/>
                <w:szCs w:val="20"/>
                <w:lang w:val="lt-LT"/>
              </w:rPr>
            </w:pPr>
            <w:r w:rsidRPr="007163DE">
              <w:rPr>
                <w:iCs/>
                <w:sz w:val="20"/>
                <w:szCs w:val="20"/>
                <w:lang w:val="lt-LT"/>
              </w:rPr>
              <w:t>Patikslintas ADĮ projekto 23 st</w:t>
            </w:r>
            <w:r w:rsidR="007163DE" w:rsidRPr="007163DE">
              <w:rPr>
                <w:iCs/>
                <w:sz w:val="20"/>
                <w:szCs w:val="20"/>
                <w:lang w:val="lt-LT"/>
              </w:rPr>
              <w:t xml:space="preserve">raipsnis: </w:t>
            </w:r>
          </w:p>
          <w:p w14:paraId="14FB398E" w14:textId="47FF28D6" w:rsidR="00C371E3" w:rsidRPr="00C371E3" w:rsidRDefault="007163DE" w:rsidP="00C371E3">
            <w:pPr>
              <w:jc w:val="both"/>
              <w:rPr>
                <w:b/>
                <w:bCs/>
                <w:iCs/>
                <w:sz w:val="20"/>
                <w:szCs w:val="20"/>
                <w:lang w:val="lt-LT"/>
              </w:rPr>
            </w:pPr>
            <w:r>
              <w:rPr>
                <w:b/>
                <w:bCs/>
                <w:iCs/>
                <w:sz w:val="20"/>
                <w:szCs w:val="20"/>
                <w:lang w:val="lt-LT"/>
              </w:rPr>
              <w:t>„</w:t>
            </w:r>
            <w:r w:rsidR="00C371E3" w:rsidRPr="00C371E3">
              <w:rPr>
                <w:b/>
                <w:bCs/>
                <w:iCs/>
                <w:sz w:val="20"/>
                <w:szCs w:val="20"/>
                <w:lang w:val="lt-LT"/>
              </w:rPr>
              <w:t>23 straipsnis. Viešųjų elektromobilių įkrovimo prieigų registravimo sistema</w:t>
            </w:r>
          </w:p>
          <w:p w14:paraId="04DBB5C3" w14:textId="77777777" w:rsidR="00C371E3" w:rsidRPr="00C371E3" w:rsidRDefault="00C371E3" w:rsidP="00C371E3">
            <w:pPr>
              <w:tabs>
                <w:tab w:val="left" w:pos="175"/>
              </w:tabs>
              <w:jc w:val="both"/>
              <w:rPr>
                <w:iCs/>
                <w:sz w:val="20"/>
                <w:szCs w:val="20"/>
                <w:lang w:val="lt-LT"/>
              </w:rPr>
            </w:pPr>
            <w:r w:rsidRPr="00C371E3">
              <w:rPr>
                <w:iCs/>
                <w:sz w:val="20"/>
                <w:szCs w:val="20"/>
                <w:lang w:val="lt-LT"/>
              </w:rPr>
              <w:t>1.</w:t>
            </w:r>
            <w:r w:rsidRPr="00C371E3">
              <w:rPr>
                <w:iCs/>
                <w:sz w:val="20"/>
                <w:szCs w:val="20"/>
                <w:lang w:val="lt-LT"/>
              </w:rPr>
              <w:tab/>
              <w:t xml:space="preserve">Viešųjų elektromobilių įkrovimo prieigų registravimo sistemą valdo Susisiekimo ministerija, administruoja Susisiekimo ministerijos paskirtas subjektas (toliau – Administratorius).  </w:t>
            </w:r>
          </w:p>
          <w:p w14:paraId="7BD89DA7" w14:textId="77777777" w:rsidR="00C371E3" w:rsidRPr="00C371E3" w:rsidRDefault="00C371E3" w:rsidP="00C371E3">
            <w:pPr>
              <w:tabs>
                <w:tab w:val="left" w:pos="175"/>
              </w:tabs>
              <w:jc w:val="both"/>
              <w:rPr>
                <w:iCs/>
                <w:sz w:val="20"/>
                <w:szCs w:val="20"/>
                <w:lang w:val="lt-LT"/>
              </w:rPr>
            </w:pPr>
            <w:r w:rsidRPr="00C371E3">
              <w:rPr>
                <w:iCs/>
                <w:sz w:val="20"/>
                <w:szCs w:val="20"/>
                <w:lang w:val="lt-LT"/>
              </w:rPr>
              <w:t>2.</w:t>
            </w:r>
            <w:r w:rsidRPr="00C371E3">
              <w:rPr>
                <w:iCs/>
                <w:sz w:val="20"/>
                <w:szCs w:val="20"/>
                <w:lang w:val="lt-LT"/>
              </w:rPr>
              <w:tab/>
              <w:t>Administratoriaus nustatyta tvarka Lietuvoje veikiančios viešosios elektromobilių įkrovimo prieigos ir jų operatoriai turi būti įregistruoti Viešųjų elektromobilių įkrovimo prieigų registravimo sistemoje, suteikiant kiekvienai viešajai elektromobilių įkrovimo prieigai ir jos operatoriui identifikacinį kodą.</w:t>
            </w:r>
          </w:p>
          <w:p w14:paraId="40250921" w14:textId="77777777" w:rsidR="00C371E3" w:rsidRPr="00C371E3" w:rsidRDefault="00C371E3" w:rsidP="00C371E3">
            <w:pPr>
              <w:tabs>
                <w:tab w:val="left" w:pos="175"/>
              </w:tabs>
              <w:jc w:val="both"/>
              <w:rPr>
                <w:iCs/>
                <w:sz w:val="20"/>
                <w:szCs w:val="20"/>
                <w:lang w:val="lt-LT"/>
              </w:rPr>
            </w:pPr>
            <w:r w:rsidRPr="00C371E3">
              <w:rPr>
                <w:iCs/>
                <w:sz w:val="20"/>
                <w:szCs w:val="20"/>
                <w:lang w:val="lt-LT"/>
              </w:rPr>
              <w:t>3.</w:t>
            </w:r>
            <w:r w:rsidRPr="00C371E3">
              <w:rPr>
                <w:iCs/>
                <w:sz w:val="20"/>
                <w:szCs w:val="20"/>
                <w:lang w:val="lt-LT"/>
              </w:rPr>
              <w:tab/>
              <w:t xml:space="preserve">Už viešųjų elektromobilių įkrovimo prieigų operatorių ir jiems priklausančių prieigų įregistravimą Viešųjų elektromobilių įkrovimo prieigų registravimo sistemoje atsako elektromobilių įkrovimo prieigos operatorius. </w:t>
            </w:r>
          </w:p>
          <w:p w14:paraId="67DBFB65" w14:textId="296856CC" w:rsidR="00C371E3" w:rsidRPr="00C371E3" w:rsidRDefault="00C371E3" w:rsidP="00C371E3">
            <w:pPr>
              <w:tabs>
                <w:tab w:val="left" w:pos="175"/>
              </w:tabs>
              <w:jc w:val="both"/>
              <w:rPr>
                <w:iCs/>
                <w:sz w:val="20"/>
                <w:szCs w:val="20"/>
                <w:lang w:val="lt-LT"/>
              </w:rPr>
            </w:pPr>
            <w:r w:rsidRPr="00C371E3">
              <w:rPr>
                <w:iCs/>
                <w:sz w:val="20"/>
                <w:szCs w:val="20"/>
                <w:lang w:val="lt-LT"/>
              </w:rPr>
              <w:t>4.</w:t>
            </w:r>
            <w:r w:rsidRPr="00C371E3">
              <w:rPr>
                <w:iCs/>
                <w:sz w:val="20"/>
                <w:szCs w:val="20"/>
                <w:lang w:val="lt-LT"/>
              </w:rPr>
              <w:tab/>
              <w:t xml:space="preserve">Administratorius registruoja, kaupia ir tvarko duomenis Viešosios elektromobilių įkrovimo prieigų registravimo sistemoje bei užtikrina, kad Viešosios elektromobilių įkrovimo prieigų registravimo sistemos duomenys būtų atviri visiems jos naudotojams, nepažeidžiant 2016 m. balandžio 27 d. Europos Parlamento ir Tarybos reglamento (ES) 2016/679 dėl fizinių asmenų apsaugos tvarkant asmens duomenis ir dėl laisvo tokių duomenų judėjimo, kuriuo panaikinama Direktyva 95/46/EB (Bendrasis duomenų apsaugos reglamentas) nuostatų. </w:t>
            </w:r>
          </w:p>
          <w:p w14:paraId="7D484BAC" w14:textId="77777777" w:rsidR="00C371E3" w:rsidRPr="00C371E3" w:rsidRDefault="00C371E3" w:rsidP="00C371E3">
            <w:pPr>
              <w:tabs>
                <w:tab w:val="left" w:pos="175"/>
              </w:tabs>
              <w:jc w:val="both"/>
              <w:rPr>
                <w:iCs/>
                <w:sz w:val="20"/>
                <w:szCs w:val="20"/>
                <w:lang w:val="lt-LT"/>
              </w:rPr>
            </w:pPr>
            <w:r w:rsidRPr="00C371E3">
              <w:rPr>
                <w:iCs/>
                <w:sz w:val="20"/>
                <w:szCs w:val="20"/>
                <w:lang w:val="lt-LT"/>
              </w:rPr>
              <w:t>5.</w:t>
            </w:r>
            <w:r w:rsidRPr="00C371E3">
              <w:rPr>
                <w:iCs/>
                <w:sz w:val="20"/>
                <w:szCs w:val="20"/>
                <w:lang w:val="lt-LT"/>
              </w:rPr>
              <w:tab/>
              <w:t xml:space="preserve">Viešųjų elektromobilių įkrovimo prieigų operatoriai Administratoriui teikia viešosios elektromobilių stotelės statinius ir dinaminius duomenis, Administratoriaus nustatyta tvarka.  </w:t>
            </w:r>
          </w:p>
          <w:p w14:paraId="3EFE3154" w14:textId="697022F0" w:rsidR="00686333" w:rsidRPr="00B23E80" w:rsidRDefault="00C371E3" w:rsidP="00C371E3">
            <w:pPr>
              <w:tabs>
                <w:tab w:val="left" w:pos="175"/>
              </w:tabs>
              <w:jc w:val="both"/>
              <w:rPr>
                <w:rStyle w:val="Emphasis"/>
                <w:i w:val="0"/>
                <w:sz w:val="20"/>
                <w:szCs w:val="20"/>
                <w:lang w:val="lt-LT"/>
              </w:rPr>
            </w:pPr>
            <w:r w:rsidRPr="00C371E3">
              <w:rPr>
                <w:iCs/>
                <w:sz w:val="20"/>
                <w:szCs w:val="20"/>
                <w:lang w:val="lt-LT"/>
              </w:rPr>
              <w:t>6.</w:t>
            </w:r>
            <w:r w:rsidRPr="00C371E3">
              <w:rPr>
                <w:iCs/>
                <w:sz w:val="20"/>
                <w:szCs w:val="20"/>
                <w:lang w:val="lt-LT"/>
              </w:rPr>
              <w:tab/>
              <w:t xml:space="preserve">Viešosios elektromobilių įkrovimo stotelės statiniai ir dinaminiai duomenys, kai viešoji elektromobilių įkrovimo prieiga turi galimybę perduoti dinaminius duomenis, Administratoriui teikiami pagal atvirą įkrovimo prieigų protokolą (angl. </w:t>
            </w:r>
            <w:r w:rsidRPr="00D61EE9">
              <w:rPr>
                <w:i/>
                <w:sz w:val="20"/>
                <w:szCs w:val="20"/>
                <w:lang w:val="lt-LT"/>
              </w:rPr>
              <w:t>„</w:t>
            </w:r>
            <w:proofErr w:type="spellStart"/>
            <w:r w:rsidRPr="00D61EE9">
              <w:rPr>
                <w:i/>
                <w:sz w:val="20"/>
                <w:szCs w:val="20"/>
                <w:lang w:val="lt-LT"/>
              </w:rPr>
              <w:t>Open</w:t>
            </w:r>
            <w:proofErr w:type="spellEnd"/>
            <w:r w:rsidRPr="00D61EE9">
              <w:rPr>
                <w:i/>
                <w:sz w:val="20"/>
                <w:szCs w:val="20"/>
                <w:lang w:val="lt-LT"/>
              </w:rPr>
              <w:t xml:space="preserve"> </w:t>
            </w:r>
            <w:proofErr w:type="spellStart"/>
            <w:r w:rsidRPr="00D61EE9">
              <w:rPr>
                <w:i/>
                <w:sz w:val="20"/>
                <w:szCs w:val="20"/>
                <w:lang w:val="lt-LT"/>
              </w:rPr>
              <w:t>Charge</w:t>
            </w:r>
            <w:proofErr w:type="spellEnd"/>
            <w:r w:rsidRPr="00D61EE9">
              <w:rPr>
                <w:i/>
                <w:sz w:val="20"/>
                <w:szCs w:val="20"/>
                <w:lang w:val="lt-LT"/>
              </w:rPr>
              <w:t xml:space="preserve"> </w:t>
            </w:r>
            <w:proofErr w:type="spellStart"/>
            <w:r w:rsidRPr="00D61EE9">
              <w:rPr>
                <w:i/>
                <w:sz w:val="20"/>
                <w:szCs w:val="20"/>
                <w:lang w:val="lt-LT"/>
              </w:rPr>
              <w:t>Point</w:t>
            </w:r>
            <w:proofErr w:type="spellEnd"/>
            <w:r w:rsidRPr="00D61EE9">
              <w:rPr>
                <w:i/>
                <w:sz w:val="20"/>
                <w:szCs w:val="20"/>
                <w:lang w:val="lt-LT"/>
              </w:rPr>
              <w:t xml:space="preserve"> </w:t>
            </w:r>
            <w:proofErr w:type="spellStart"/>
            <w:r w:rsidRPr="00D61EE9">
              <w:rPr>
                <w:i/>
                <w:sz w:val="20"/>
                <w:szCs w:val="20"/>
                <w:lang w:val="lt-LT"/>
              </w:rPr>
              <w:t>Protocol</w:t>
            </w:r>
            <w:proofErr w:type="spellEnd"/>
            <w:r w:rsidRPr="00D61EE9">
              <w:rPr>
                <w:i/>
                <w:sz w:val="20"/>
                <w:szCs w:val="20"/>
                <w:lang w:val="lt-LT"/>
              </w:rPr>
              <w:t>“)</w:t>
            </w:r>
            <w:r w:rsidRPr="00C371E3">
              <w:rPr>
                <w:iCs/>
                <w:sz w:val="20"/>
                <w:szCs w:val="20"/>
                <w:lang w:val="lt-LT"/>
              </w:rPr>
              <w:t xml:space="preserve"> arba pagal kitą, su juo suderintą, protokolą.</w:t>
            </w:r>
          </w:p>
        </w:tc>
      </w:tr>
      <w:tr w:rsidR="00763A3A" w:rsidRPr="00E012C6" w14:paraId="3F078742" w14:textId="77777777" w:rsidTr="00CD1890">
        <w:trPr>
          <w:trHeight w:val="1121"/>
        </w:trPr>
        <w:tc>
          <w:tcPr>
            <w:tcW w:w="736" w:type="dxa"/>
            <w:shd w:val="clear" w:color="auto" w:fill="auto"/>
          </w:tcPr>
          <w:p w14:paraId="0C8304D1"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95C7535" w14:textId="21140ED0" w:rsidR="00686333" w:rsidRPr="008E1FCA" w:rsidRDefault="00686333" w:rsidP="00686333">
            <w:pPr>
              <w:pStyle w:val="Adresas"/>
              <w:jc w:val="center"/>
              <w:rPr>
                <w:sz w:val="20"/>
                <w:szCs w:val="20"/>
              </w:rPr>
            </w:pPr>
            <w:r w:rsidRPr="00F14B78">
              <w:rPr>
                <w:sz w:val="20"/>
                <w:szCs w:val="20"/>
              </w:rPr>
              <w:t>AB „Energijos skirstymo operatorius“</w:t>
            </w:r>
          </w:p>
        </w:tc>
        <w:tc>
          <w:tcPr>
            <w:tcW w:w="6772" w:type="dxa"/>
            <w:shd w:val="clear" w:color="auto" w:fill="auto"/>
          </w:tcPr>
          <w:p w14:paraId="0B093D56" w14:textId="66995037" w:rsidR="00686333" w:rsidRPr="00C51BA9" w:rsidRDefault="00686333" w:rsidP="00686333">
            <w:pPr>
              <w:jc w:val="both"/>
              <w:rPr>
                <w:bCs/>
                <w:sz w:val="20"/>
                <w:szCs w:val="20"/>
                <w:lang w:val="lt-LT"/>
              </w:rPr>
            </w:pPr>
            <w:r w:rsidRPr="007C383A">
              <w:rPr>
                <w:sz w:val="20"/>
                <w:szCs w:val="20"/>
                <w:lang w:val="lt-LT" w:eastAsia="lt-LT"/>
              </w:rPr>
              <w:t>Atkreiptinas dėmesys į tai, kad ADĮ nėra numatyta, kokios teisinės pasekmės kiltų tuo atveju, jei operatorius ir</w:t>
            </w:r>
            <w:r w:rsidR="003E0B29" w:rsidRPr="007C383A">
              <w:rPr>
                <w:sz w:val="20"/>
                <w:szCs w:val="20"/>
                <w:lang w:val="lt-LT" w:eastAsia="lt-LT"/>
              </w:rPr>
              <w:t xml:space="preserve"> </w:t>
            </w:r>
            <w:r w:rsidRPr="007C383A">
              <w:rPr>
                <w:sz w:val="20"/>
                <w:szCs w:val="20"/>
                <w:lang w:val="lt-LT" w:eastAsia="lt-LT"/>
              </w:rPr>
              <w:t>(ar) viešoji elektromobilių prieiga nebūtų įregistruojami (šiuo metu jau veikiančių viešųjų prieigų atveju, jei nebūtų įregistruota iki įstatymo įsigaliojimo). Taip pat nėra aiškiai nurodomas Viešųjų elektromobilių įkrovimo prieigų registravimo sistemos tikslas.</w:t>
            </w:r>
          </w:p>
        </w:tc>
        <w:tc>
          <w:tcPr>
            <w:tcW w:w="5570" w:type="dxa"/>
            <w:shd w:val="clear" w:color="auto" w:fill="auto"/>
          </w:tcPr>
          <w:p w14:paraId="5B9FC092" w14:textId="648BB476" w:rsidR="006F3C77" w:rsidRDefault="006F3C77" w:rsidP="006F3C77">
            <w:pPr>
              <w:jc w:val="both"/>
              <w:rPr>
                <w:b/>
                <w:sz w:val="20"/>
                <w:szCs w:val="20"/>
                <w:lang w:val="lt-LT"/>
              </w:rPr>
            </w:pPr>
            <w:r w:rsidRPr="00E669A7">
              <w:rPr>
                <w:b/>
                <w:sz w:val="20"/>
                <w:szCs w:val="20"/>
                <w:lang w:val="lt-LT"/>
              </w:rPr>
              <w:t>Atsižvelgta</w:t>
            </w:r>
            <w:r w:rsidR="000627A8">
              <w:rPr>
                <w:b/>
                <w:bCs/>
                <w:iCs/>
                <w:sz w:val="20"/>
                <w:szCs w:val="20"/>
                <w:lang w:val="lt-LT"/>
              </w:rPr>
              <w:t xml:space="preserve"> iš dalies</w:t>
            </w:r>
            <w:r>
              <w:rPr>
                <w:b/>
                <w:sz w:val="20"/>
                <w:szCs w:val="20"/>
                <w:lang w:val="lt-LT"/>
              </w:rPr>
              <w:t xml:space="preserve">. </w:t>
            </w:r>
          </w:p>
          <w:p w14:paraId="7C82BFDD" w14:textId="5470DECE" w:rsidR="00686333" w:rsidRPr="00234B0E" w:rsidRDefault="007B0CE6" w:rsidP="002C2290">
            <w:pPr>
              <w:jc w:val="both"/>
              <w:rPr>
                <w:rStyle w:val="Emphasis"/>
                <w:i w:val="0"/>
                <w:sz w:val="20"/>
                <w:szCs w:val="20"/>
                <w:lang w:val="lt-LT"/>
              </w:rPr>
            </w:pPr>
            <w:r w:rsidRPr="007B0CE6">
              <w:rPr>
                <w:iCs/>
                <w:sz w:val="20"/>
                <w:szCs w:val="20"/>
                <w:lang w:val="lt-LT"/>
              </w:rPr>
              <w:t xml:space="preserve">Viešųjų elektromobilių prieigų operatoriai yra atsakingi už prieigų įregistravimą </w:t>
            </w:r>
            <w:r>
              <w:rPr>
                <w:iCs/>
                <w:sz w:val="20"/>
                <w:szCs w:val="20"/>
                <w:lang w:val="lt-LT"/>
              </w:rPr>
              <w:t xml:space="preserve">pagal </w:t>
            </w:r>
            <w:r w:rsidR="00963947">
              <w:rPr>
                <w:iCs/>
                <w:sz w:val="20"/>
                <w:szCs w:val="20"/>
                <w:lang w:val="lt-LT"/>
              </w:rPr>
              <w:t>ADĮ p</w:t>
            </w:r>
            <w:r>
              <w:rPr>
                <w:iCs/>
                <w:sz w:val="20"/>
                <w:szCs w:val="20"/>
                <w:lang w:val="lt-LT"/>
              </w:rPr>
              <w:t xml:space="preserve">rojekto </w:t>
            </w:r>
            <w:r w:rsidRPr="007C383A">
              <w:rPr>
                <w:iCs/>
                <w:sz w:val="20"/>
                <w:szCs w:val="20"/>
                <w:lang w:val="lt-LT"/>
              </w:rPr>
              <w:t xml:space="preserve">24 str. 3 p. Nevykdantiems </w:t>
            </w:r>
            <w:r w:rsidRPr="007B0CE6">
              <w:rPr>
                <w:iCs/>
                <w:sz w:val="20"/>
                <w:szCs w:val="20"/>
                <w:lang w:val="lt-LT"/>
              </w:rPr>
              <w:t>įstatymo nuostatų gresia atsakomybė</w:t>
            </w:r>
            <w:r>
              <w:rPr>
                <w:iCs/>
                <w:sz w:val="20"/>
                <w:szCs w:val="20"/>
                <w:lang w:val="lt-LT"/>
              </w:rPr>
              <w:t xml:space="preserve"> pagal </w:t>
            </w:r>
            <w:r w:rsidRPr="007C383A">
              <w:rPr>
                <w:iCs/>
                <w:sz w:val="20"/>
                <w:szCs w:val="20"/>
                <w:lang w:val="lt-LT"/>
              </w:rPr>
              <w:t xml:space="preserve">atitinkamus kodeksus, manytumėme, kad tokios atsakomybės yra pakankamos kalbant apie pareigą registruotis prieigų </w:t>
            </w:r>
            <w:proofErr w:type="spellStart"/>
            <w:r w:rsidRPr="007C383A">
              <w:rPr>
                <w:iCs/>
                <w:sz w:val="20"/>
                <w:szCs w:val="20"/>
                <w:lang w:val="lt-LT"/>
              </w:rPr>
              <w:t>registe</w:t>
            </w:r>
            <w:proofErr w:type="spellEnd"/>
            <w:r w:rsidRPr="007C383A">
              <w:rPr>
                <w:iCs/>
                <w:sz w:val="20"/>
                <w:szCs w:val="20"/>
                <w:lang w:val="lt-LT"/>
              </w:rPr>
              <w:t xml:space="preserve">. Taip pat, </w:t>
            </w:r>
            <w:r w:rsidR="00B4769C">
              <w:rPr>
                <w:iCs/>
                <w:sz w:val="20"/>
                <w:szCs w:val="20"/>
                <w:lang w:val="lt-LT"/>
              </w:rPr>
              <w:t>ADĮ p</w:t>
            </w:r>
            <w:r w:rsidR="00B4769C" w:rsidRPr="007C383A">
              <w:rPr>
                <w:iCs/>
                <w:sz w:val="20"/>
                <w:szCs w:val="20"/>
                <w:lang w:val="lt-LT"/>
              </w:rPr>
              <w:t xml:space="preserve">rojekte </w:t>
            </w:r>
            <w:r w:rsidRPr="007C383A">
              <w:rPr>
                <w:iCs/>
                <w:sz w:val="20"/>
                <w:szCs w:val="20"/>
                <w:lang w:val="lt-LT"/>
              </w:rPr>
              <w:t xml:space="preserve">numatyta nuostata, kad viešosios prieigos </w:t>
            </w:r>
            <w:r w:rsidR="000627A8" w:rsidRPr="007C383A">
              <w:rPr>
                <w:iCs/>
                <w:sz w:val="20"/>
                <w:szCs w:val="20"/>
                <w:lang w:val="lt-LT"/>
              </w:rPr>
              <w:t>negali būti prijungiamos prie tinkl</w:t>
            </w:r>
            <w:r w:rsidR="00B4769C">
              <w:rPr>
                <w:iCs/>
                <w:sz w:val="20"/>
                <w:szCs w:val="20"/>
                <w:lang w:val="lt-LT"/>
              </w:rPr>
              <w:t>o,</w:t>
            </w:r>
            <w:r w:rsidR="000627A8" w:rsidRPr="007C383A">
              <w:rPr>
                <w:iCs/>
                <w:sz w:val="20"/>
                <w:szCs w:val="20"/>
                <w:lang w:val="lt-LT"/>
              </w:rPr>
              <w:t xml:space="preserve"> jeigu nėra įregistruotos prieigų registre. Atitinkamai turės būti pakeisti įgyvendinamieji teisės aktai dėl elektros įrenginių prijungimo prie skirstomųjų elektros tinkle. </w:t>
            </w:r>
          </w:p>
        </w:tc>
      </w:tr>
      <w:tr w:rsidR="00763A3A" w:rsidRPr="00E012C6" w14:paraId="70CF3193" w14:textId="77777777" w:rsidTr="00CD1890">
        <w:trPr>
          <w:trHeight w:val="692"/>
        </w:trPr>
        <w:tc>
          <w:tcPr>
            <w:tcW w:w="736" w:type="dxa"/>
            <w:shd w:val="clear" w:color="auto" w:fill="auto"/>
          </w:tcPr>
          <w:p w14:paraId="2725EDF7"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526F285" w14:textId="63C5D1AE" w:rsidR="00686333" w:rsidRPr="002E20AC" w:rsidRDefault="00686333" w:rsidP="00686333">
            <w:pPr>
              <w:pStyle w:val="Adresas"/>
              <w:jc w:val="center"/>
              <w:rPr>
                <w:sz w:val="20"/>
                <w:szCs w:val="20"/>
              </w:rPr>
            </w:pPr>
            <w:r w:rsidRPr="00F14B78">
              <w:rPr>
                <w:sz w:val="20"/>
                <w:szCs w:val="20"/>
              </w:rPr>
              <w:t>AB „Energijos skirstymo operatorius“</w:t>
            </w:r>
          </w:p>
        </w:tc>
        <w:tc>
          <w:tcPr>
            <w:tcW w:w="6772" w:type="dxa"/>
            <w:shd w:val="clear" w:color="auto" w:fill="auto"/>
          </w:tcPr>
          <w:p w14:paraId="754134B0" w14:textId="77777777" w:rsidR="00686333" w:rsidRPr="007C383A" w:rsidRDefault="00686333" w:rsidP="00686333">
            <w:pPr>
              <w:jc w:val="both"/>
              <w:rPr>
                <w:rFonts w:ascii="Arial" w:hAnsi="Arial" w:cs="Arial"/>
                <w:sz w:val="20"/>
                <w:szCs w:val="20"/>
                <w:lang w:val="lt-LT" w:eastAsia="lt-LT"/>
              </w:rPr>
            </w:pPr>
            <w:r w:rsidRPr="007C383A">
              <w:rPr>
                <w:sz w:val="20"/>
                <w:szCs w:val="20"/>
                <w:lang w:val="lt-LT" w:eastAsia="lt-LT"/>
              </w:rPr>
              <w:t>ADĮ nėra apibrėžiama alternatyviais degalais varomoms priemonėms reikalingos infrastruktūros sąvoka, todėl nėra aišku, kokia apimtimi bus taikomos nuostatos, kuriose ši sąvoka vartojama. Pavyzdžiui, elektromobilių prieigoms įrengti gali būti reikalinga skirstomųjų tinklų infrastruktūros plėtra (įrengimas), tačiau pagal siūlomų nuostatų formuluotes nėra aišku, ar tokiu atveju skirstomųjų tinklų operatorius galėtų pasinaudoti ADĮ numatytomis paramos priemonėmis. Siekiant aiškumo, siūlytume arba apibrėžti alternatyviais degalais varomoms priemonėms reikalingos infrastruktūros sąvoką arba konkretizuoti susijusias nuostatas</w:t>
            </w:r>
            <w:r w:rsidRPr="007C383A">
              <w:rPr>
                <w:rFonts w:ascii="Arial" w:hAnsi="Arial" w:cs="Arial"/>
                <w:sz w:val="20"/>
                <w:szCs w:val="20"/>
                <w:lang w:val="lt-LT" w:eastAsia="lt-LT"/>
              </w:rPr>
              <w:t>.</w:t>
            </w:r>
          </w:p>
          <w:p w14:paraId="797F3AB2" w14:textId="77777777" w:rsidR="00686333" w:rsidRPr="00D70C0F" w:rsidRDefault="00686333" w:rsidP="00686333">
            <w:pPr>
              <w:jc w:val="both"/>
              <w:rPr>
                <w:sz w:val="20"/>
                <w:szCs w:val="20"/>
                <w:lang w:val="lt-LT" w:eastAsia="lt-LT"/>
              </w:rPr>
            </w:pPr>
            <w:r w:rsidRPr="00D70C0F">
              <w:rPr>
                <w:sz w:val="20"/>
                <w:szCs w:val="20"/>
                <w:lang w:val="lt-LT" w:eastAsia="lt-LT"/>
              </w:rPr>
              <w:t xml:space="preserve">Viena iš galimų tobulinimo </w:t>
            </w:r>
            <w:proofErr w:type="spellStart"/>
            <w:r w:rsidRPr="00D70C0F">
              <w:rPr>
                <w:sz w:val="20"/>
                <w:szCs w:val="20"/>
                <w:lang w:val="lt-LT" w:eastAsia="lt-LT"/>
              </w:rPr>
              <w:t>aternaytvų</w:t>
            </w:r>
            <w:proofErr w:type="spellEnd"/>
            <w:r w:rsidRPr="00D70C0F">
              <w:rPr>
                <w:sz w:val="20"/>
                <w:szCs w:val="20"/>
                <w:lang w:val="lt-LT" w:eastAsia="lt-LT"/>
              </w:rPr>
              <w:t>:</w:t>
            </w:r>
          </w:p>
          <w:p w14:paraId="20FBC084" w14:textId="77777777" w:rsidR="00686333" w:rsidRPr="00D70C0F" w:rsidRDefault="00686333" w:rsidP="00686333">
            <w:pPr>
              <w:jc w:val="both"/>
              <w:rPr>
                <w:sz w:val="20"/>
                <w:szCs w:val="20"/>
                <w:lang w:val="lt-LT" w:eastAsia="lt-LT"/>
              </w:rPr>
            </w:pPr>
            <w:r w:rsidRPr="00D70C0F">
              <w:rPr>
                <w:sz w:val="20"/>
                <w:szCs w:val="20"/>
                <w:lang w:val="lt-LT" w:eastAsia="lt-LT"/>
              </w:rPr>
              <w:t xml:space="preserve">ADĮ 4 str. </w:t>
            </w:r>
          </w:p>
          <w:p w14:paraId="7515598C" w14:textId="77777777" w:rsidR="00686333" w:rsidRPr="00D70C0F" w:rsidRDefault="00686333" w:rsidP="00686333">
            <w:pPr>
              <w:jc w:val="both"/>
              <w:rPr>
                <w:sz w:val="20"/>
                <w:szCs w:val="20"/>
                <w:lang w:val="lt-LT" w:eastAsia="lt-LT"/>
              </w:rPr>
            </w:pPr>
            <w:r w:rsidRPr="00D70C0F">
              <w:rPr>
                <w:sz w:val="20"/>
                <w:szCs w:val="20"/>
                <w:lang w:val="lt-LT" w:eastAsia="lt-LT"/>
              </w:rPr>
              <w:t>1. Vyriausybė:</w:t>
            </w:r>
          </w:p>
          <w:p w14:paraId="7232D7B1" w14:textId="22D6776D" w:rsidR="00686333" w:rsidRPr="008E1FCA" w:rsidRDefault="00686333" w:rsidP="00686333">
            <w:pPr>
              <w:jc w:val="both"/>
              <w:rPr>
                <w:bCs/>
                <w:sz w:val="20"/>
                <w:szCs w:val="20"/>
                <w:lang w:val="lt-LT"/>
              </w:rPr>
            </w:pPr>
            <w:r w:rsidRPr="00D70C0F">
              <w:rPr>
                <w:sz w:val="20"/>
                <w:szCs w:val="20"/>
                <w:lang w:val="lt-LT" w:eastAsia="lt-LT"/>
              </w:rPr>
              <w:t>1) nustato Aplinkos ministerijos, Energetikos ministerijos ir (ar) Susisiekimo ministerijos parengtas paramos skyrimo alternatyviaisiais degalais varomoms transporto priemonėms įsigyti ir (ar) joms reikalingai infrastruktūrai įsigyti ir (ar) įrengti</w:t>
            </w:r>
            <w:r w:rsidRPr="00D70C0F">
              <w:rPr>
                <w:b/>
                <w:bCs/>
                <w:sz w:val="20"/>
                <w:szCs w:val="20"/>
                <w:lang w:val="lt-LT" w:eastAsia="lt-LT"/>
              </w:rPr>
              <w:t>, įskaitant elektros ar dujų tinklų įrengimą ar rekonstravimą,</w:t>
            </w:r>
            <w:r w:rsidRPr="00D70C0F">
              <w:rPr>
                <w:sz w:val="20"/>
                <w:szCs w:val="20"/>
                <w:lang w:val="lt-LT" w:eastAsia="lt-LT"/>
              </w:rPr>
              <w:t xml:space="preserve"> skatinimo tvarkas</w:t>
            </w:r>
            <w:r>
              <w:rPr>
                <w:sz w:val="20"/>
                <w:szCs w:val="20"/>
                <w:lang w:val="lt-LT" w:eastAsia="lt-LT"/>
              </w:rPr>
              <w:t xml:space="preserve">. </w:t>
            </w:r>
          </w:p>
        </w:tc>
        <w:tc>
          <w:tcPr>
            <w:tcW w:w="5570" w:type="dxa"/>
            <w:shd w:val="clear" w:color="auto" w:fill="auto"/>
          </w:tcPr>
          <w:p w14:paraId="45E4FFE8" w14:textId="3E750D43" w:rsidR="00CE743D" w:rsidRPr="00EA2BBF" w:rsidRDefault="00CE743D" w:rsidP="00CE743D">
            <w:pPr>
              <w:jc w:val="both"/>
              <w:rPr>
                <w:b/>
                <w:sz w:val="20"/>
                <w:szCs w:val="20"/>
                <w:lang w:val="lt-LT"/>
              </w:rPr>
            </w:pPr>
            <w:r w:rsidRPr="00EA2BBF">
              <w:rPr>
                <w:b/>
                <w:sz w:val="20"/>
                <w:szCs w:val="20"/>
                <w:lang w:val="lt-LT"/>
              </w:rPr>
              <w:t xml:space="preserve">Atsižvelgta iš dalies. </w:t>
            </w:r>
          </w:p>
          <w:p w14:paraId="745D2A5A" w14:textId="1B37315D" w:rsidR="001A5AF4" w:rsidRPr="007C383A" w:rsidRDefault="00CE743D" w:rsidP="001A5AF4">
            <w:pPr>
              <w:jc w:val="both"/>
              <w:rPr>
                <w:sz w:val="20"/>
                <w:szCs w:val="20"/>
                <w:lang w:val="lt-LT"/>
              </w:rPr>
            </w:pPr>
            <w:r w:rsidRPr="00EA2BBF">
              <w:rPr>
                <w:sz w:val="20"/>
                <w:szCs w:val="20"/>
                <w:lang w:val="lt-LT"/>
              </w:rPr>
              <w:t>ADĮ projektas papildytas alternatyviųjų degalų infrastruktūros sąvoka</w:t>
            </w:r>
            <w:r w:rsidR="001A5AF4" w:rsidRPr="00EA2BBF">
              <w:rPr>
                <w:sz w:val="20"/>
                <w:szCs w:val="20"/>
                <w:lang w:val="lt-LT"/>
              </w:rPr>
              <w:t xml:space="preserve"> </w:t>
            </w:r>
            <w:r w:rsidR="001A5AF4" w:rsidRPr="007C383A">
              <w:rPr>
                <w:sz w:val="20"/>
                <w:szCs w:val="20"/>
                <w:lang w:val="lt-LT"/>
              </w:rPr>
              <w:t xml:space="preserve">– alternatyvius degalus naudojančios transporto priemonės ir alternatyviųjų degalų tiekimui į transporto priemones naudojami dujinių degalų pildymo punktai ir elektromobilių įkrovimo </w:t>
            </w:r>
            <w:r w:rsidR="00750A79" w:rsidRPr="007C383A">
              <w:rPr>
                <w:sz w:val="20"/>
                <w:szCs w:val="20"/>
                <w:lang w:val="lt-LT"/>
              </w:rPr>
              <w:t>prieigos</w:t>
            </w:r>
            <w:r w:rsidR="001A5AF4" w:rsidRPr="007C383A">
              <w:rPr>
                <w:sz w:val="20"/>
                <w:szCs w:val="20"/>
                <w:lang w:val="lt-LT"/>
              </w:rPr>
              <w:t xml:space="preserve">.  </w:t>
            </w:r>
          </w:p>
          <w:p w14:paraId="5A642D66" w14:textId="1F75809B" w:rsidR="001A5AF4" w:rsidRPr="007C383A" w:rsidRDefault="001A5AF4" w:rsidP="001A5AF4">
            <w:pPr>
              <w:jc w:val="both"/>
              <w:rPr>
                <w:sz w:val="20"/>
                <w:szCs w:val="20"/>
                <w:lang w:val="lt-LT"/>
              </w:rPr>
            </w:pPr>
            <w:r w:rsidRPr="007C383A">
              <w:rPr>
                <w:sz w:val="20"/>
                <w:szCs w:val="20"/>
                <w:lang w:val="lt-LT"/>
              </w:rPr>
              <w:t>Sąvoka ne</w:t>
            </w:r>
            <w:r w:rsidR="00677ACB">
              <w:rPr>
                <w:sz w:val="20"/>
                <w:szCs w:val="20"/>
                <w:lang w:val="lt-LT"/>
              </w:rPr>
              <w:t>apima</w:t>
            </w:r>
            <w:r w:rsidRPr="007C383A">
              <w:rPr>
                <w:sz w:val="20"/>
                <w:szCs w:val="20"/>
                <w:lang w:val="lt-LT"/>
              </w:rPr>
              <w:t xml:space="preserve"> skirstomųjų tinklų infrastruktūros plėtros ar įrengimo</w:t>
            </w:r>
            <w:r w:rsidR="0043708B" w:rsidRPr="007C383A">
              <w:rPr>
                <w:sz w:val="20"/>
                <w:szCs w:val="20"/>
                <w:lang w:val="lt-LT"/>
              </w:rPr>
              <w:t xml:space="preserve">. </w:t>
            </w:r>
            <w:r w:rsidR="0043708B" w:rsidRPr="007C383A">
              <w:rPr>
                <w:iCs/>
                <w:sz w:val="20"/>
                <w:szCs w:val="20"/>
                <w:lang w:val="lt-LT"/>
              </w:rPr>
              <w:t>ADĮ projekte įtvirtintos nuostatos skirtos subjektams</w:t>
            </w:r>
            <w:r w:rsidR="00677ACB">
              <w:rPr>
                <w:iCs/>
                <w:sz w:val="20"/>
                <w:szCs w:val="20"/>
                <w:lang w:val="lt-LT"/>
              </w:rPr>
              <w:t>,</w:t>
            </w:r>
            <w:r w:rsidR="0043708B" w:rsidRPr="007C383A">
              <w:rPr>
                <w:iCs/>
                <w:sz w:val="20"/>
                <w:szCs w:val="20"/>
                <w:lang w:val="lt-LT"/>
              </w:rPr>
              <w:t xml:space="preserve"> </w:t>
            </w:r>
            <w:r w:rsidR="00EA2BBF" w:rsidRPr="007C383A">
              <w:rPr>
                <w:iCs/>
                <w:sz w:val="20"/>
                <w:szCs w:val="20"/>
                <w:lang w:val="lt-LT"/>
              </w:rPr>
              <w:t xml:space="preserve">persiorientuojantiems į alternatyvųjį transportą, todėl </w:t>
            </w:r>
            <w:r w:rsidR="00677ACB">
              <w:rPr>
                <w:iCs/>
                <w:sz w:val="20"/>
                <w:szCs w:val="20"/>
                <w:lang w:val="lt-LT"/>
              </w:rPr>
              <w:t xml:space="preserve">ADĮ </w:t>
            </w:r>
            <w:r w:rsidR="00EA2BBF" w:rsidRPr="007C383A">
              <w:rPr>
                <w:iCs/>
                <w:sz w:val="20"/>
                <w:szCs w:val="20"/>
                <w:lang w:val="lt-LT"/>
              </w:rPr>
              <w:t>projekte numatytomis paramos priemonėmis skirsto</w:t>
            </w:r>
            <w:r w:rsidR="00677ACB">
              <w:rPr>
                <w:iCs/>
                <w:sz w:val="20"/>
                <w:szCs w:val="20"/>
                <w:lang w:val="lt-LT"/>
              </w:rPr>
              <w:t>m</w:t>
            </w:r>
            <w:r w:rsidR="00EA2BBF" w:rsidRPr="007C383A">
              <w:rPr>
                <w:iCs/>
                <w:sz w:val="20"/>
                <w:szCs w:val="20"/>
                <w:lang w:val="lt-LT"/>
              </w:rPr>
              <w:t xml:space="preserve">ųjų tinklų operatorius pasinaudoti negalėtų. </w:t>
            </w:r>
          </w:p>
          <w:p w14:paraId="2389996A" w14:textId="78BDE5A5" w:rsidR="00686333" w:rsidRPr="00234B0E" w:rsidRDefault="00686333" w:rsidP="00EA2BBF">
            <w:pPr>
              <w:jc w:val="both"/>
              <w:rPr>
                <w:rStyle w:val="Emphasis"/>
                <w:i w:val="0"/>
                <w:sz w:val="20"/>
                <w:szCs w:val="20"/>
                <w:lang w:val="lt-LT"/>
              </w:rPr>
            </w:pPr>
          </w:p>
        </w:tc>
      </w:tr>
      <w:tr w:rsidR="00763A3A" w:rsidRPr="00E012C6" w14:paraId="604D9567" w14:textId="77777777" w:rsidTr="00CD1890">
        <w:trPr>
          <w:trHeight w:val="692"/>
        </w:trPr>
        <w:tc>
          <w:tcPr>
            <w:tcW w:w="736" w:type="dxa"/>
            <w:shd w:val="clear" w:color="auto" w:fill="auto"/>
          </w:tcPr>
          <w:p w14:paraId="0DBF707A"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44AB730" w14:textId="3709E30B" w:rsidR="00686333" w:rsidRPr="002E20AC" w:rsidRDefault="00686333" w:rsidP="00686333">
            <w:pPr>
              <w:pStyle w:val="Adresas"/>
              <w:jc w:val="center"/>
              <w:rPr>
                <w:sz w:val="20"/>
                <w:szCs w:val="20"/>
              </w:rPr>
            </w:pPr>
            <w:r w:rsidRPr="00F14B78">
              <w:rPr>
                <w:sz w:val="20"/>
                <w:szCs w:val="20"/>
              </w:rPr>
              <w:t>AB „Energijos skirstymo operatorius“</w:t>
            </w:r>
          </w:p>
        </w:tc>
        <w:tc>
          <w:tcPr>
            <w:tcW w:w="6772" w:type="dxa"/>
            <w:shd w:val="clear" w:color="auto" w:fill="auto"/>
          </w:tcPr>
          <w:p w14:paraId="41E6EFE5" w14:textId="77777777" w:rsidR="00686333" w:rsidRPr="007C383A" w:rsidRDefault="00686333" w:rsidP="00686333">
            <w:pPr>
              <w:suppressAutoHyphens/>
              <w:jc w:val="both"/>
              <w:rPr>
                <w:sz w:val="20"/>
                <w:szCs w:val="20"/>
                <w:lang w:val="lt-LT" w:eastAsia="lt-LT"/>
              </w:rPr>
            </w:pPr>
            <w:r w:rsidRPr="009815D6">
              <w:rPr>
                <w:sz w:val="20"/>
                <w:szCs w:val="20"/>
                <w:lang w:val="lt-LT" w:eastAsia="lt-LT"/>
              </w:rPr>
              <w:t xml:space="preserve">ADĮ yra numatyta, kad elektromobilių įkrovimo prieigų prijungimas yra vykdomas Elektros energetikos įstatymo numatyta tvarka. Vartotojų elektros įrenginių prijungimo prie tinklų kainodara yra reglamentuojama Elektros energetikos įstatymo 67 straipsnio 7 dalyje, tačiau šiame įstatyme nėra detalizuojamas laikino vartotojų įrenginių prijungimo prie skirstomųjų tinklų apmokėjimas. Techniniu požiūriu elektromobilių įkrovimo prieigos yra kilnojamasis daiktas (įrenginys esantis ne statinyje), kurį galima prijungti prie skirstomųjų tinklų laikinai, todėl šiuo metu elektromobilių įkrovimo prieigoms praktikoje yra taikomas Elektros energijos gamintojų ir vartotojų elektros įrenginių prijungimo prie elektros tinklų tvarkos apraše, patvirtintame Lietuvos Respublikos energetikos ministro 2012 m. liepos 4 d. įsakymu Nr. 1-127 „Dėl Elektros energijos gamintojų ir vartotojų elektros įrenginių prijungimo prie elektros tinklų tvarkos aprašo patvirtinimo“ (V skyrius), numatytas laikino vartotojų elektros įrenginių prijungimo reglamentavimas. </w:t>
            </w:r>
            <w:r w:rsidRPr="007C383A">
              <w:rPr>
                <w:sz w:val="20"/>
                <w:szCs w:val="20"/>
                <w:lang w:val="lt-LT" w:eastAsia="lt-LT"/>
              </w:rPr>
              <w:t xml:space="preserve">Šio aprašo 42 punkte numatyta, kad tokie elektros įrenginiai prijungiami </w:t>
            </w:r>
            <w:r w:rsidRPr="007C383A">
              <w:rPr>
                <w:sz w:val="20"/>
                <w:szCs w:val="20"/>
                <w:u w:val="single"/>
                <w:lang w:val="lt-LT" w:eastAsia="lt-LT"/>
              </w:rPr>
              <w:t>sumokėjus prijungimo įmoką</w:t>
            </w:r>
            <w:r w:rsidRPr="007C383A">
              <w:rPr>
                <w:sz w:val="20"/>
                <w:szCs w:val="20"/>
                <w:lang w:val="lt-LT" w:eastAsia="lt-LT"/>
              </w:rPr>
              <w:t xml:space="preserve">, </w:t>
            </w:r>
            <w:proofErr w:type="spellStart"/>
            <w:r w:rsidRPr="007C383A">
              <w:rPr>
                <w:sz w:val="20"/>
                <w:szCs w:val="20"/>
                <w:lang w:val="lt-LT" w:eastAsia="lt-LT"/>
              </w:rPr>
              <w:t>t.y</w:t>
            </w:r>
            <w:proofErr w:type="spellEnd"/>
            <w:r w:rsidRPr="007C383A">
              <w:rPr>
                <w:sz w:val="20"/>
                <w:szCs w:val="20"/>
                <w:lang w:val="lt-LT" w:eastAsia="lt-LT"/>
              </w:rPr>
              <w:t>. įmoką, kuri padengia 100 procentų skirstomųjų tinklų operatoriaus sąnaudų.</w:t>
            </w:r>
            <w:r w:rsidRPr="007C383A">
              <w:rPr>
                <w:lang w:val="lt-LT"/>
              </w:rPr>
              <w:t xml:space="preserve"> </w:t>
            </w:r>
            <w:r w:rsidRPr="007C383A">
              <w:rPr>
                <w:sz w:val="20"/>
                <w:szCs w:val="20"/>
                <w:lang w:val="lt-LT" w:eastAsia="lt-LT"/>
              </w:rPr>
              <w:t xml:space="preserve">Toks apmokėjimas numatytas todėl, kad tokie įrenginiai nusidėvi per apytiksliai per 10–15 metų, </w:t>
            </w:r>
            <w:proofErr w:type="spellStart"/>
            <w:r w:rsidRPr="007C383A">
              <w:rPr>
                <w:sz w:val="20"/>
                <w:szCs w:val="20"/>
                <w:lang w:val="lt-LT" w:eastAsia="lt-LT"/>
              </w:rPr>
              <w:t>t.y</w:t>
            </w:r>
            <w:proofErr w:type="spellEnd"/>
            <w:r w:rsidRPr="007C383A">
              <w:rPr>
                <w:sz w:val="20"/>
                <w:szCs w:val="20"/>
                <w:lang w:val="lt-LT" w:eastAsia="lt-LT"/>
              </w:rPr>
              <w:t>., neišlieka prijungti prie skirstomųjų tinklų 40 metų laikotarpį, kuris yra reikalingas investicijoms atgauti, jei įrenginių prijungimas nebūtų padengiamas 100%. Nepadengiant tokių įrenginių prijungimo 100%, operatoriaus investicijos būtų dengiamos per skirstymo paslaugos tarifą, kaip investicijų grąžos ir nusidėvėjimo (kapitalo kaštų) dedamosios, ir taip būtų apmokamos visų elektros energijos vartotojų. Tačiau praktikoje vis dar kyla diskusijų dėl šių nuostatų taikymo, todėl, siekiant teisinio aiškumo, siūlytume kartu su teikiamais projektais pateikti ir Elektros energetikos įstatymo pakeitimą, kuriame būtų numatytas 100 procentų skirstomųjų tinklų operatoriaus sąnaudų už elektromobilių įkrovimo prieigų prijungimą prie skirstomųjų tinklų apmokėjimas.</w:t>
            </w:r>
          </w:p>
          <w:p w14:paraId="41626F20" w14:textId="538DED3F" w:rsidR="00686333" w:rsidRPr="008E1FCA" w:rsidRDefault="00686333" w:rsidP="00686333">
            <w:pPr>
              <w:jc w:val="both"/>
              <w:rPr>
                <w:bCs/>
                <w:sz w:val="20"/>
                <w:szCs w:val="20"/>
                <w:lang w:val="lt-LT"/>
              </w:rPr>
            </w:pPr>
            <w:r w:rsidRPr="00D61EE9">
              <w:rPr>
                <w:sz w:val="20"/>
                <w:szCs w:val="20"/>
                <w:lang w:val="lt-LT" w:eastAsia="lt-LT"/>
              </w:rPr>
              <w:t>Jei bus atsižvelgta į teikiamą siūlymą, manytina, bus reikalinga pakeisti ir Elektros energijos gamintojų ir vartotojų elektros įrenginių prijungimo prie elektros tinklų tvarkos aprašą, patvirtintą Lietuvos Respublikos energetikos ministro 2012 m. liepos 4 d. įsakymu Nr. 1-127 „Dėl Elektros energijos gamintojų ir vartotojų elektros įrenginių prijungimo prie elektros tinklų tvarkos aprašo patvirtinimo“, kuriame reglamentuojamos vartotojų įrenginių prijungimo sąlygos, todėl siūlome tai nurodyti aiškinamojo rašto 11 dalyje</w:t>
            </w:r>
            <w:r w:rsidRPr="00D61EE9">
              <w:rPr>
                <w:rFonts w:ascii="Arial" w:hAnsi="Arial" w:cs="Arial"/>
                <w:sz w:val="20"/>
                <w:szCs w:val="20"/>
                <w:lang w:val="lt-LT" w:eastAsia="lt-LT"/>
              </w:rPr>
              <w:t>.</w:t>
            </w:r>
          </w:p>
        </w:tc>
        <w:tc>
          <w:tcPr>
            <w:tcW w:w="5570" w:type="dxa"/>
            <w:shd w:val="clear" w:color="auto" w:fill="auto"/>
          </w:tcPr>
          <w:p w14:paraId="0B342BDC" w14:textId="15082EAC" w:rsidR="00883A36" w:rsidRDefault="00883A36" w:rsidP="00883A36">
            <w:pPr>
              <w:jc w:val="both"/>
              <w:rPr>
                <w:iCs/>
                <w:sz w:val="20"/>
                <w:szCs w:val="20"/>
                <w:lang w:val="lt-LT"/>
              </w:rPr>
            </w:pPr>
            <w:r w:rsidRPr="00883A36">
              <w:rPr>
                <w:b/>
                <w:bCs/>
                <w:iCs/>
                <w:sz w:val="20"/>
                <w:szCs w:val="20"/>
                <w:lang w:val="lt-LT"/>
              </w:rPr>
              <w:t>Neatsižvelgta</w:t>
            </w:r>
            <w:r>
              <w:rPr>
                <w:iCs/>
                <w:sz w:val="20"/>
                <w:szCs w:val="20"/>
                <w:lang w:val="lt-LT"/>
              </w:rPr>
              <w:t>.</w:t>
            </w:r>
          </w:p>
          <w:p w14:paraId="146A0620" w14:textId="21DD173C" w:rsidR="00883A36" w:rsidRDefault="00883A36" w:rsidP="00883A36">
            <w:pPr>
              <w:jc w:val="both"/>
              <w:rPr>
                <w:iCs/>
                <w:sz w:val="20"/>
                <w:szCs w:val="20"/>
                <w:lang w:val="lt-LT"/>
              </w:rPr>
            </w:pPr>
            <w:r w:rsidRPr="00883A36">
              <w:rPr>
                <w:iCs/>
                <w:sz w:val="20"/>
                <w:szCs w:val="20"/>
                <w:lang w:val="lt-LT"/>
              </w:rPr>
              <w:t xml:space="preserve">Šiuo metu yra rengiamasi perkelti Švarios energijos paketą (CEP) ir Seimo Rudens sesijai bus teikiamas </w:t>
            </w:r>
            <w:r>
              <w:rPr>
                <w:iCs/>
                <w:sz w:val="20"/>
                <w:szCs w:val="20"/>
                <w:lang w:val="lt-LT"/>
              </w:rPr>
              <w:t>Elektros energetikos įstatymo</w:t>
            </w:r>
            <w:r w:rsidRPr="00883A36">
              <w:rPr>
                <w:iCs/>
                <w:sz w:val="20"/>
                <w:szCs w:val="20"/>
                <w:lang w:val="lt-LT"/>
              </w:rPr>
              <w:t xml:space="preserve"> pakeitimo projektas (numatoma įsigaliojimo data – 2021 m. sausio 1 d.), kuriame numatoma, be kita ko, įtvirtinti Direktyvos Nr. 2019/944 dėl elektros energijos vidaus rinkos bendrųjų taisyklių 33 str. 1</w:t>
            </w:r>
            <w:r w:rsidR="003C26E5">
              <w:rPr>
                <w:iCs/>
                <w:sz w:val="20"/>
                <w:szCs w:val="20"/>
                <w:lang w:val="lt-LT"/>
              </w:rPr>
              <w:t xml:space="preserve"> </w:t>
            </w:r>
            <w:r w:rsidRPr="00883A36">
              <w:rPr>
                <w:iCs/>
                <w:sz w:val="20"/>
                <w:szCs w:val="20"/>
                <w:lang w:val="lt-LT"/>
              </w:rPr>
              <w:t xml:space="preserve">d. nuostatas dėl </w:t>
            </w:r>
            <w:r w:rsidRPr="00883A36">
              <w:rPr>
                <w:iCs/>
                <w:sz w:val="20"/>
                <w:szCs w:val="20"/>
                <w:u w:val="single"/>
                <w:lang w:val="lt-LT"/>
              </w:rPr>
              <w:t>reguliavimo sistemos, „kuri sudarys palankesnes sąlygas viešai prieinamų ir privačių įkrovimo prieigų prijungimui prie skirstymo tinklų“.</w:t>
            </w:r>
            <w:r w:rsidRPr="00883A36">
              <w:rPr>
                <w:iCs/>
                <w:sz w:val="20"/>
                <w:szCs w:val="20"/>
                <w:lang w:val="lt-LT"/>
              </w:rPr>
              <w:t xml:space="preserve"> </w:t>
            </w:r>
            <w:r w:rsidR="000C1A75">
              <w:rPr>
                <w:iCs/>
                <w:sz w:val="20"/>
                <w:szCs w:val="20"/>
                <w:lang w:val="lt-LT"/>
              </w:rPr>
              <w:t>Atsižvelgiant į tai</w:t>
            </w:r>
            <w:r w:rsidR="00F27836">
              <w:rPr>
                <w:iCs/>
                <w:sz w:val="20"/>
                <w:szCs w:val="20"/>
                <w:lang w:val="lt-LT"/>
              </w:rPr>
              <w:t xml:space="preserve">, šiuo metu </w:t>
            </w:r>
            <w:r w:rsidR="000C1A75">
              <w:rPr>
                <w:iCs/>
                <w:sz w:val="20"/>
                <w:szCs w:val="20"/>
                <w:lang w:val="lt-LT"/>
              </w:rPr>
              <w:t>ADĮ</w:t>
            </w:r>
            <w:r w:rsidR="00F27836">
              <w:rPr>
                <w:iCs/>
                <w:sz w:val="20"/>
                <w:szCs w:val="20"/>
                <w:lang w:val="lt-LT"/>
              </w:rPr>
              <w:t xml:space="preserve"> projekto kontekste tokios nuostatos nesiūlome. </w:t>
            </w:r>
          </w:p>
          <w:p w14:paraId="0321CBAB" w14:textId="25F77AEA" w:rsidR="00C22EE1" w:rsidRPr="00C22EE1" w:rsidRDefault="00C22EE1" w:rsidP="00C22EE1">
            <w:pPr>
              <w:jc w:val="both"/>
              <w:rPr>
                <w:sz w:val="20"/>
                <w:szCs w:val="20"/>
                <w:lang w:val="lt-LT"/>
              </w:rPr>
            </w:pPr>
            <w:r w:rsidRPr="00C22EE1">
              <w:rPr>
                <w:sz w:val="20"/>
                <w:szCs w:val="20"/>
                <w:lang w:val="lt-LT"/>
              </w:rPr>
              <w:t>Siūlytume elektromobilių įkrovimo prieigų prijungimą laikyti ne buitinio vartotojo elektros įrenginių  prijungimu prie skirstomųjų tinklų operatoriaus elektros tinklų atitinkamai taikant EEĮ 67 str. 7 dalyje  nurodytą sąnaudų paskirstymo tvarką, kai ne buitiniai vartotojai apmoka 40 procentų skirstomųjų tinklų operatoriaus sąnaudų arba apmoka pagal šį dydį apskaičiuotą ir Tarybos patvirtintą įkainį. Tuo tikslu būtų keičiamas Elektros energijos gamintojų ir vartotojų elektros įrenginių prijungimo prie elektros tinklų tvarkos aprašas, patvirtintas Lietuvos Respublikos energetikos ministro 2012 m. liepos 4d. įsakymu Nr.1-127„Dėl Elektros energijos gamintojų ir vartotojų elektros įrenginių prijungimo prie elektros tinklų tvarkos aprašo patvirtinimo.</w:t>
            </w:r>
          </w:p>
          <w:p w14:paraId="39D12AD8" w14:textId="77777777" w:rsidR="00C22EE1" w:rsidRPr="00883A36" w:rsidRDefault="00C22EE1" w:rsidP="00883A36">
            <w:pPr>
              <w:jc w:val="both"/>
              <w:rPr>
                <w:iCs/>
                <w:sz w:val="20"/>
                <w:szCs w:val="20"/>
                <w:lang w:val="lt-LT"/>
              </w:rPr>
            </w:pPr>
          </w:p>
          <w:p w14:paraId="00267ADC" w14:textId="77777777" w:rsidR="00883A36" w:rsidRDefault="00883A36" w:rsidP="00686333">
            <w:pPr>
              <w:jc w:val="both"/>
              <w:rPr>
                <w:b/>
                <w:bCs/>
                <w:iCs/>
                <w:sz w:val="20"/>
                <w:szCs w:val="20"/>
                <w:lang w:val="lt-LT"/>
              </w:rPr>
            </w:pPr>
          </w:p>
          <w:p w14:paraId="4F70F750" w14:textId="77777777" w:rsidR="00883A36" w:rsidRDefault="00883A36" w:rsidP="00686333">
            <w:pPr>
              <w:jc w:val="both"/>
              <w:rPr>
                <w:b/>
                <w:bCs/>
                <w:iCs/>
                <w:sz w:val="20"/>
                <w:szCs w:val="20"/>
                <w:lang w:val="lt-LT"/>
              </w:rPr>
            </w:pPr>
          </w:p>
          <w:p w14:paraId="3250D93A" w14:textId="77777777" w:rsidR="00883A36" w:rsidRDefault="00883A36" w:rsidP="00686333">
            <w:pPr>
              <w:jc w:val="both"/>
              <w:rPr>
                <w:b/>
                <w:bCs/>
                <w:iCs/>
                <w:sz w:val="20"/>
                <w:szCs w:val="20"/>
                <w:lang w:val="lt-LT"/>
              </w:rPr>
            </w:pPr>
          </w:p>
          <w:p w14:paraId="3E4DB262" w14:textId="77777777" w:rsidR="00883A36" w:rsidRDefault="00883A36" w:rsidP="00686333">
            <w:pPr>
              <w:jc w:val="both"/>
              <w:rPr>
                <w:b/>
                <w:bCs/>
                <w:iCs/>
                <w:sz w:val="20"/>
                <w:szCs w:val="20"/>
                <w:lang w:val="lt-LT"/>
              </w:rPr>
            </w:pPr>
          </w:p>
          <w:p w14:paraId="784DEB6C" w14:textId="587E3EB3" w:rsidR="00686333" w:rsidRPr="00754C3B" w:rsidRDefault="00686333" w:rsidP="00686333">
            <w:pPr>
              <w:jc w:val="both"/>
              <w:rPr>
                <w:rStyle w:val="Emphasis"/>
                <w:i w:val="0"/>
                <w:sz w:val="20"/>
                <w:szCs w:val="20"/>
                <w:lang w:val="lt-LT"/>
              </w:rPr>
            </w:pPr>
          </w:p>
        </w:tc>
      </w:tr>
      <w:tr w:rsidR="00763A3A" w:rsidRPr="00E012C6" w14:paraId="15A40FC7" w14:textId="77777777" w:rsidTr="00CD1890">
        <w:trPr>
          <w:trHeight w:val="692"/>
        </w:trPr>
        <w:tc>
          <w:tcPr>
            <w:tcW w:w="736" w:type="dxa"/>
            <w:shd w:val="clear" w:color="auto" w:fill="auto"/>
          </w:tcPr>
          <w:p w14:paraId="1B16C72C"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3E39DCD" w14:textId="7440FCF5" w:rsidR="00686333" w:rsidRPr="002E20AC" w:rsidRDefault="00686333" w:rsidP="00686333">
            <w:pPr>
              <w:pStyle w:val="Adresas"/>
              <w:jc w:val="center"/>
              <w:rPr>
                <w:sz w:val="20"/>
                <w:szCs w:val="20"/>
              </w:rPr>
            </w:pPr>
            <w:r w:rsidRPr="00F14B78">
              <w:rPr>
                <w:sz w:val="20"/>
                <w:szCs w:val="20"/>
              </w:rPr>
              <w:t>AB „Energijos skirstymo operatorius“</w:t>
            </w:r>
          </w:p>
        </w:tc>
        <w:tc>
          <w:tcPr>
            <w:tcW w:w="6772" w:type="dxa"/>
            <w:shd w:val="clear" w:color="auto" w:fill="auto"/>
          </w:tcPr>
          <w:p w14:paraId="59AB5989" w14:textId="77777777" w:rsidR="00686333" w:rsidRPr="007C383A" w:rsidRDefault="00686333" w:rsidP="00686333">
            <w:pPr>
              <w:suppressAutoHyphens/>
              <w:jc w:val="both"/>
              <w:rPr>
                <w:sz w:val="20"/>
                <w:szCs w:val="20"/>
                <w:lang w:val="lt-LT" w:eastAsia="lt-LT"/>
              </w:rPr>
            </w:pPr>
            <w:r w:rsidRPr="007C383A">
              <w:rPr>
                <w:sz w:val="20"/>
                <w:szCs w:val="20"/>
                <w:lang w:val="lt-LT" w:eastAsia="lt-LT"/>
              </w:rPr>
              <w:t xml:space="preserve">Nėra aišku, kaip praktiškai bus įgyvendinamos ADĮ 21 str. 1, 2, 3 d. nuostatos –  kokia institucija prižiūrės, kad bus užtikrinamas prieigų įrengimo pirmumas, jų skaičiaus proporcingumas elektromobilių skaičiui (5 d. numatyta savivaldybių atsakomybė tik dėl įkrovimo prieigų šalia kelių, priklausančių pagrindiniam </w:t>
            </w:r>
            <w:proofErr w:type="spellStart"/>
            <w:r w:rsidRPr="007C383A">
              <w:rPr>
                <w:sz w:val="20"/>
                <w:szCs w:val="20"/>
                <w:lang w:val="lt-LT" w:eastAsia="lt-LT"/>
              </w:rPr>
              <w:t>transeuropiniam</w:t>
            </w:r>
            <w:proofErr w:type="spellEnd"/>
            <w:r w:rsidRPr="007C383A">
              <w:rPr>
                <w:sz w:val="20"/>
                <w:szCs w:val="20"/>
                <w:lang w:val="lt-LT" w:eastAsia="lt-LT"/>
              </w:rPr>
              <w:t xml:space="preserve"> kelių tinklui esančiuose miestuose, o ne prie šalia kitų </w:t>
            </w:r>
            <w:proofErr w:type="spellStart"/>
            <w:r w:rsidRPr="007C383A">
              <w:rPr>
                <w:sz w:val="20"/>
                <w:szCs w:val="20"/>
                <w:lang w:val="lt-LT" w:eastAsia="lt-LT"/>
              </w:rPr>
              <w:t>transeuropiniam</w:t>
            </w:r>
            <w:proofErr w:type="spellEnd"/>
            <w:r w:rsidRPr="007C383A">
              <w:rPr>
                <w:sz w:val="20"/>
                <w:szCs w:val="20"/>
                <w:lang w:val="lt-LT" w:eastAsia="lt-LT"/>
              </w:rPr>
              <w:t xml:space="preserve"> kelių tinklui priklausančių valstybinės reikšmės kelių, o 7 d. – vietinės reikšmės keliuose). Nėra aišku, ar bus sudaromi šias ADĮ nuostatas įgyvendinantys planai tik savivaldybių lygiu, ar ir valstybės mastu. Jei tik savivaldybių lygiu, svarstytina, kaip bus užtikrinamas bendradarbiavimas tarp jų, kad visos valstybės mastu bus įgyvendinti ADĮ reikalavimai dėl atstumų tarp prieigų ir jų skaičiaus. Siūlytume įvertinti, ar nėra reikalinga šių nuostatų patikslinti/konkretizuoti. </w:t>
            </w:r>
          </w:p>
          <w:p w14:paraId="5E29B1DD" w14:textId="6D9EF627" w:rsidR="00686333" w:rsidRPr="007C383A" w:rsidRDefault="00686333" w:rsidP="00686333">
            <w:pPr>
              <w:suppressAutoHyphens/>
              <w:jc w:val="both"/>
              <w:rPr>
                <w:sz w:val="20"/>
                <w:szCs w:val="20"/>
                <w:u w:val="single"/>
                <w:lang w:val="lt-LT" w:eastAsia="lt-LT"/>
              </w:rPr>
            </w:pPr>
            <w:r w:rsidRPr="007C383A">
              <w:rPr>
                <w:sz w:val="20"/>
                <w:szCs w:val="20"/>
                <w:lang w:val="lt-LT" w:eastAsia="lt-LT"/>
              </w:rPr>
              <w:t>Manytina, kad organizuojant viešus konkursus, turėtų būti atsižvelgiama į esamą skirstomųjų tinklų infrastruktūrą. Jei tokie konkursai bus organizuojami atsižvelgiant į savivaldybių ir (ar) valstybės mastu sudaromus planus, tokiu atveju tokį atsižvelgimą galima būtų užtikrinti konsultuojantis su skirstomųjų tinklų operatoriumi. Tačiau, jei viešieji konkursai galės būti organizuojami anksčiau, nei sudaryti planai, siūlytina taip pat numatyti ir konsultavimąsi su skirstomųjų tinklų operatoriumi prieš paskelbiant tokius viešus konkursus.</w:t>
            </w:r>
          </w:p>
        </w:tc>
        <w:tc>
          <w:tcPr>
            <w:tcW w:w="5570" w:type="dxa"/>
            <w:shd w:val="clear" w:color="auto" w:fill="auto"/>
          </w:tcPr>
          <w:p w14:paraId="70DC75A8" w14:textId="77777777" w:rsidR="00A90529" w:rsidRDefault="00A90529" w:rsidP="00A90529">
            <w:pPr>
              <w:ind w:firstLine="34"/>
              <w:jc w:val="both"/>
              <w:rPr>
                <w:iCs/>
                <w:sz w:val="20"/>
                <w:szCs w:val="20"/>
                <w:lang w:val="lt-LT"/>
              </w:rPr>
            </w:pPr>
            <w:r w:rsidRPr="00A90529">
              <w:rPr>
                <w:b/>
                <w:bCs/>
                <w:iCs/>
                <w:sz w:val="20"/>
                <w:szCs w:val="20"/>
                <w:lang w:val="lt-LT"/>
              </w:rPr>
              <w:t>Atsižvelgta iš dalies.</w:t>
            </w:r>
            <w:r w:rsidRPr="00A90529">
              <w:rPr>
                <w:iCs/>
                <w:sz w:val="20"/>
                <w:szCs w:val="20"/>
                <w:lang w:val="lt-LT"/>
              </w:rPr>
              <w:t xml:space="preserve"> </w:t>
            </w:r>
          </w:p>
          <w:p w14:paraId="6C36907C" w14:textId="5DD1D1DB" w:rsidR="00A90529" w:rsidRPr="00A90529" w:rsidRDefault="000C1A75" w:rsidP="00A90529">
            <w:pPr>
              <w:ind w:firstLine="34"/>
              <w:jc w:val="both"/>
              <w:rPr>
                <w:iCs/>
                <w:sz w:val="20"/>
                <w:szCs w:val="20"/>
                <w:lang w:val="lt-LT"/>
              </w:rPr>
            </w:pPr>
            <w:r>
              <w:rPr>
                <w:iCs/>
                <w:sz w:val="20"/>
                <w:szCs w:val="20"/>
                <w:lang w:val="lt-LT"/>
              </w:rPr>
              <w:t>ADĮ</w:t>
            </w:r>
            <w:r w:rsidRPr="00A90529">
              <w:rPr>
                <w:iCs/>
                <w:sz w:val="20"/>
                <w:szCs w:val="20"/>
                <w:lang w:val="lt-LT"/>
              </w:rPr>
              <w:t xml:space="preserve"> </w:t>
            </w:r>
            <w:r w:rsidR="00A90529" w:rsidRPr="00A90529">
              <w:rPr>
                <w:iCs/>
                <w:sz w:val="20"/>
                <w:szCs w:val="20"/>
                <w:lang w:val="lt-LT"/>
              </w:rPr>
              <w:t>projekte yra numatyta, kad:</w:t>
            </w:r>
          </w:p>
          <w:p w14:paraId="0451C3E9" w14:textId="77777777" w:rsidR="00A90529" w:rsidRPr="00A90529" w:rsidRDefault="00A90529" w:rsidP="00A90529">
            <w:pPr>
              <w:ind w:firstLine="34"/>
              <w:jc w:val="both"/>
              <w:rPr>
                <w:iCs/>
                <w:sz w:val="20"/>
                <w:szCs w:val="20"/>
                <w:lang w:val="lt-LT"/>
              </w:rPr>
            </w:pPr>
            <w:r w:rsidRPr="00A90529">
              <w:rPr>
                <w:iCs/>
                <w:sz w:val="20"/>
                <w:szCs w:val="20"/>
                <w:lang w:val="lt-LT"/>
              </w:rPr>
              <w:t>„6 straipsnis. Susisiekimo ministerijos kompetencija</w:t>
            </w:r>
          </w:p>
          <w:p w14:paraId="4FD5739F" w14:textId="77777777" w:rsidR="00A90529" w:rsidRPr="00A90529" w:rsidRDefault="00A90529" w:rsidP="00A90529">
            <w:pPr>
              <w:ind w:firstLine="34"/>
              <w:jc w:val="both"/>
              <w:rPr>
                <w:iCs/>
                <w:sz w:val="20"/>
                <w:szCs w:val="20"/>
                <w:lang w:val="lt-LT"/>
              </w:rPr>
            </w:pPr>
            <w:r w:rsidRPr="00A90529">
              <w:rPr>
                <w:iCs/>
                <w:sz w:val="20"/>
                <w:szCs w:val="20"/>
                <w:lang w:val="lt-LT"/>
              </w:rPr>
              <w:t>Susisiekimo ministerija:</w:t>
            </w:r>
          </w:p>
          <w:p w14:paraId="4AC17A85" w14:textId="77777777" w:rsidR="00A90529" w:rsidRPr="00A90529" w:rsidRDefault="00A90529" w:rsidP="00A90529">
            <w:pPr>
              <w:tabs>
                <w:tab w:val="left" w:pos="317"/>
              </w:tabs>
              <w:ind w:firstLine="34"/>
              <w:jc w:val="both"/>
              <w:rPr>
                <w:iCs/>
                <w:sz w:val="20"/>
                <w:szCs w:val="20"/>
                <w:lang w:val="lt-LT"/>
              </w:rPr>
            </w:pPr>
            <w:r w:rsidRPr="00A90529">
              <w:rPr>
                <w:iCs/>
                <w:sz w:val="20"/>
                <w:szCs w:val="20"/>
                <w:lang w:val="lt-LT"/>
              </w:rPr>
              <w:t>1)</w:t>
            </w:r>
            <w:r w:rsidRPr="00A90529">
              <w:rPr>
                <w:iCs/>
                <w:sz w:val="20"/>
                <w:szCs w:val="20"/>
                <w:lang w:val="lt-LT"/>
              </w:rPr>
              <w:tab/>
              <w:t>formuoja alternatyviųjų degalų infrastruktūros plėtros politiką;“</w:t>
            </w:r>
          </w:p>
          <w:p w14:paraId="7B861F66" w14:textId="0F84D17F" w:rsidR="00A90529" w:rsidRPr="00A90529" w:rsidRDefault="00A90529" w:rsidP="00A90529">
            <w:pPr>
              <w:ind w:firstLine="34"/>
              <w:jc w:val="both"/>
              <w:rPr>
                <w:iCs/>
                <w:sz w:val="20"/>
                <w:szCs w:val="20"/>
                <w:lang w:val="lt-LT"/>
              </w:rPr>
            </w:pPr>
            <w:r w:rsidRPr="00A90529">
              <w:rPr>
                <w:iCs/>
                <w:sz w:val="20"/>
                <w:szCs w:val="20"/>
                <w:lang w:val="lt-LT"/>
              </w:rPr>
              <w:t xml:space="preserve">Bendra </w:t>
            </w:r>
            <w:proofErr w:type="spellStart"/>
            <w:r w:rsidRPr="00A90529">
              <w:rPr>
                <w:iCs/>
                <w:sz w:val="20"/>
                <w:szCs w:val="20"/>
                <w:lang w:val="lt-LT"/>
              </w:rPr>
              <w:t>elektomobilių</w:t>
            </w:r>
            <w:proofErr w:type="spellEnd"/>
            <w:r w:rsidRPr="00A90529">
              <w:rPr>
                <w:iCs/>
                <w:sz w:val="20"/>
                <w:szCs w:val="20"/>
                <w:lang w:val="lt-LT"/>
              </w:rPr>
              <w:t xml:space="preserve"> įkrovimo infrastruktūros plėtros politika bus vykdoma ir nacionaliniu mastu (tiek derinant savivaldybių planus</w:t>
            </w:r>
            <w:r w:rsidR="00D63E84">
              <w:rPr>
                <w:iCs/>
                <w:sz w:val="20"/>
                <w:szCs w:val="20"/>
                <w:lang w:val="lt-LT"/>
              </w:rPr>
              <w:t>,</w:t>
            </w:r>
            <w:r w:rsidRPr="00A90529">
              <w:rPr>
                <w:iCs/>
                <w:sz w:val="20"/>
                <w:szCs w:val="20"/>
                <w:lang w:val="lt-LT"/>
              </w:rPr>
              <w:t xml:space="preserve"> tiek plėtra privačia iniciatyva Viešųjų </w:t>
            </w:r>
            <w:proofErr w:type="spellStart"/>
            <w:r w:rsidRPr="00A90529">
              <w:rPr>
                <w:iCs/>
                <w:sz w:val="20"/>
                <w:szCs w:val="20"/>
                <w:lang w:val="lt-LT"/>
              </w:rPr>
              <w:t>elektroobilių</w:t>
            </w:r>
            <w:proofErr w:type="spellEnd"/>
            <w:r w:rsidRPr="00A90529">
              <w:rPr>
                <w:iCs/>
                <w:sz w:val="20"/>
                <w:szCs w:val="20"/>
                <w:lang w:val="lt-LT"/>
              </w:rPr>
              <w:t xml:space="preserve"> įkrovimo prieigų registravimo sistemos pagalba). </w:t>
            </w:r>
          </w:p>
          <w:p w14:paraId="468792A0" w14:textId="12A57FEC" w:rsidR="00A90529" w:rsidRPr="00A90529" w:rsidRDefault="00A90529" w:rsidP="00A90529">
            <w:pPr>
              <w:jc w:val="both"/>
              <w:rPr>
                <w:iCs/>
                <w:sz w:val="20"/>
                <w:szCs w:val="20"/>
                <w:lang w:val="lt-LT"/>
              </w:rPr>
            </w:pPr>
            <w:r>
              <w:rPr>
                <w:iCs/>
                <w:sz w:val="20"/>
                <w:szCs w:val="20"/>
                <w:lang w:val="lt-LT"/>
              </w:rPr>
              <w:t>Taip pat patikslint</w:t>
            </w:r>
            <w:r w:rsidR="006248A3">
              <w:rPr>
                <w:iCs/>
                <w:sz w:val="20"/>
                <w:szCs w:val="20"/>
                <w:lang w:val="lt-LT"/>
              </w:rPr>
              <w:t>as</w:t>
            </w:r>
            <w:r>
              <w:rPr>
                <w:iCs/>
                <w:sz w:val="20"/>
                <w:szCs w:val="20"/>
                <w:lang w:val="lt-LT"/>
              </w:rPr>
              <w:t xml:space="preserve"> </w:t>
            </w:r>
            <w:r w:rsidRPr="00A90529">
              <w:rPr>
                <w:iCs/>
                <w:sz w:val="20"/>
                <w:szCs w:val="20"/>
                <w:lang w:val="lt-LT"/>
              </w:rPr>
              <w:t xml:space="preserve">21 str. </w:t>
            </w:r>
            <w:r w:rsidR="006248A3">
              <w:rPr>
                <w:iCs/>
                <w:sz w:val="20"/>
                <w:szCs w:val="20"/>
                <w:lang w:val="lt-LT"/>
              </w:rPr>
              <w:t>8</w:t>
            </w:r>
            <w:r w:rsidRPr="00A90529">
              <w:rPr>
                <w:iCs/>
                <w:sz w:val="20"/>
                <w:szCs w:val="20"/>
                <w:lang w:val="lt-LT"/>
              </w:rPr>
              <w:t xml:space="preserve"> p.</w:t>
            </w:r>
            <w:r w:rsidR="006248A3">
              <w:rPr>
                <w:iCs/>
                <w:sz w:val="20"/>
                <w:szCs w:val="20"/>
                <w:lang w:val="lt-LT"/>
              </w:rPr>
              <w:t xml:space="preserve"> numatant, kad:</w:t>
            </w:r>
          </w:p>
          <w:p w14:paraId="7E3F9A4F" w14:textId="7427EE49" w:rsidR="006248A3" w:rsidRPr="006248A3" w:rsidRDefault="006248A3" w:rsidP="006248A3">
            <w:pPr>
              <w:jc w:val="both"/>
              <w:rPr>
                <w:iCs/>
                <w:sz w:val="20"/>
                <w:szCs w:val="20"/>
                <w:lang w:val="lt-LT"/>
              </w:rPr>
            </w:pPr>
            <w:r>
              <w:rPr>
                <w:iCs/>
                <w:sz w:val="20"/>
                <w:szCs w:val="20"/>
                <w:lang w:val="lt-LT"/>
              </w:rPr>
              <w:t>„</w:t>
            </w:r>
            <w:r w:rsidRPr="006248A3">
              <w:rPr>
                <w:iCs/>
                <w:sz w:val="20"/>
                <w:szCs w:val="20"/>
                <w:lang w:val="lt-LT"/>
              </w:rPr>
              <w:t>Konkursų sąlygos ir elektromobilių įkrovimo infrastruktūros planavimo ir plėtros dokumentai turi būti rengiami konsultuojantis su skirstomųjų tinklų operatoriais prie kurių valdomų skirstomųjų tinklų, esančių jų veiklos licencijose nurodyt</w:t>
            </w:r>
            <w:r w:rsidR="00F84DA4">
              <w:rPr>
                <w:iCs/>
                <w:sz w:val="20"/>
                <w:szCs w:val="20"/>
                <w:lang w:val="lt-LT"/>
              </w:rPr>
              <w:t>ose</w:t>
            </w:r>
            <w:r w:rsidRPr="006248A3">
              <w:rPr>
                <w:iCs/>
                <w:sz w:val="20"/>
                <w:szCs w:val="20"/>
                <w:lang w:val="lt-LT"/>
              </w:rPr>
              <w:t xml:space="preserve"> teritorijo</w:t>
            </w:r>
            <w:r w:rsidR="00F84DA4">
              <w:rPr>
                <w:iCs/>
                <w:sz w:val="20"/>
                <w:szCs w:val="20"/>
                <w:lang w:val="lt-LT"/>
              </w:rPr>
              <w:t>se</w:t>
            </w:r>
            <w:r w:rsidRPr="006248A3">
              <w:rPr>
                <w:iCs/>
                <w:sz w:val="20"/>
                <w:szCs w:val="20"/>
                <w:lang w:val="lt-LT"/>
              </w:rPr>
              <w:t>, būtų prijungiamos planuojamos elektromobilių įkrovimo prieigos.</w:t>
            </w:r>
            <w:r>
              <w:rPr>
                <w:iCs/>
                <w:sz w:val="20"/>
                <w:szCs w:val="20"/>
                <w:lang w:val="lt-LT"/>
              </w:rPr>
              <w:t>“</w:t>
            </w:r>
            <w:r w:rsidRPr="006248A3">
              <w:rPr>
                <w:iCs/>
                <w:sz w:val="20"/>
                <w:szCs w:val="20"/>
                <w:lang w:val="lt-LT"/>
              </w:rPr>
              <w:t xml:space="preserve"> </w:t>
            </w:r>
          </w:p>
          <w:p w14:paraId="009956D0" w14:textId="2A684C30" w:rsidR="00686333" w:rsidRPr="004665C5" w:rsidRDefault="00686333" w:rsidP="006248A3">
            <w:pPr>
              <w:jc w:val="both"/>
              <w:rPr>
                <w:rStyle w:val="Emphasis"/>
                <w:i w:val="0"/>
                <w:sz w:val="20"/>
                <w:szCs w:val="20"/>
                <w:lang w:val="lt-LT"/>
              </w:rPr>
            </w:pPr>
          </w:p>
        </w:tc>
      </w:tr>
      <w:tr w:rsidR="00763A3A" w:rsidRPr="00E012C6" w14:paraId="27F995B5" w14:textId="77777777" w:rsidTr="00CD1890">
        <w:trPr>
          <w:trHeight w:val="692"/>
        </w:trPr>
        <w:tc>
          <w:tcPr>
            <w:tcW w:w="736" w:type="dxa"/>
            <w:shd w:val="clear" w:color="auto" w:fill="auto"/>
          </w:tcPr>
          <w:p w14:paraId="438E7F55" w14:textId="77777777" w:rsidR="00686333" w:rsidRPr="003F0601" w:rsidRDefault="00686333" w:rsidP="00686333">
            <w:pPr>
              <w:pStyle w:val="Adresas"/>
              <w:numPr>
                <w:ilvl w:val="0"/>
                <w:numId w:val="1"/>
              </w:numPr>
              <w:tabs>
                <w:tab w:val="left" w:pos="522"/>
              </w:tabs>
              <w:ind w:left="0" w:right="0"/>
              <w:jc w:val="center"/>
              <w:rPr>
                <w:rStyle w:val="Emphasis"/>
                <w:i w:val="0"/>
                <w:iCs w:val="0"/>
                <w:color w:val="FF0000"/>
                <w:sz w:val="20"/>
                <w:szCs w:val="20"/>
              </w:rPr>
            </w:pPr>
          </w:p>
        </w:tc>
        <w:tc>
          <w:tcPr>
            <w:tcW w:w="1835" w:type="dxa"/>
            <w:shd w:val="clear" w:color="auto" w:fill="auto"/>
          </w:tcPr>
          <w:p w14:paraId="4CB7B752" w14:textId="17395752" w:rsidR="00686333" w:rsidRPr="007C147B" w:rsidRDefault="00686333" w:rsidP="00686333">
            <w:pPr>
              <w:pStyle w:val="Adresas"/>
              <w:jc w:val="center"/>
              <w:rPr>
                <w:sz w:val="20"/>
                <w:szCs w:val="20"/>
              </w:rPr>
            </w:pPr>
            <w:r>
              <w:rPr>
                <w:sz w:val="20"/>
                <w:szCs w:val="20"/>
              </w:rPr>
              <w:t>UAB „</w:t>
            </w:r>
            <w:proofErr w:type="spellStart"/>
            <w:r>
              <w:rPr>
                <w:sz w:val="20"/>
                <w:szCs w:val="20"/>
              </w:rPr>
              <w:t>Ignitis</w:t>
            </w:r>
            <w:proofErr w:type="spellEnd"/>
            <w:r>
              <w:rPr>
                <w:sz w:val="20"/>
                <w:szCs w:val="20"/>
              </w:rPr>
              <w:t>“</w:t>
            </w:r>
          </w:p>
        </w:tc>
        <w:tc>
          <w:tcPr>
            <w:tcW w:w="6772" w:type="dxa"/>
            <w:shd w:val="clear" w:color="auto" w:fill="auto"/>
          </w:tcPr>
          <w:p w14:paraId="5DCDD879" w14:textId="77777777" w:rsidR="00686333" w:rsidRPr="00792769" w:rsidRDefault="00686333" w:rsidP="00686333">
            <w:pPr>
              <w:jc w:val="both"/>
              <w:rPr>
                <w:sz w:val="20"/>
                <w:szCs w:val="20"/>
                <w:lang w:val="lt-LT" w:eastAsia="lt-LT"/>
              </w:rPr>
            </w:pPr>
            <w:r w:rsidRPr="00792769">
              <w:rPr>
                <w:sz w:val="20"/>
                <w:szCs w:val="20"/>
                <w:lang w:val="lt-LT" w:eastAsia="lt-LT"/>
              </w:rPr>
              <w:t xml:space="preserve">Siūlome papildyti 20 str. 1 d. 3 p.. Pagal Lietuvos Respublikos susisiekimo ministerijos planą, jau 2030 metais 50% visų registruojamų automobilių turėtų būti nulinės emisijos. Siūlome neregistruoti M1 klasės automobilių nuo 2040 metų. Minėtas reikalavimas sukurtų šalies pranašumą ir neatsilikimą nuo kitų ES šalių šioje srityje. Vertinant nulinės emisijos transporto priemonių evoliucijos greitį, manome, kad tokie terminai būtų optimalūs. </w:t>
            </w:r>
          </w:p>
          <w:p w14:paraId="3CF68E79" w14:textId="77777777" w:rsidR="00686333" w:rsidRPr="00792769" w:rsidRDefault="00686333" w:rsidP="00686333">
            <w:pPr>
              <w:suppressAutoHyphens/>
              <w:jc w:val="both"/>
              <w:rPr>
                <w:sz w:val="20"/>
                <w:szCs w:val="20"/>
                <w:lang w:val="lt-LT"/>
              </w:rPr>
            </w:pPr>
            <w:r w:rsidRPr="00792769">
              <w:rPr>
                <w:sz w:val="20"/>
                <w:szCs w:val="20"/>
                <w:lang w:val="lt-LT"/>
              </w:rPr>
              <w:t>“</w:t>
            </w:r>
            <w:r w:rsidRPr="00792769">
              <w:rPr>
                <w:b/>
                <w:bCs/>
                <w:sz w:val="20"/>
                <w:szCs w:val="20"/>
                <w:lang w:val="lt-LT"/>
              </w:rPr>
              <w:t>20.1.3. nuo 2050 m. sausio 1 d. M1 klasės automobiliai su vidaus degimo varikliais negali būti registruojami</w:t>
            </w:r>
            <w:r w:rsidRPr="00792769">
              <w:rPr>
                <w:sz w:val="20"/>
                <w:szCs w:val="20"/>
                <w:lang w:val="lt-LT"/>
              </w:rPr>
              <w:t>;”</w:t>
            </w:r>
          </w:p>
          <w:p w14:paraId="3F009DA8" w14:textId="38EA6145" w:rsidR="00686333" w:rsidRPr="00792769" w:rsidRDefault="00686333" w:rsidP="00686333">
            <w:pPr>
              <w:jc w:val="both"/>
              <w:rPr>
                <w:rFonts w:ascii="Arial" w:hAnsi="Arial" w:cs="Arial"/>
                <w:sz w:val="22"/>
                <w:szCs w:val="22"/>
                <w:lang w:val="lt-LT"/>
              </w:rPr>
            </w:pPr>
            <w:r w:rsidRPr="00792769">
              <w:rPr>
                <w:sz w:val="20"/>
                <w:szCs w:val="20"/>
                <w:lang w:val="lt-LT"/>
              </w:rPr>
              <w:t>3)  nuo 2030 m. sausio 1 d. N1 klasės automobiliai su vidaus degimo varikliais</w:t>
            </w:r>
            <w:r w:rsidRPr="00792769">
              <w:rPr>
                <w:b/>
                <w:bCs/>
                <w:sz w:val="20"/>
                <w:szCs w:val="20"/>
                <w:lang w:val="lt-LT"/>
              </w:rPr>
              <w:t xml:space="preserve">, o nuo 2050 m. sausio 1 d. M1 klasės automobiliai </w:t>
            </w:r>
            <w:r w:rsidRPr="00792769">
              <w:rPr>
                <w:sz w:val="20"/>
                <w:szCs w:val="20"/>
                <w:lang w:val="lt-LT"/>
              </w:rPr>
              <w:t xml:space="preserve"> </w:t>
            </w:r>
            <w:r w:rsidRPr="00792769">
              <w:rPr>
                <w:b/>
                <w:bCs/>
                <w:sz w:val="20"/>
                <w:szCs w:val="20"/>
                <w:lang w:val="lt-LT"/>
              </w:rPr>
              <w:t>su vidaus degimo varikliais</w:t>
            </w:r>
            <w:r w:rsidRPr="00792769">
              <w:rPr>
                <w:sz w:val="20"/>
                <w:szCs w:val="20"/>
                <w:lang w:val="lt-LT"/>
              </w:rPr>
              <w:t xml:space="preserve"> negali būti registruojami;</w:t>
            </w:r>
          </w:p>
        </w:tc>
        <w:tc>
          <w:tcPr>
            <w:tcW w:w="5570" w:type="dxa"/>
            <w:shd w:val="clear" w:color="auto" w:fill="auto"/>
          </w:tcPr>
          <w:p w14:paraId="69F2C4B2" w14:textId="77777777" w:rsidR="00E7569B" w:rsidRPr="00E7569B" w:rsidRDefault="00E7569B" w:rsidP="00E7569B">
            <w:pPr>
              <w:jc w:val="both"/>
              <w:rPr>
                <w:b/>
                <w:bCs/>
                <w:iCs/>
                <w:sz w:val="20"/>
                <w:szCs w:val="20"/>
                <w:lang w:val="lt-LT"/>
              </w:rPr>
            </w:pPr>
            <w:r w:rsidRPr="00E7569B">
              <w:rPr>
                <w:b/>
                <w:bCs/>
                <w:iCs/>
                <w:sz w:val="20"/>
                <w:szCs w:val="20"/>
                <w:lang w:val="lt-LT"/>
              </w:rPr>
              <w:t xml:space="preserve">Neatsižvelgta. </w:t>
            </w:r>
          </w:p>
          <w:p w14:paraId="15ACF9D8" w14:textId="26BA60A5" w:rsidR="00686333" w:rsidRPr="00C0522A" w:rsidRDefault="00E7569B" w:rsidP="00E7569B">
            <w:pPr>
              <w:jc w:val="both"/>
              <w:rPr>
                <w:rStyle w:val="Emphasis"/>
                <w:i w:val="0"/>
                <w:sz w:val="20"/>
                <w:szCs w:val="20"/>
                <w:lang w:val="lt-LT"/>
              </w:rPr>
            </w:pPr>
            <w:r w:rsidRPr="00E7569B">
              <w:rPr>
                <w:iCs/>
                <w:sz w:val="20"/>
                <w:szCs w:val="20"/>
                <w:lang w:val="lt-LT"/>
              </w:rPr>
              <w:t>Įstatyme tokie ilgalaikiai (trisdešimtmečio) tikslai nėra nustatomi. Ilgalaikiai tikslai bus nustatyti Lietuvos susisiekimo plėtros iki 2050 metų strategijoje.</w:t>
            </w:r>
          </w:p>
        </w:tc>
      </w:tr>
      <w:tr w:rsidR="00763A3A" w:rsidRPr="00E012C6" w14:paraId="33AEF626" w14:textId="77777777" w:rsidTr="00CD1890">
        <w:trPr>
          <w:trHeight w:val="692"/>
        </w:trPr>
        <w:tc>
          <w:tcPr>
            <w:tcW w:w="736" w:type="dxa"/>
            <w:shd w:val="clear" w:color="auto" w:fill="auto"/>
          </w:tcPr>
          <w:p w14:paraId="7FA5179C"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B87B44E" w14:textId="26E13CD0" w:rsidR="00686333" w:rsidRPr="002E20AC" w:rsidRDefault="00686333" w:rsidP="00686333">
            <w:pPr>
              <w:pStyle w:val="Adresas"/>
              <w:jc w:val="center"/>
              <w:rPr>
                <w:sz w:val="20"/>
                <w:szCs w:val="20"/>
              </w:rPr>
            </w:pPr>
            <w:r>
              <w:rPr>
                <w:sz w:val="20"/>
                <w:szCs w:val="20"/>
              </w:rPr>
              <w:t>UAB „</w:t>
            </w:r>
            <w:proofErr w:type="spellStart"/>
            <w:r>
              <w:rPr>
                <w:sz w:val="20"/>
                <w:szCs w:val="20"/>
              </w:rPr>
              <w:t>Ignitis</w:t>
            </w:r>
            <w:proofErr w:type="spellEnd"/>
            <w:r>
              <w:rPr>
                <w:sz w:val="20"/>
                <w:szCs w:val="20"/>
              </w:rPr>
              <w:t>“</w:t>
            </w:r>
          </w:p>
        </w:tc>
        <w:tc>
          <w:tcPr>
            <w:tcW w:w="6772" w:type="dxa"/>
            <w:shd w:val="clear" w:color="auto" w:fill="auto"/>
          </w:tcPr>
          <w:p w14:paraId="2FC4ED32" w14:textId="77777777" w:rsidR="00686333" w:rsidRPr="00792769" w:rsidRDefault="00686333" w:rsidP="00686333">
            <w:pPr>
              <w:suppressAutoHyphens/>
              <w:jc w:val="both"/>
              <w:rPr>
                <w:sz w:val="20"/>
                <w:szCs w:val="20"/>
                <w:lang w:val="lt-LT" w:eastAsia="lt-LT"/>
              </w:rPr>
            </w:pPr>
            <w:r w:rsidRPr="00792769">
              <w:rPr>
                <w:sz w:val="20"/>
                <w:szCs w:val="20"/>
                <w:lang w:val="lt-LT" w:eastAsia="lt-LT"/>
              </w:rPr>
              <w:t xml:space="preserve">Siūloma tikslinti šio įstatymo projekto 22 str. 1 d., nes elektromobilio įkrovimas yra sandoris ir sutartis tarp elektromobilių įkrovimo prieigų operatoriaus ir elektromobilio valdytojo, nes elektromobilių įkrovimo prieigų operatorius suteikia elektromobilio krovimo paslaugą, o elektromobilio valdytojas už ją atsiskaito nustatyta kaina. Krovimo metu atsiranda tarpusavio teisės ir pareigos – suteikti krovimą, atsiskaityti, laikytis saugaus krovimo, naudotis krovimo laikantis elektromobilio ir stotelės naudojimosi instrukcijų ir kita. Todėl teiginys, kad “turi sudaryti galimybę elektromobilį įkrauti neturint tiesioginės sutarties su elektromobilių įkrovimo prieigos operatoriumi” faktiškai ir teisine prasme nėra teisingas, nes sutartis tiesiogiai bet kokiu atveju yra sudaroma. </w:t>
            </w:r>
          </w:p>
          <w:p w14:paraId="22161E7B" w14:textId="6BF877CE" w:rsidR="00686333" w:rsidRPr="00792769" w:rsidRDefault="00686333" w:rsidP="00686333">
            <w:pPr>
              <w:suppressAutoHyphens/>
              <w:jc w:val="both"/>
              <w:rPr>
                <w:sz w:val="20"/>
                <w:szCs w:val="20"/>
                <w:lang w:val="lt-LT" w:eastAsia="lt-LT"/>
              </w:rPr>
            </w:pPr>
            <w:r w:rsidRPr="00792769">
              <w:rPr>
                <w:sz w:val="20"/>
                <w:szCs w:val="20"/>
                <w:lang w:val="lt-LT" w:eastAsia="lt-LT"/>
              </w:rPr>
              <w:t>Tokia formuluotė galimai net galėtų būti traktuojama, kad elektromobilio įkrovimas turi būti neatlygintinas, kad nei elektromobilių įkrovimo prieigos operatorius, nei elektromobilio valdytojas vienas kito atveju neturi jokių teisių ir pareigų, pavyzdžiui, gali pasišalinti ir elektromobilių krovimo storelės prieigos neatsiskaitęs, sugadinęs elektromobilių įkrovimo stotelę.</w:t>
            </w:r>
          </w:p>
          <w:p w14:paraId="6DEECA3E" w14:textId="77777777" w:rsidR="00686333" w:rsidRPr="00792769" w:rsidRDefault="00686333" w:rsidP="00686333">
            <w:pPr>
              <w:jc w:val="both"/>
              <w:rPr>
                <w:sz w:val="20"/>
                <w:szCs w:val="20"/>
                <w:lang w:val="lt-LT" w:eastAsia="lt-LT"/>
              </w:rPr>
            </w:pPr>
            <w:r w:rsidRPr="00792769">
              <w:rPr>
                <w:sz w:val="20"/>
                <w:szCs w:val="20"/>
                <w:lang w:val="lt-LT" w:eastAsia="lt-LT"/>
              </w:rPr>
              <w:t>Manytina, kad elektromobilių įkrovimo prieigų operatoriai turi pareigą sudaryti tiesioginę viešą prieigą elektromobilį įkrauti, tačiau nepaneigiant fakto, kad sutartis tokiu atveju vis tiek bus sudaroma, todėl siūlytina nustatyti, kad nėra būtina fizinė rašytinė sutartis.</w:t>
            </w:r>
          </w:p>
          <w:p w14:paraId="2763F666" w14:textId="77777777" w:rsidR="00686333" w:rsidRPr="00792769" w:rsidRDefault="00686333" w:rsidP="00686333">
            <w:pPr>
              <w:jc w:val="both"/>
              <w:rPr>
                <w:sz w:val="20"/>
                <w:szCs w:val="20"/>
                <w:u w:val="single"/>
                <w:lang w:val="lt-LT" w:eastAsia="lt-LT"/>
              </w:rPr>
            </w:pPr>
            <w:r w:rsidRPr="00792769">
              <w:rPr>
                <w:sz w:val="20"/>
                <w:szCs w:val="20"/>
                <w:u w:val="single"/>
                <w:lang w:val="lt-LT" w:eastAsia="lt-LT"/>
              </w:rPr>
              <w:t>Siūlomas pakeitimas:</w:t>
            </w:r>
          </w:p>
          <w:p w14:paraId="201CFF43" w14:textId="115D2931" w:rsidR="00686333" w:rsidRPr="00DD06F6" w:rsidRDefault="00686333" w:rsidP="00686333">
            <w:pPr>
              <w:jc w:val="both"/>
              <w:rPr>
                <w:bCs/>
                <w:sz w:val="20"/>
                <w:szCs w:val="20"/>
                <w:lang w:val="lt-LT"/>
              </w:rPr>
            </w:pPr>
            <w:r w:rsidRPr="00792769">
              <w:rPr>
                <w:sz w:val="20"/>
                <w:szCs w:val="20"/>
                <w:lang w:val="lt-LT"/>
              </w:rPr>
              <w:t>“22.1. Viešųjų elektromobilių įkrovimo prieigų operatoriai turi sudaryti sąlygas elektromobilį įkrauti neturint</w:t>
            </w:r>
            <w:r w:rsidRPr="00792769">
              <w:rPr>
                <w:b/>
                <w:bCs/>
                <w:sz w:val="20"/>
                <w:szCs w:val="20"/>
                <w:lang w:val="lt-LT"/>
              </w:rPr>
              <w:t xml:space="preserve"> fizinės rašytinės</w:t>
            </w:r>
            <w:r w:rsidRPr="00792769">
              <w:rPr>
                <w:b/>
                <w:bCs/>
                <w:strike/>
                <w:sz w:val="20"/>
                <w:szCs w:val="20"/>
                <w:lang w:val="lt-LT"/>
              </w:rPr>
              <w:t xml:space="preserve"> tiesioginės </w:t>
            </w:r>
            <w:r w:rsidRPr="00792769">
              <w:rPr>
                <w:sz w:val="20"/>
                <w:szCs w:val="20"/>
                <w:lang w:val="lt-LT"/>
              </w:rPr>
              <w:t>sutarties su elektros energijos tiekėju ir (ar) elektromobilių įkrovimo prieigos operatoriumi</w:t>
            </w:r>
            <w:r w:rsidRPr="00792769">
              <w:rPr>
                <w:b/>
                <w:bCs/>
                <w:sz w:val="20"/>
                <w:szCs w:val="20"/>
                <w:lang w:val="lt-LT"/>
              </w:rPr>
              <w:t xml:space="preserve"> ir</w:t>
            </w:r>
            <w:r w:rsidRPr="00792769">
              <w:rPr>
                <w:sz w:val="20"/>
                <w:szCs w:val="20"/>
                <w:lang w:val="lt-LT"/>
              </w:rPr>
              <w:t xml:space="preserve"> </w:t>
            </w:r>
            <w:r w:rsidRPr="00792769">
              <w:rPr>
                <w:b/>
                <w:bCs/>
                <w:sz w:val="20"/>
                <w:szCs w:val="20"/>
                <w:lang w:val="lt-LT"/>
              </w:rPr>
              <w:t xml:space="preserve">sudaryti </w:t>
            </w:r>
            <w:r w:rsidRPr="00792769">
              <w:rPr>
                <w:b/>
                <w:bCs/>
                <w:strike/>
                <w:sz w:val="20"/>
                <w:szCs w:val="20"/>
                <w:lang w:val="lt-LT"/>
              </w:rPr>
              <w:t>sudarant</w:t>
            </w:r>
            <w:r w:rsidRPr="00792769">
              <w:rPr>
                <w:sz w:val="20"/>
                <w:szCs w:val="20"/>
                <w:lang w:val="lt-LT"/>
              </w:rPr>
              <w:t xml:space="preserve"> galimybę už elektromobilio įkrovimo paslaugą atsiskaityti vietoje (banko kortele </w:t>
            </w:r>
            <w:r w:rsidRPr="00792769">
              <w:rPr>
                <w:b/>
                <w:bCs/>
                <w:sz w:val="20"/>
                <w:szCs w:val="20"/>
                <w:lang w:val="lt-LT"/>
              </w:rPr>
              <w:t xml:space="preserve">arba </w:t>
            </w:r>
            <w:r w:rsidRPr="00792769">
              <w:rPr>
                <w:sz w:val="20"/>
                <w:szCs w:val="20"/>
                <w:lang w:val="lt-LT"/>
              </w:rPr>
              <w:t>mobiliąja aplikacija)</w:t>
            </w:r>
            <w:r w:rsidRPr="00792769">
              <w:rPr>
                <w:b/>
                <w:bCs/>
                <w:sz w:val="20"/>
                <w:szCs w:val="20"/>
                <w:lang w:val="lt-LT"/>
              </w:rPr>
              <w:t>.</w:t>
            </w:r>
            <w:r w:rsidRPr="00792769">
              <w:rPr>
                <w:sz w:val="20"/>
                <w:szCs w:val="20"/>
                <w:lang w:val="lt-LT"/>
              </w:rPr>
              <w:t xml:space="preserve"> </w:t>
            </w:r>
            <w:r w:rsidRPr="00792769">
              <w:rPr>
                <w:b/>
                <w:bCs/>
                <w:strike/>
                <w:sz w:val="20"/>
                <w:szCs w:val="20"/>
                <w:lang w:val="lt-LT"/>
              </w:rPr>
              <w:t>be išankstinių specialių identifikacinių kortelių ar kitų priemonių</w:t>
            </w:r>
            <w:r w:rsidRPr="00792769">
              <w:rPr>
                <w:b/>
                <w:bCs/>
                <w:sz w:val="20"/>
                <w:szCs w:val="20"/>
                <w:lang w:val="lt-LT"/>
              </w:rPr>
              <w:t>.</w:t>
            </w:r>
            <w:r w:rsidRPr="00792769">
              <w:rPr>
                <w:sz w:val="20"/>
                <w:szCs w:val="20"/>
                <w:lang w:val="lt-LT"/>
              </w:rPr>
              <w:t>”</w:t>
            </w:r>
          </w:p>
        </w:tc>
        <w:tc>
          <w:tcPr>
            <w:tcW w:w="5570" w:type="dxa"/>
            <w:shd w:val="clear" w:color="auto" w:fill="auto"/>
          </w:tcPr>
          <w:p w14:paraId="5C2EDC49" w14:textId="77777777" w:rsidR="000E3159" w:rsidRPr="000E3159" w:rsidRDefault="000E3159" w:rsidP="000E3159">
            <w:pPr>
              <w:jc w:val="both"/>
              <w:rPr>
                <w:b/>
                <w:bCs/>
                <w:iCs/>
                <w:sz w:val="20"/>
                <w:szCs w:val="20"/>
                <w:lang w:val="lt-LT"/>
              </w:rPr>
            </w:pPr>
            <w:r w:rsidRPr="000E3159">
              <w:rPr>
                <w:b/>
                <w:bCs/>
                <w:iCs/>
                <w:sz w:val="20"/>
                <w:szCs w:val="20"/>
                <w:lang w:val="lt-LT"/>
              </w:rPr>
              <w:t xml:space="preserve">Atsižvelgta iš dalies. </w:t>
            </w:r>
          </w:p>
          <w:p w14:paraId="0CC5BAB5" w14:textId="0499A400" w:rsidR="000E3159" w:rsidRPr="000E3159" w:rsidRDefault="000E3159" w:rsidP="000E3159">
            <w:pPr>
              <w:jc w:val="both"/>
              <w:rPr>
                <w:iCs/>
                <w:sz w:val="20"/>
                <w:szCs w:val="20"/>
                <w:lang w:val="lt-LT"/>
              </w:rPr>
            </w:pPr>
            <w:r w:rsidRPr="000E3159">
              <w:rPr>
                <w:iCs/>
                <w:sz w:val="20"/>
                <w:szCs w:val="20"/>
                <w:lang w:val="lt-LT"/>
              </w:rPr>
              <w:t xml:space="preserve">Patikslinta </w:t>
            </w:r>
            <w:proofErr w:type="spellStart"/>
            <w:r w:rsidR="001D4565">
              <w:rPr>
                <w:iCs/>
                <w:sz w:val="20"/>
                <w:szCs w:val="20"/>
                <w:lang w:val="lt-LT"/>
              </w:rPr>
              <w:t>redakciškai</w:t>
            </w:r>
            <w:proofErr w:type="spellEnd"/>
            <w:r w:rsidRPr="000E3159">
              <w:rPr>
                <w:iCs/>
                <w:sz w:val="20"/>
                <w:szCs w:val="20"/>
                <w:lang w:val="lt-LT"/>
              </w:rPr>
              <w:t xml:space="preserve">. Nuostata </w:t>
            </w:r>
            <w:r w:rsidR="001D4565">
              <w:rPr>
                <w:iCs/>
                <w:sz w:val="20"/>
                <w:szCs w:val="20"/>
                <w:lang w:val="lt-LT"/>
              </w:rPr>
              <w:t xml:space="preserve">perkeliama </w:t>
            </w:r>
            <w:r w:rsidRPr="000E3159">
              <w:rPr>
                <w:iCs/>
                <w:sz w:val="20"/>
                <w:szCs w:val="20"/>
                <w:lang w:val="lt-LT"/>
              </w:rPr>
              <w:t xml:space="preserve"> iš Direktyvos</w:t>
            </w:r>
            <w:r w:rsidR="00C22EE1">
              <w:rPr>
                <w:iCs/>
                <w:sz w:val="20"/>
                <w:szCs w:val="20"/>
                <w:lang w:val="lt-LT"/>
              </w:rPr>
              <w:t xml:space="preserve"> 2014/94/ES </w:t>
            </w:r>
            <w:proofErr w:type="spellStart"/>
            <w:r w:rsidR="002C079F" w:rsidRPr="002C079F">
              <w:rPr>
                <w:iCs/>
                <w:sz w:val="20"/>
                <w:szCs w:val="20"/>
              </w:rPr>
              <w:t>dėl</w:t>
            </w:r>
            <w:proofErr w:type="spellEnd"/>
            <w:r w:rsidR="002C079F" w:rsidRPr="002C079F">
              <w:rPr>
                <w:iCs/>
                <w:sz w:val="20"/>
                <w:szCs w:val="20"/>
              </w:rPr>
              <w:t xml:space="preserve"> </w:t>
            </w:r>
            <w:proofErr w:type="spellStart"/>
            <w:r w:rsidR="002C079F" w:rsidRPr="002C079F">
              <w:rPr>
                <w:iCs/>
                <w:sz w:val="20"/>
                <w:szCs w:val="20"/>
              </w:rPr>
              <w:t>alternatyviųjų</w:t>
            </w:r>
            <w:proofErr w:type="spellEnd"/>
            <w:r w:rsidR="002C079F" w:rsidRPr="002C079F">
              <w:rPr>
                <w:iCs/>
                <w:sz w:val="20"/>
                <w:szCs w:val="20"/>
              </w:rPr>
              <w:t xml:space="preserve"> degalų infrastruktūros </w:t>
            </w:r>
            <w:proofErr w:type="spellStart"/>
            <w:r w:rsidR="002C079F" w:rsidRPr="002C079F">
              <w:rPr>
                <w:iCs/>
                <w:sz w:val="20"/>
                <w:szCs w:val="20"/>
              </w:rPr>
              <w:t>diegimo</w:t>
            </w:r>
            <w:proofErr w:type="spellEnd"/>
            <w:r w:rsidRPr="002C079F">
              <w:rPr>
                <w:iCs/>
                <w:sz w:val="20"/>
                <w:szCs w:val="20"/>
                <w:lang w:val="lt-LT"/>
              </w:rPr>
              <w:t>.</w:t>
            </w:r>
            <w:r w:rsidRPr="000E3159">
              <w:rPr>
                <w:iCs/>
                <w:sz w:val="20"/>
                <w:szCs w:val="20"/>
                <w:lang w:val="lt-LT"/>
              </w:rPr>
              <w:t xml:space="preserve"> Naudotojui turi būti sudaryta galimybė </w:t>
            </w:r>
            <w:r w:rsidR="001D4565">
              <w:rPr>
                <w:iCs/>
                <w:sz w:val="20"/>
                <w:szCs w:val="20"/>
                <w:lang w:val="lt-LT"/>
              </w:rPr>
              <w:t>naudotis įkrovimo prieiga</w:t>
            </w:r>
            <w:r w:rsidR="001D4565" w:rsidRPr="000E3159">
              <w:rPr>
                <w:iCs/>
                <w:sz w:val="20"/>
                <w:szCs w:val="20"/>
                <w:lang w:val="lt-LT"/>
              </w:rPr>
              <w:t xml:space="preserve"> </w:t>
            </w:r>
            <w:r w:rsidRPr="000E3159">
              <w:rPr>
                <w:iCs/>
                <w:sz w:val="20"/>
                <w:szCs w:val="20"/>
                <w:lang w:val="lt-LT"/>
              </w:rPr>
              <w:t>be rašytinės ar elektroninės sutarties. Naudodamasis mobilia aplikacija vartotojas gali būti paprašytas sutikti su operatoriaus sąlygomis, bet tai nėra sutarties pasirašymas. Šiuo metu vienu iš pagrindinių problemų tiek Lietuvoje</w:t>
            </w:r>
            <w:r w:rsidR="001D4565">
              <w:rPr>
                <w:iCs/>
                <w:sz w:val="20"/>
                <w:szCs w:val="20"/>
                <w:lang w:val="lt-LT"/>
              </w:rPr>
              <w:t>,</w:t>
            </w:r>
            <w:r w:rsidRPr="000E3159">
              <w:rPr>
                <w:iCs/>
                <w:sz w:val="20"/>
                <w:szCs w:val="20"/>
                <w:lang w:val="lt-LT"/>
              </w:rPr>
              <w:t xml:space="preserve"> tiek kitose šaly</w:t>
            </w:r>
            <w:r w:rsidR="00E7291A">
              <w:rPr>
                <w:iCs/>
                <w:sz w:val="20"/>
                <w:szCs w:val="20"/>
                <w:lang w:val="lt-LT"/>
              </w:rPr>
              <w:t>s</w:t>
            </w:r>
            <w:r w:rsidRPr="000E3159">
              <w:rPr>
                <w:iCs/>
                <w:sz w:val="20"/>
                <w:szCs w:val="20"/>
                <w:lang w:val="lt-LT"/>
              </w:rPr>
              <w:t xml:space="preserve">e, </w:t>
            </w:r>
            <w:r w:rsidR="00F12E9D">
              <w:rPr>
                <w:iCs/>
                <w:sz w:val="20"/>
                <w:szCs w:val="20"/>
                <w:lang w:val="lt-LT"/>
              </w:rPr>
              <w:t xml:space="preserve">yra tai, </w:t>
            </w:r>
            <w:r w:rsidRPr="000E3159">
              <w:rPr>
                <w:iCs/>
                <w:sz w:val="20"/>
                <w:szCs w:val="20"/>
                <w:lang w:val="lt-LT"/>
              </w:rPr>
              <w:t xml:space="preserve">kad kiekvienas operatorius naudotojui </w:t>
            </w:r>
            <w:r w:rsidR="00F12E9D">
              <w:rPr>
                <w:iCs/>
                <w:sz w:val="20"/>
                <w:szCs w:val="20"/>
                <w:lang w:val="lt-LT"/>
              </w:rPr>
              <w:t>suteikia</w:t>
            </w:r>
            <w:r w:rsidR="00F12E9D" w:rsidRPr="000E3159">
              <w:rPr>
                <w:iCs/>
                <w:sz w:val="20"/>
                <w:szCs w:val="20"/>
                <w:lang w:val="lt-LT"/>
              </w:rPr>
              <w:t xml:space="preserve"> </w:t>
            </w:r>
            <w:r w:rsidRPr="000E3159">
              <w:rPr>
                <w:iCs/>
                <w:sz w:val="20"/>
                <w:szCs w:val="20"/>
                <w:lang w:val="lt-LT"/>
              </w:rPr>
              <w:t>at</w:t>
            </w:r>
            <w:r w:rsidR="00F12E9D">
              <w:rPr>
                <w:iCs/>
                <w:sz w:val="20"/>
                <w:szCs w:val="20"/>
                <w:lang w:val="lt-LT"/>
              </w:rPr>
              <w:t>s</w:t>
            </w:r>
            <w:r w:rsidRPr="000E3159">
              <w:rPr>
                <w:iCs/>
                <w:sz w:val="20"/>
                <w:szCs w:val="20"/>
                <w:lang w:val="lt-LT"/>
              </w:rPr>
              <w:t>kirą identifikacinę priemonę naudotis jo tinklo stotelėmis</w:t>
            </w:r>
            <w:r w:rsidR="00F12E9D">
              <w:rPr>
                <w:iCs/>
                <w:sz w:val="20"/>
                <w:szCs w:val="20"/>
                <w:lang w:val="lt-LT"/>
              </w:rPr>
              <w:t>.</w:t>
            </w:r>
            <w:r w:rsidRPr="000E3159">
              <w:rPr>
                <w:iCs/>
                <w:sz w:val="20"/>
                <w:szCs w:val="20"/>
                <w:lang w:val="lt-LT"/>
              </w:rPr>
              <w:t xml:space="preserve"> Vartotojas</w:t>
            </w:r>
            <w:r w:rsidR="00F12E9D">
              <w:rPr>
                <w:iCs/>
                <w:sz w:val="20"/>
                <w:szCs w:val="20"/>
                <w:lang w:val="lt-LT"/>
              </w:rPr>
              <w:t>,</w:t>
            </w:r>
            <w:r w:rsidRPr="000E3159">
              <w:rPr>
                <w:iCs/>
                <w:sz w:val="20"/>
                <w:szCs w:val="20"/>
                <w:lang w:val="lt-LT"/>
              </w:rPr>
              <w:t xml:space="preserve"> aktyviai elektromobilį naudojantis kelion</w:t>
            </w:r>
            <w:r w:rsidR="00F12E9D">
              <w:rPr>
                <w:iCs/>
                <w:sz w:val="20"/>
                <w:szCs w:val="20"/>
                <w:lang w:val="lt-LT"/>
              </w:rPr>
              <w:t>ė</w:t>
            </w:r>
            <w:r w:rsidRPr="000E3159">
              <w:rPr>
                <w:iCs/>
                <w:sz w:val="20"/>
                <w:szCs w:val="20"/>
                <w:lang w:val="lt-LT"/>
              </w:rPr>
              <w:t xml:space="preserve">ms tiek </w:t>
            </w:r>
            <w:r w:rsidR="00F12E9D">
              <w:rPr>
                <w:iCs/>
                <w:sz w:val="20"/>
                <w:szCs w:val="20"/>
                <w:lang w:val="lt-LT"/>
              </w:rPr>
              <w:t>Lietuvoje,</w:t>
            </w:r>
            <w:r w:rsidRPr="000E3159">
              <w:rPr>
                <w:iCs/>
                <w:sz w:val="20"/>
                <w:szCs w:val="20"/>
                <w:lang w:val="lt-LT"/>
              </w:rPr>
              <w:t xml:space="preserve"> tiek kitose šalyse</w:t>
            </w:r>
            <w:r w:rsidR="00F12E9D">
              <w:rPr>
                <w:iCs/>
                <w:sz w:val="20"/>
                <w:szCs w:val="20"/>
                <w:lang w:val="lt-LT"/>
              </w:rPr>
              <w:t>,</w:t>
            </w:r>
            <w:r w:rsidRPr="000E3159">
              <w:rPr>
                <w:iCs/>
                <w:sz w:val="20"/>
                <w:szCs w:val="20"/>
                <w:lang w:val="lt-LT"/>
              </w:rPr>
              <w:t xml:space="preserve"> jų turi turėti kelis ant net keliasdešimt. Taip pat pasitaiko atvejų, kai be tokios identifikacinės priemonės vartotojui net nėra galimybės įsik</w:t>
            </w:r>
            <w:r w:rsidR="00D90ECD">
              <w:rPr>
                <w:iCs/>
                <w:sz w:val="20"/>
                <w:szCs w:val="20"/>
                <w:lang w:val="lt-LT"/>
              </w:rPr>
              <w:t>r</w:t>
            </w:r>
            <w:r w:rsidRPr="000E3159">
              <w:rPr>
                <w:iCs/>
                <w:sz w:val="20"/>
                <w:szCs w:val="20"/>
                <w:lang w:val="lt-LT"/>
              </w:rPr>
              <w:t xml:space="preserve">auti elektromobilį. </w:t>
            </w:r>
          </w:p>
          <w:p w14:paraId="1379689C" w14:textId="5EBC95BA" w:rsidR="00686333" w:rsidRPr="00AC5B27" w:rsidRDefault="00B61342" w:rsidP="000E3159">
            <w:pPr>
              <w:ind w:firstLine="34"/>
              <w:jc w:val="both"/>
              <w:rPr>
                <w:rStyle w:val="Emphasis"/>
                <w:b/>
                <w:bCs/>
                <w:i w:val="0"/>
                <w:sz w:val="20"/>
                <w:szCs w:val="20"/>
                <w:lang w:val="lt-LT"/>
              </w:rPr>
            </w:pPr>
            <w:r>
              <w:rPr>
                <w:iCs/>
                <w:sz w:val="20"/>
                <w:szCs w:val="20"/>
                <w:lang w:val="lt-LT"/>
              </w:rPr>
              <w:t xml:space="preserve"> </w:t>
            </w:r>
          </w:p>
        </w:tc>
      </w:tr>
      <w:tr w:rsidR="00763A3A" w:rsidRPr="00E012C6" w14:paraId="28ACCF2E" w14:textId="77777777" w:rsidTr="00CD1890">
        <w:trPr>
          <w:trHeight w:val="692"/>
        </w:trPr>
        <w:tc>
          <w:tcPr>
            <w:tcW w:w="736" w:type="dxa"/>
            <w:shd w:val="clear" w:color="auto" w:fill="auto"/>
          </w:tcPr>
          <w:p w14:paraId="0A5D3C9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5EA4772" w14:textId="7717E508" w:rsidR="00686333" w:rsidRPr="002E20AC" w:rsidRDefault="00686333" w:rsidP="00686333">
            <w:pPr>
              <w:pStyle w:val="Adresas"/>
              <w:jc w:val="center"/>
              <w:rPr>
                <w:sz w:val="20"/>
                <w:szCs w:val="20"/>
              </w:rPr>
            </w:pPr>
            <w:r w:rsidRPr="00A16BBC">
              <w:rPr>
                <w:sz w:val="20"/>
                <w:szCs w:val="20"/>
              </w:rPr>
              <w:t>UAB „</w:t>
            </w:r>
            <w:proofErr w:type="spellStart"/>
            <w:r w:rsidRPr="00A16BBC">
              <w:rPr>
                <w:sz w:val="20"/>
                <w:szCs w:val="20"/>
              </w:rPr>
              <w:t>Ignitis</w:t>
            </w:r>
            <w:proofErr w:type="spellEnd"/>
            <w:r w:rsidRPr="00A16BBC">
              <w:rPr>
                <w:sz w:val="20"/>
                <w:szCs w:val="20"/>
              </w:rPr>
              <w:t>“</w:t>
            </w:r>
          </w:p>
        </w:tc>
        <w:tc>
          <w:tcPr>
            <w:tcW w:w="6772" w:type="dxa"/>
            <w:shd w:val="clear" w:color="auto" w:fill="auto"/>
          </w:tcPr>
          <w:p w14:paraId="0796DA6D" w14:textId="77777777" w:rsidR="00686333" w:rsidRPr="00D53B07" w:rsidRDefault="00686333" w:rsidP="00686333">
            <w:pPr>
              <w:jc w:val="both"/>
              <w:rPr>
                <w:sz w:val="20"/>
                <w:szCs w:val="20"/>
                <w:lang w:val="lt-LT" w:eastAsia="lt-LT"/>
              </w:rPr>
            </w:pPr>
            <w:r w:rsidRPr="00D53B07">
              <w:rPr>
                <w:sz w:val="20"/>
                <w:szCs w:val="20"/>
                <w:lang w:val="lt-LT" w:eastAsia="lt-LT"/>
              </w:rPr>
              <w:t>Siekiant išvengti netikslumų aiškinant 23 straipsnį, siūlome formuluotėje įvesti daugiau aiškumo dėl identifikacinių kodų struktūros ir logikos. Kol kas nėra aišku, ar kodai turėtų būti unikalūs, taip pat, ar juos bus galima naudoti operatoriaus nuožiūra, ar juos suteiks Administratorius.</w:t>
            </w:r>
          </w:p>
          <w:p w14:paraId="77C3AB0A" w14:textId="41463288" w:rsidR="00686333" w:rsidRPr="00D53B07" w:rsidRDefault="00686333" w:rsidP="00686333">
            <w:pPr>
              <w:jc w:val="both"/>
              <w:rPr>
                <w:bCs/>
                <w:sz w:val="20"/>
                <w:szCs w:val="20"/>
                <w:lang w:val="lt-LT"/>
              </w:rPr>
            </w:pPr>
            <w:r w:rsidRPr="00D53B07">
              <w:rPr>
                <w:sz w:val="20"/>
                <w:szCs w:val="20"/>
                <w:lang w:val="lt-LT" w:eastAsia="lt-LT"/>
              </w:rPr>
              <w:t>Siūlome papildyti 23 straipsnį principais, kurie įvestų daugiau aiškumo, kas būtų įtvirtinta Administratoriaus nustatytoje tvarkoje.</w:t>
            </w:r>
          </w:p>
        </w:tc>
        <w:tc>
          <w:tcPr>
            <w:tcW w:w="5570" w:type="dxa"/>
            <w:shd w:val="clear" w:color="auto" w:fill="auto"/>
          </w:tcPr>
          <w:p w14:paraId="29EB5CA3" w14:textId="77777777" w:rsidR="00733ADE" w:rsidRDefault="00733ADE" w:rsidP="00733ADE">
            <w:pPr>
              <w:jc w:val="both"/>
              <w:rPr>
                <w:iCs/>
                <w:sz w:val="20"/>
                <w:szCs w:val="20"/>
                <w:lang w:val="lt-LT"/>
              </w:rPr>
            </w:pPr>
            <w:r w:rsidRPr="00733ADE">
              <w:rPr>
                <w:b/>
                <w:bCs/>
                <w:iCs/>
                <w:sz w:val="20"/>
                <w:szCs w:val="20"/>
                <w:lang w:val="lt-LT"/>
              </w:rPr>
              <w:t>Atsižvelgta iš dalies</w:t>
            </w:r>
            <w:r w:rsidRPr="00733ADE">
              <w:rPr>
                <w:iCs/>
                <w:sz w:val="20"/>
                <w:szCs w:val="20"/>
                <w:lang w:val="lt-LT"/>
              </w:rPr>
              <w:t xml:space="preserve">. </w:t>
            </w:r>
          </w:p>
          <w:p w14:paraId="521A7E1E" w14:textId="36D052D5" w:rsidR="00733ADE" w:rsidRPr="00733ADE" w:rsidRDefault="00733ADE" w:rsidP="00733ADE">
            <w:pPr>
              <w:jc w:val="both"/>
              <w:rPr>
                <w:iCs/>
                <w:sz w:val="20"/>
                <w:szCs w:val="20"/>
                <w:lang w:val="lt-LT"/>
              </w:rPr>
            </w:pPr>
            <w:r w:rsidRPr="00733ADE">
              <w:rPr>
                <w:iCs/>
                <w:sz w:val="20"/>
                <w:szCs w:val="20"/>
                <w:lang w:val="lt-LT"/>
              </w:rPr>
              <w:t>Patikslint</w:t>
            </w:r>
            <w:r w:rsidR="00D90ECD">
              <w:rPr>
                <w:iCs/>
                <w:sz w:val="20"/>
                <w:szCs w:val="20"/>
                <w:lang w:val="lt-LT"/>
              </w:rPr>
              <w:t>a ADĮ</w:t>
            </w:r>
            <w:r w:rsidRPr="00733ADE">
              <w:rPr>
                <w:iCs/>
                <w:sz w:val="20"/>
                <w:szCs w:val="20"/>
                <w:lang w:val="lt-LT"/>
              </w:rPr>
              <w:t xml:space="preserve"> 2</w:t>
            </w:r>
            <w:r w:rsidR="006B7E2B">
              <w:rPr>
                <w:iCs/>
                <w:sz w:val="20"/>
                <w:szCs w:val="20"/>
                <w:lang w:val="lt-LT"/>
              </w:rPr>
              <w:t>4</w:t>
            </w:r>
            <w:r w:rsidRPr="00733ADE">
              <w:rPr>
                <w:iCs/>
                <w:sz w:val="20"/>
                <w:szCs w:val="20"/>
                <w:lang w:val="lt-LT"/>
              </w:rPr>
              <w:t xml:space="preserve"> str. 2 </w:t>
            </w:r>
            <w:r w:rsidR="00D90ECD">
              <w:rPr>
                <w:iCs/>
                <w:sz w:val="20"/>
                <w:szCs w:val="20"/>
                <w:lang w:val="lt-LT"/>
              </w:rPr>
              <w:t>d</w:t>
            </w:r>
            <w:r w:rsidRPr="00733ADE">
              <w:rPr>
                <w:iCs/>
                <w:sz w:val="20"/>
                <w:szCs w:val="20"/>
                <w:lang w:val="lt-LT"/>
              </w:rPr>
              <w:t>.:</w:t>
            </w:r>
          </w:p>
          <w:p w14:paraId="5D65155F" w14:textId="77777777" w:rsidR="00733ADE" w:rsidRPr="00733ADE" w:rsidRDefault="00733ADE" w:rsidP="00733ADE">
            <w:pPr>
              <w:tabs>
                <w:tab w:val="left" w:pos="317"/>
              </w:tabs>
              <w:ind w:left="34" w:hanging="34"/>
              <w:jc w:val="both"/>
              <w:rPr>
                <w:iCs/>
                <w:sz w:val="20"/>
                <w:szCs w:val="20"/>
                <w:lang w:val="lt-LT"/>
              </w:rPr>
            </w:pPr>
            <w:r w:rsidRPr="00733ADE">
              <w:rPr>
                <w:iCs/>
                <w:sz w:val="20"/>
                <w:szCs w:val="20"/>
                <w:lang w:val="lt-LT"/>
              </w:rPr>
              <w:t>2.</w:t>
            </w:r>
            <w:r w:rsidRPr="00733ADE">
              <w:rPr>
                <w:iCs/>
                <w:sz w:val="20"/>
                <w:szCs w:val="20"/>
                <w:lang w:val="lt-LT"/>
              </w:rPr>
              <w:tab/>
              <w:t xml:space="preserve">Lietuvoje veikiančios viešosios elektromobilių įkrovimo prieigos ir jų operatoriai privalo turėti </w:t>
            </w:r>
            <w:r w:rsidRPr="00733ADE">
              <w:rPr>
                <w:b/>
                <w:bCs/>
                <w:iCs/>
                <w:sz w:val="20"/>
                <w:szCs w:val="20"/>
                <w:lang w:val="lt-LT"/>
              </w:rPr>
              <w:t>unikalius</w:t>
            </w:r>
            <w:r w:rsidRPr="00733ADE">
              <w:rPr>
                <w:iCs/>
                <w:sz w:val="20"/>
                <w:szCs w:val="20"/>
                <w:lang w:val="lt-LT"/>
              </w:rPr>
              <w:t xml:space="preserve"> identifikacinius </w:t>
            </w:r>
            <w:r w:rsidRPr="00733ADE">
              <w:rPr>
                <w:b/>
                <w:bCs/>
                <w:iCs/>
                <w:sz w:val="20"/>
                <w:szCs w:val="20"/>
                <w:lang w:val="lt-LT"/>
              </w:rPr>
              <w:t>Administratoriaus suteiktus</w:t>
            </w:r>
            <w:r w:rsidRPr="00733ADE">
              <w:rPr>
                <w:iCs/>
                <w:sz w:val="20"/>
                <w:szCs w:val="20"/>
                <w:lang w:val="lt-LT"/>
              </w:rPr>
              <w:t xml:space="preserve"> kodus ir būti įregistruoti Viešųjų elektromobilių įkrovimo prieigų registravimo sistemoje  Administratoriaus nustatyta tvarka.</w:t>
            </w:r>
          </w:p>
          <w:p w14:paraId="28859B8A" w14:textId="731CB9EB" w:rsidR="00686333" w:rsidRPr="00234B0E" w:rsidRDefault="00153100" w:rsidP="00733ADE">
            <w:pPr>
              <w:jc w:val="both"/>
              <w:rPr>
                <w:rStyle w:val="Emphasis"/>
                <w:i w:val="0"/>
                <w:sz w:val="20"/>
                <w:szCs w:val="20"/>
                <w:lang w:val="lt-LT"/>
              </w:rPr>
            </w:pPr>
            <w:r>
              <w:rPr>
                <w:iCs/>
                <w:sz w:val="20"/>
                <w:szCs w:val="20"/>
                <w:lang w:val="lt-LT"/>
              </w:rPr>
              <w:t>M</w:t>
            </w:r>
            <w:r w:rsidR="00733ADE" w:rsidRPr="00733ADE">
              <w:rPr>
                <w:iCs/>
                <w:sz w:val="20"/>
                <w:szCs w:val="20"/>
                <w:lang w:val="lt-LT"/>
              </w:rPr>
              <w:t>anome</w:t>
            </w:r>
            <w:r w:rsidR="0073324C">
              <w:rPr>
                <w:iCs/>
                <w:sz w:val="20"/>
                <w:szCs w:val="20"/>
                <w:lang w:val="lt-LT"/>
              </w:rPr>
              <w:t>,</w:t>
            </w:r>
            <w:r w:rsidR="00733ADE" w:rsidRPr="00733ADE">
              <w:rPr>
                <w:iCs/>
                <w:sz w:val="20"/>
                <w:szCs w:val="20"/>
                <w:lang w:val="lt-LT"/>
              </w:rPr>
              <w:t xml:space="preserve"> kad</w:t>
            </w:r>
            <w:r w:rsidR="0073324C">
              <w:rPr>
                <w:iCs/>
                <w:sz w:val="20"/>
                <w:szCs w:val="20"/>
                <w:lang w:val="lt-LT"/>
              </w:rPr>
              <w:t xml:space="preserve"> įstatymo lygmeniu detalizuo</w:t>
            </w:r>
            <w:r>
              <w:rPr>
                <w:iCs/>
                <w:sz w:val="20"/>
                <w:szCs w:val="20"/>
                <w:lang w:val="lt-LT"/>
              </w:rPr>
              <w:t>ti</w:t>
            </w:r>
            <w:r w:rsidR="0013291B">
              <w:rPr>
                <w:iCs/>
                <w:sz w:val="20"/>
                <w:szCs w:val="20"/>
                <w:lang w:val="lt-LT"/>
              </w:rPr>
              <w:t>,</w:t>
            </w:r>
            <w:r w:rsidR="0073324C" w:rsidRPr="00733ADE">
              <w:rPr>
                <w:iCs/>
                <w:sz w:val="20"/>
                <w:szCs w:val="20"/>
                <w:lang w:val="lt-LT"/>
              </w:rPr>
              <w:t xml:space="preserve"> </w:t>
            </w:r>
            <w:r w:rsidR="00733ADE" w:rsidRPr="00733ADE">
              <w:rPr>
                <w:iCs/>
                <w:sz w:val="20"/>
                <w:szCs w:val="20"/>
                <w:lang w:val="lt-LT"/>
              </w:rPr>
              <w:t>kas bus reglamentuota tvarkoje</w:t>
            </w:r>
            <w:r w:rsidR="0013291B">
              <w:rPr>
                <w:iCs/>
                <w:sz w:val="20"/>
                <w:szCs w:val="20"/>
                <w:lang w:val="lt-LT"/>
              </w:rPr>
              <w:t>, nėra tikslinga.</w:t>
            </w:r>
          </w:p>
        </w:tc>
      </w:tr>
      <w:tr w:rsidR="00763A3A" w:rsidRPr="00E012C6" w14:paraId="0B8237E3" w14:textId="77777777" w:rsidTr="00CD1890">
        <w:trPr>
          <w:trHeight w:val="692"/>
        </w:trPr>
        <w:tc>
          <w:tcPr>
            <w:tcW w:w="736" w:type="dxa"/>
            <w:shd w:val="clear" w:color="auto" w:fill="auto"/>
          </w:tcPr>
          <w:p w14:paraId="012C0E14"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224BE8E" w14:textId="6ABA5A84" w:rsidR="00686333" w:rsidRPr="002E20AC" w:rsidRDefault="00686333" w:rsidP="00686333">
            <w:pPr>
              <w:pStyle w:val="Adresas"/>
              <w:jc w:val="center"/>
              <w:rPr>
                <w:sz w:val="20"/>
                <w:szCs w:val="20"/>
              </w:rPr>
            </w:pPr>
            <w:r w:rsidRPr="00A16BBC">
              <w:rPr>
                <w:sz w:val="20"/>
                <w:szCs w:val="20"/>
              </w:rPr>
              <w:t>UAB „</w:t>
            </w:r>
            <w:proofErr w:type="spellStart"/>
            <w:r w:rsidRPr="00A16BBC">
              <w:rPr>
                <w:sz w:val="20"/>
                <w:szCs w:val="20"/>
              </w:rPr>
              <w:t>Ignitis</w:t>
            </w:r>
            <w:proofErr w:type="spellEnd"/>
            <w:r w:rsidRPr="00A16BBC">
              <w:rPr>
                <w:sz w:val="20"/>
                <w:szCs w:val="20"/>
              </w:rPr>
              <w:t>“</w:t>
            </w:r>
          </w:p>
        </w:tc>
        <w:tc>
          <w:tcPr>
            <w:tcW w:w="6772" w:type="dxa"/>
            <w:shd w:val="clear" w:color="auto" w:fill="auto"/>
          </w:tcPr>
          <w:p w14:paraId="6ECE6CD6" w14:textId="3F9B1F2A" w:rsidR="00686333" w:rsidRPr="00D53B07" w:rsidRDefault="00686333" w:rsidP="00686333">
            <w:pPr>
              <w:jc w:val="both"/>
              <w:rPr>
                <w:sz w:val="20"/>
                <w:szCs w:val="20"/>
                <w:lang w:val="lt-LT" w:eastAsia="lt-LT"/>
              </w:rPr>
            </w:pPr>
            <w:r w:rsidRPr="00D53B07">
              <w:rPr>
                <w:sz w:val="20"/>
                <w:szCs w:val="20"/>
                <w:lang w:val="lt-LT" w:eastAsia="lt-LT"/>
              </w:rPr>
              <w:t xml:space="preserve">Siūlome įtraukti ne tik </w:t>
            </w:r>
            <w:proofErr w:type="spellStart"/>
            <w:r w:rsidRPr="00D53B07">
              <w:rPr>
                <w:sz w:val="20"/>
                <w:szCs w:val="20"/>
                <w:lang w:val="lt-LT" w:eastAsia="lt-LT"/>
              </w:rPr>
              <w:t>Open</w:t>
            </w:r>
            <w:proofErr w:type="spellEnd"/>
            <w:r w:rsidRPr="00D53B07">
              <w:rPr>
                <w:sz w:val="20"/>
                <w:szCs w:val="20"/>
                <w:lang w:val="lt-LT" w:eastAsia="lt-LT"/>
              </w:rPr>
              <w:t xml:space="preserve"> </w:t>
            </w:r>
            <w:proofErr w:type="spellStart"/>
            <w:r w:rsidRPr="00D53B07">
              <w:rPr>
                <w:sz w:val="20"/>
                <w:szCs w:val="20"/>
                <w:lang w:val="lt-LT" w:eastAsia="lt-LT"/>
              </w:rPr>
              <w:t>Charge</w:t>
            </w:r>
            <w:proofErr w:type="spellEnd"/>
            <w:r w:rsidRPr="00D53B07">
              <w:rPr>
                <w:sz w:val="20"/>
                <w:szCs w:val="20"/>
                <w:lang w:val="lt-LT" w:eastAsia="lt-LT"/>
              </w:rPr>
              <w:t xml:space="preserve"> </w:t>
            </w:r>
            <w:proofErr w:type="spellStart"/>
            <w:r w:rsidRPr="00D53B07">
              <w:rPr>
                <w:sz w:val="20"/>
                <w:szCs w:val="20"/>
                <w:lang w:val="lt-LT" w:eastAsia="lt-LT"/>
              </w:rPr>
              <w:t>Point</w:t>
            </w:r>
            <w:proofErr w:type="spellEnd"/>
            <w:r w:rsidRPr="00D53B07">
              <w:rPr>
                <w:sz w:val="20"/>
                <w:szCs w:val="20"/>
                <w:lang w:val="lt-LT" w:eastAsia="lt-LT"/>
              </w:rPr>
              <w:t xml:space="preserve"> </w:t>
            </w:r>
            <w:proofErr w:type="spellStart"/>
            <w:r w:rsidRPr="00D53B07">
              <w:rPr>
                <w:sz w:val="20"/>
                <w:szCs w:val="20"/>
                <w:lang w:val="lt-LT" w:eastAsia="lt-LT"/>
              </w:rPr>
              <w:t>protocol</w:t>
            </w:r>
            <w:proofErr w:type="spellEnd"/>
            <w:r w:rsidRPr="00D53B07">
              <w:rPr>
                <w:sz w:val="20"/>
                <w:szCs w:val="20"/>
                <w:lang w:val="lt-LT" w:eastAsia="lt-LT"/>
              </w:rPr>
              <w:t xml:space="preserve">, tačiau ir kitus abiem pusėms priimtinus apsikeitimo duomenų standartus, pvz. API </w:t>
            </w:r>
            <w:proofErr w:type="spellStart"/>
            <w:r w:rsidRPr="00D53B07">
              <w:rPr>
                <w:sz w:val="20"/>
                <w:szCs w:val="20"/>
                <w:lang w:val="lt-LT" w:eastAsia="lt-LT"/>
              </w:rPr>
              <w:t>Json</w:t>
            </w:r>
            <w:proofErr w:type="spellEnd"/>
            <w:r w:rsidRPr="00D53B07">
              <w:rPr>
                <w:sz w:val="20"/>
                <w:szCs w:val="20"/>
                <w:lang w:val="lt-LT" w:eastAsia="lt-LT"/>
              </w:rPr>
              <w:t xml:space="preserve">, </w:t>
            </w:r>
            <w:proofErr w:type="spellStart"/>
            <w:r w:rsidRPr="00D53B07">
              <w:rPr>
                <w:sz w:val="20"/>
                <w:szCs w:val="20"/>
                <w:lang w:val="lt-LT" w:eastAsia="lt-LT"/>
              </w:rPr>
              <w:t>Soap</w:t>
            </w:r>
            <w:proofErr w:type="spellEnd"/>
            <w:r w:rsidRPr="00D53B07">
              <w:rPr>
                <w:sz w:val="20"/>
                <w:szCs w:val="20"/>
                <w:lang w:val="lt-LT" w:eastAsia="lt-LT"/>
              </w:rPr>
              <w:t xml:space="preserve"> ar pan., nes egzistuoja ir keičiantis technologijoms yra ir daugiau duomenų apsikeitimo standartų. Atitinkamai siūloma pakoreguoti 23 str. 6 d.</w:t>
            </w:r>
          </w:p>
          <w:p w14:paraId="3D07537E" w14:textId="1461519B" w:rsidR="00686333" w:rsidRPr="00D53B07" w:rsidRDefault="00686333" w:rsidP="00686333">
            <w:pPr>
              <w:jc w:val="both"/>
              <w:rPr>
                <w:sz w:val="20"/>
                <w:szCs w:val="20"/>
                <w:u w:val="single"/>
                <w:lang w:val="lt-LT" w:eastAsia="lt-LT"/>
              </w:rPr>
            </w:pPr>
            <w:r w:rsidRPr="00D53B07">
              <w:rPr>
                <w:sz w:val="20"/>
                <w:szCs w:val="20"/>
                <w:u w:val="single"/>
                <w:lang w:val="lt-LT" w:eastAsia="lt-LT"/>
              </w:rPr>
              <w:t>Siūlomas pakeitimas:</w:t>
            </w:r>
          </w:p>
          <w:p w14:paraId="26AF0449" w14:textId="003234B3" w:rsidR="00686333" w:rsidRPr="00D53B07" w:rsidRDefault="00686333" w:rsidP="00686333">
            <w:pPr>
              <w:jc w:val="both"/>
              <w:rPr>
                <w:bCs/>
                <w:sz w:val="20"/>
                <w:szCs w:val="20"/>
                <w:lang w:val="lt-LT"/>
              </w:rPr>
            </w:pPr>
            <w:r w:rsidRPr="00D53B07">
              <w:rPr>
                <w:sz w:val="20"/>
                <w:szCs w:val="20"/>
                <w:lang w:val="lt-LT"/>
              </w:rPr>
              <w:t xml:space="preserve">“23.6. Viešosios elektromobilių įkrovimo stotelės statiniai ir dinaminiai duomenys, kai viešoji elektromobilių įkrovimo prieiga turi galimybę perduoti dinaminius duomenis, Administratoriui teikiami pagal atvirą įkrovimo prieigų protokolą (angl. </w:t>
            </w:r>
            <w:proofErr w:type="spellStart"/>
            <w:r w:rsidRPr="00D53B07">
              <w:rPr>
                <w:i/>
                <w:iCs/>
                <w:sz w:val="20"/>
                <w:szCs w:val="20"/>
                <w:lang w:val="lt-LT"/>
              </w:rPr>
              <w:t>Open</w:t>
            </w:r>
            <w:proofErr w:type="spellEnd"/>
            <w:r w:rsidRPr="00D53B07">
              <w:rPr>
                <w:i/>
                <w:iCs/>
                <w:sz w:val="20"/>
                <w:szCs w:val="20"/>
                <w:lang w:val="lt-LT"/>
              </w:rPr>
              <w:t xml:space="preserve"> </w:t>
            </w:r>
            <w:proofErr w:type="spellStart"/>
            <w:r w:rsidRPr="00D53B07">
              <w:rPr>
                <w:i/>
                <w:iCs/>
                <w:sz w:val="20"/>
                <w:szCs w:val="20"/>
                <w:lang w:val="lt-LT"/>
              </w:rPr>
              <w:t>Charge</w:t>
            </w:r>
            <w:proofErr w:type="spellEnd"/>
            <w:r w:rsidRPr="00D53B07">
              <w:rPr>
                <w:i/>
                <w:iCs/>
                <w:sz w:val="20"/>
                <w:szCs w:val="20"/>
                <w:lang w:val="lt-LT"/>
              </w:rPr>
              <w:t xml:space="preserve"> </w:t>
            </w:r>
            <w:proofErr w:type="spellStart"/>
            <w:r w:rsidRPr="00D53B07">
              <w:rPr>
                <w:i/>
                <w:iCs/>
                <w:sz w:val="20"/>
                <w:szCs w:val="20"/>
                <w:lang w:val="lt-LT"/>
              </w:rPr>
              <w:t>Point</w:t>
            </w:r>
            <w:proofErr w:type="spellEnd"/>
            <w:r w:rsidRPr="00D53B07">
              <w:rPr>
                <w:i/>
                <w:iCs/>
                <w:sz w:val="20"/>
                <w:szCs w:val="20"/>
                <w:lang w:val="lt-LT"/>
              </w:rPr>
              <w:t xml:space="preserve"> </w:t>
            </w:r>
            <w:proofErr w:type="spellStart"/>
            <w:r w:rsidRPr="00D53B07">
              <w:rPr>
                <w:i/>
                <w:iCs/>
                <w:sz w:val="20"/>
                <w:szCs w:val="20"/>
                <w:lang w:val="lt-LT"/>
              </w:rPr>
              <w:t>Protocol</w:t>
            </w:r>
            <w:proofErr w:type="spellEnd"/>
            <w:r w:rsidRPr="00D53B07">
              <w:rPr>
                <w:i/>
                <w:iCs/>
                <w:sz w:val="20"/>
                <w:szCs w:val="20"/>
                <w:lang w:val="lt-LT"/>
              </w:rPr>
              <w:t xml:space="preserve">) </w:t>
            </w:r>
            <w:r w:rsidRPr="00D53B07">
              <w:rPr>
                <w:sz w:val="20"/>
                <w:szCs w:val="20"/>
                <w:lang w:val="lt-LT"/>
              </w:rPr>
              <w:t xml:space="preserve">arba pagal su juo suderinamą kitą </w:t>
            </w:r>
            <w:r w:rsidRPr="00D53B07">
              <w:rPr>
                <w:b/>
                <w:bCs/>
                <w:sz w:val="20"/>
                <w:szCs w:val="20"/>
                <w:lang w:val="lt-LT"/>
              </w:rPr>
              <w:t xml:space="preserve">visoms pusėms priimtiną duomenų apsikeitimo standartą </w:t>
            </w:r>
            <w:r w:rsidRPr="00D53B07">
              <w:rPr>
                <w:strike/>
                <w:sz w:val="20"/>
                <w:szCs w:val="20"/>
                <w:lang w:val="lt-LT"/>
              </w:rPr>
              <w:t>protokolą</w:t>
            </w:r>
            <w:r w:rsidRPr="00D53B07">
              <w:rPr>
                <w:sz w:val="20"/>
                <w:szCs w:val="20"/>
                <w:lang w:val="lt-LT"/>
              </w:rPr>
              <w:t>.”</w:t>
            </w:r>
          </w:p>
        </w:tc>
        <w:tc>
          <w:tcPr>
            <w:tcW w:w="5570" w:type="dxa"/>
            <w:shd w:val="clear" w:color="auto" w:fill="auto"/>
          </w:tcPr>
          <w:p w14:paraId="6F7A41A1" w14:textId="77777777" w:rsidR="00F45F9D" w:rsidRPr="002B62F7" w:rsidRDefault="00F45F9D" w:rsidP="00686333">
            <w:pPr>
              <w:ind w:firstLine="34"/>
              <w:jc w:val="both"/>
              <w:rPr>
                <w:rStyle w:val="Emphasis"/>
                <w:b/>
                <w:bCs/>
                <w:i w:val="0"/>
                <w:sz w:val="20"/>
                <w:szCs w:val="20"/>
                <w:lang w:val="lt-LT"/>
              </w:rPr>
            </w:pPr>
            <w:r w:rsidRPr="002B62F7">
              <w:rPr>
                <w:rStyle w:val="Emphasis"/>
                <w:b/>
                <w:bCs/>
                <w:i w:val="0"/>
                <w:sz w:val="20"/>
                <w:szCs w:val="20"/>
                <w:lang w:val="lt-LT"/>
              </w:rPr>
              <w:t>Neatsižvelgti.</w:t>
            </w:r>
          </w:p>
          <w:p w14:paraId="23443A6D" w14:textId="30155306" w:rsidR="00686333" w:rsidRPr="00234B0E" w:rsidRDefault="0068338D" w:rsidP="0068338D">
            <w:pPr>
              <w:jc w:val="both"/>
              <w:rPr>
                <w:rStyle w:val="Emphasis"/>
                <w:i w:val="0"/>
                <w:sz w:val="20"/>
                <w:szCs w:val="20"/>
                <w:lang w:val="lt-LT"/>
              </w:rPr>
            </w:pPr>
            <w:r w:rsidRPr="002B62F7">
              <w:rPr>
                <w:rStyle w:val="Emphasis"/>
                <w:i w:val="0"/>
                <w:sz w:val="20"/>
                <w:szCs w:val="20"/>
                <w:lang w:val="lt-LT"/>
              </w:rPr>
              <w:t xml:space="preserve"> „</w:t>
            </w:r>
            <w:proofErr w:type="spellStart"/>
            <w:r w:rsidRPr="002B62F7">
              <w:rPr>
                <w:rStyle w:val="Emphasis"/>
                <w:i w:val="0"/>
                <w:sz w:val="20"/>
                <w:szCs w:val="20"/>
                <w:lang w:val="lt-LT"/>
              </w:rPr>
              <w:t>Json</w:t>
            </w:r>
            <w:proofErr w:type="spellEnd"/>
            <w:r w:rsidRPr="002B62F7">
              <w:rPr>
                <w:rStyle w:val="Emphasis"/>
                <w:i w:val="0"/>
                <w:sz w:val="20"/>
                <w:szCs w:val="20"/>
                <w:lang w:val="lt-LT"/>
              </w:rPr>
              <w:t>“ ar „</w:t>
            </w:r>
            <w:proofErr w:type="spellStart"/>
            <w:r w:rsidRPr="002B62F7">
              <w:rPr>
                <w:rStyle w:val="Emphasis"/>
                <w:i w:val="0"/>
                <w:sz w:val="20"/>
                <w:szCs w:val="20"/>
                <w:lang w:val="lt-LT"/>
              </w:rPr>
              <w:t>Soap</w:t>
            </w:r>
            <w:proofErr w:type="spellEnd"/>
            <w:r w:rsidRPr="002B62F7">
              <w:rPr>
                <w:rStyle w:val="Emphasis"/>
                <w:i w:val="0"/>
                <w:sz w:val="20"/>
                <w:szCs w:val="20"/>
                <w:lang w:val="lt-LT"/>
              </w:rPr>
              <w:t xml:space="preserve">“ </w:t>
            </w:r>
            <w:r w:rsidR="008F5AF1">
              <w:rPr>
                <w:rStyle w:val="Emphasis"/>
                <w:i w:val="0"/>
                <w:sz w:val="20"/>
                <w:szCs w:val="20"/>
                <w:lang w:val="lt-LT"/>
              </w:rPr>
              <w:t>protokolai</w:t>
            </w:r>
            <w:r w:rsidRPr="002B62F7">
              <w:rPr>
                <w:rStyle w:val="Emphasis"/>
                <w:i w:val="0"/>
                <w:sz w:val="20"/>
                <w:szCs w:val="20"/>
                <w:lang w:val="lt-LT"/>
              </w:rPr>
              <w:t xml:space="preserve"> pagal šiuo metu ADĮ projekte įtvirtintą formuluotę yra suderinami su </w:t>
            </w:r>
            <w:r w:rsidR="00C541E9" w:rsidRPr="002B62F7">
              <w:rPr>
                <w:rStyle w:val="Emphasis"/>
                <w:i w:val="0"/>
                <w:sz w:val="20"/>
                <w:szCs w:val="20"/>
                <w:lang w:val="lt-LT"/>
              </w:rPr>
              <w:t>„</w:t>
            </w:r>
            <w:r w:rsidRPr="002B62F7">
              <w:rPr>
                <w:rStyle w:val="Emphasis"/>
                <w:i w:val="0"/>
                <w:sz w:val="20"/>
                <w:szCs w:val="20"/>
                <w:lang w:val="lt-LT"/>
              </w:rPr>
              <w:t>O</w:t>
            </w:r>
            <w:r w:rsidR="00C541E9" w:rsidRPr="002B62F7">
              <w:rPr>
                <w:rStyle w:val="Emphasis"/>
                <w:i w:val="0"/>
                <w:sz w:val="20"/>
                <w:szCs w:val="20"/>
                <w:lang w:val="lt-LT"/>
              </w:rPr>
              <w:t>CCP“. Esama formuluotė leidžia naudoti bet</w:t>
            </w:r>
            <w:r w:rsidR="0013291B">
              <w:rPr>
                <w:rStyle w:val="Emphasis"/>
                <w:i w:val="0"/>
                <w:sz w:val="20"/>
                <w:szCs w:val="20"/>
                <w:lang w:val="lt-LT"/>
              </w:rPr>
              <w:t xml:space="preserve"> </w:t>
            </w:r>
            <w:r w:rsidR="00C541E9" w:rsidRPr="002B62F7">
              <w:rPr>
                <w:rStyle w:val="Emphasis"/>
                <w:i w:val="0"/>
                <w:sz w:val="20"/>
                <w:szCs w:val="20"/>
                <w:lang w:val="lt-LT"/>
              </w:rPr>
              <w:t xml:space="preserve">kokius </w:t>
            </w:r>
            <w:r w:rsidR="008F5AF1">
              <w:rPr>
                <w:rStyle w:val="Emphasis"/>
                <w:i w:val="0"/>
                <w:sz w:val="20"/>
                <w:szCs w:val="20"/>
                <w:lang w:val="lt-LT"/>
              </w:rPr>
              <w:t>protokolus</w:t>
            </w:r>
            <w:r w:rsidR="0013291B">
              <w:rPr>
                <w:rStyle w:val="Emphasis"/>
                <w:i w:val="0"/>
                <w:sz w:val="20"/>
                <w:szCs w:val="20"/>
                <w:lang w:val="lt-LT"/>
              </w:rPr>
              <w:t>,</w:t>
            </w:r>
            <w:r w:rsidR="00C541E9" w:rsidRPr="002B62F7">
              <w:rPr>
                <w:rStyle w:val="Emphasis"/>
                <w:i w:val="0"/>
                <w:sz w:val="20"/>
                <w:szCs w:val="20"/>
                <w:lang w:val="lt-LT"/>
              </w:rPr>
              <w:t xml:space="preserve"> jeigu jie yra suderintini su „OCPP“</w:t>
            </w:r>
            <w:r w:rsidR="00F946B3" w:rsidRPr="002B62F7">
              <w:rPr>
                <w:rStyle w:val="Emphasis"/>
                <w:i w:val="0"/>
                <w:sz w:val="20"/>
                <w:szCs w:val="20"/>
                <w:lang w:val="lt-LT"/>
              </w:rPr>
              <w:t xml:space="preserve">, todėl </w:t>
            </w:r>
            <w:r w:rsidR="002B62F7" w:rsidRPr="002B62F7">
              <w:rPr>
                <w:rStyle w:val="Emphasis"/>
                <w:i w:val="0"/>
                <w:sz w:val="20"/>
                <w:szCs w:val="20"/>
                <w:lang w:val="lt-LT"/>
              </w:rPr>
              <w:t>nematome poreikio dar labiau praplėsti įvard</w:t>
            </w:r>
            <w:r w:rsidR="0013291B">
              <w:rPr>
                <w:rStyle w:val="Emphasis"/>
                <w:i w:val="0"/>
                <w:sz w:val="20"/>
                <w:szCs w:val="20"/>
                <w:lang w:val="lt-LT"/>
              </w:rPr>
              <w:t>i</w:t>
            </w:r>
            <w:r w:rsidR="002B62F7" w:rsidRPr="002B62F7">
              <w:rPr>
                <w:rStyle w:val="Emphasis"/>
                <w:i w:val="0"/>
                <w:sz w:val="20"/>
                <w:szCs w:val="20"/>
                <w:lang w:val="lt-LT"/>
              </w:rPr>
              <w:t xml:space="preserve">jamus duomenų perdavimo būdus. </w:t>
            </w:r>
            <w:r w:rsidR="00E458E0" w:rsidRPr="002B62F7">
              <w:rPr>
                <w:rStyle w:val="Emphasis"/>
                <w:i w:val="0"/>
                <w:sz w:val="20"/>
                <w:szCs w:val="20"/>
                <w:lang w:val="lt-LT"/>
              </w:rPr>
              <w:t xml:space="preserve"> </w:t>
            </w:r>
          </w:p>
        </w:tc>
      </w:tr>
      <w:tr w:rsidR="00763A3A" w:rsidRPr="00E012C6" w14:paraId="5B6A71BF" w14:textId="77777777" w:rsidTr="00CD1890">
        <w:trPr>
          <w:trHeight w:val="692"/>
        </w:trPr>
        <w:tc>
          <w:tcPr>
            <w:tcW w:w="736" w:type="dxa"/>
            <w:shd w:val="clear" w:color="auto" w:fill="auto"/>
          </w:tcPr>
          <w:p w14:paraId="08327720"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310B87E" w14:textId="0A2F687A" w:rsidR="00686333" w:rsidRPr="00B046F0" w:rsidRDefault="00686333" w:rsidP="00686333">
            <w:pPr>
              <w:pStyle w:val="Adresas"/>
              <w:jc w:val="center"/>
              <w:rPr>
                <w:sz w:val="20"/>
                <w:szCs w:val="20"/>
              </w:rPr>
            </w:pPr>
            <w:r w:rsidRPr="00A16BBC">
              <w:rPr>
                <w:sz w:val="20"/>
                <w:szCs w:val="20"/>
              </w:rPr>
              <w:t>UAB „</w:t>
            </w:r>
            <w:proofErr w:type="spellStart"/>
            <w:r w:rsidRPr="00A16BBC">
              <w:rPr>
                <w:sz w:val="20"/>
                <w:szCs w:val="20"/>
              </w:rPr>
              <w:t>Ignitis</w:t>
            </w:r>
            <w:proofErr w:type="spellEnd"/>
            <w:r w:rsidRPr="00A16BBC">
              <w:rPr>
                <w:sz w:val="20"/>
                <w:szCs w:val="20"/>
              </w:rPr>
              <w:t>“</w:t>
            </w:r>
          </w:p>
        </w:tc>
        <w:tc>
          <w:tcPr>
            <w:tcW w:w="6772" w:type="dxa"/>
            <w:shd w:val="clear" w:color="auto" w:fill="auto"/>
          </w:tcPr>
          <w:p w14:paraId="0A830C9F" w14:textId="0DEAC907" w:rsidR="00686333" w:rsidRPr="00466495" w:rsidRDefault="00686333" w:rsidP="00686333">
            <w:pPr>
              <w:suppressAutoHyphens/>
              <w:jc w:val="both"/>
              <w:rPr>
                <w:sz w:val="20"/>
                <w:szCs w:val="20"/>
                <w:lang w:val="lt-LT" w:eastAsia="lt-LT"/>
              </w:rPr>
            </w:pPr>
            <w:r w:rsidRPr="00466495">
              <w:rPr>
                <w:sz w:val="20"/>
                <w:szCs w:val="20"/>
                <w:lang w:val="lt-LT" w:eastAsia="lt-LT"/>
              </w:rPr>
              <w:t>Siūlome atskirti viešąjį transportą ir taksi / pavėžėjimo paslaugas į atskirtus punktus ir paankstinti taksi paslaugų ribojimus.</w:t>
            </w:r>
            <w:r>
              <w:rPr>
                <w:sz w:val="20"/>
                <w:szCs w:val="20"/>
                <w:lang w:val="lt-LT" w:eastAsia="lt-LT"/>
              </w:rPr>
              <w:t xml:space="preserve"> </w:t>
            </w:r>
            <w:r w:rsidRPr="00466495">
              <w:rPr>
                <w:sz w:val="20"/>
                <w:szCs w:val="20"/>
                <w:lang w:val="lt-LT" w:eastAsia="lt-LT"/>
              </w:rPr>
              <w:t>Taksi ir pavėžėjimo paslaugas teikiančios transporto priemonės dažniausiai yra M1 ir N1 kategorijos automobiliai. Šiame segmente naujų ir naudotų elektromobilių rinka yra didžiausia, todėl transformacija šiame segmente gali būti daug ankstesnė. Kadangi dažniausiai šios paslaugos siūlomos miestuose, šią naują paslaugos gyventojai ir kiti gavėjai galėtų gauti daug ankščiau.</w:t>
            </w:r>
          </w:p>
          <w:p w14:paraId="1CA4D75B" w14:textId="77777777" w:rsidR="00686333" w:rsidRPr="00466495" w:rsidRDefault="00686333" w:rsidP="00686333">
            <w:pPr>
              <w:jc w:val="both"/>
              <w:rPr>
                <w:sz w:val="20"/>
                <w:szCs w:val="20"/>
                <w:u w:val="single"/>
                <w:lang w:val="lt-LT" w:eastAsia="lt-LT"/>
              </w:rPr>
            </w:pPr>
            <w:r w:rsidRPr="00466495">
              <w:rPr>
                <w:sz w:val="20"/>
                <w:szCs w:val="20"/>
                <w:u w:val="single"/>
                <w:lang w:val="lt-LT" w:eastAsia="lt-LT"/>
              </w:rPr>
              <w:t>Siūlomas pakeitimas:</w:t>
            </w:r>
          </w:p>
          <w:p w14:paraId="5AD13E2F" w14:textId="1B19104E" w:rsidR="00686333" w:rsidRPr="00466495" w:rsidRDefault="00686333" w:rsidP="00686333">
            <w:pPr>
              <w:suppressAutoHyphens/>
              <w:jc w:val="both"/>
              <w:rPr>
                <w:sz w:val="20"/>
                <w:szCs w:val="20"/>
                <w:lang w:val="lt-LT"/>
              </w:rPr>
            </w:pPr>
            <w:r w:rsidRPr="00466495">
              <w:rPr>
                <w:sz w:val="20"/>
                <w:szCs w:val="20"/>
                <w:lang w:val="lt-LT"/>
              </w:rPr>
              <w:t xml:space="preserve">“26.1. Nuo 2029 m. sausio 1 d. visas viešasis keleivių vežimo keliais transportas, </w:t>
            </w:r>
            <w:r w:rsidRPr="00466495">
              <w:rPr>
                <w:b/>
                <w:bCs/>
                <w:strike/>
                <w:sz w:val="20"/>
                <w:szCs w:val="20"/>
                <w:lang w:val="lt-LT"/>
              </w:rPr>
              <w:t>įskaitant taksi ir pavėžėjimo paslaugas teikiančių asmenų transporto priemones</w:t>
            </w:r>
            <w:r w:rsidRPr="00466495">
              <w:rPr>
                <w:sz w:val="20"/>
                <w:szCs w:val="20"/>
                <w:lang w:val="lt-LT"/>
              </w:rPr>
              <w:t xml:space="preserve">, turi būti  pritaikytas naudoti </w:t>
            </w:r>
            <w:r w:rsidRPr="00466495">
              <w:rPr>
                <w:b/>
                <w:bCs/>
                <w:sz w:val="20"/>
                <w:szCs w:val="20"/>
                <w:lang w:val="lt-LT"/>
              </w:rPr>
              <w:t>tik</w:t>
            </w:r>
            <w:r w:rsidRPr="00466495">
              <w:rPr>
                <w:sz w:val="20"/>
                <w:szCs w:val="20"/>
                <w:lang w:val="lt-LT"/>
              </w:rPr>
              <w:t xml:space="preserve"> alternatyviuosius degalus.”</w:t>
            </w:r>
            <w:r w:rsidRPr="00466495">
              <w:rPr>
                <w:sz w:val="20"/>
                <w:szCs w:val="20"/>
                <w:lang w:val="lt-LT"/>
              </w:rPr>
              <w:br/>
              <w:t xml:space="preserve">Siūlome papildyti 26 straipsnį šiuo punktu: </w:t>
            </w:r>
          </w:p>
          <w:p w14:paraId="03827BE7" w14:textId="284B6991" w:rsidR="00686333" w:rsidRPr="00737E8E" w:rsidRDefault="00686333" w:rsidP="00686333">
            <w:pPr>
              <w:suppressAutoHyphens/>
              <w:jc w:val="both"/>
              <w:rPr>
                <w:rFonts w:ascii="Arial" w:hAnsi="Arial" w:cs="Arial"/>
                <w:sz w:val="22"/>
                <w:szCs w:val="22"/>
                <w:lang w:val="lt-LT" w:eastAsia="lt-LT"/>
              </w:rPr>
            </w:pPr>
            <w:r w:rsidRPr="00466495">
              <w:rPr>
                <w:b/>
                <w:bCs/>
                <w:sz w:val="20"/>
                <w:szCs w:val="20"/>
                <w:lang w:val="lt-LT"/>
              </w:rPr>
              <w:t>“Nuo 2025 m. sausio 1 d. visos taksi ir pavėžėjimo paslaugas teikiančių asmenų transporto priemonės, turi būti netaršios (nulinės CO2 emisijos).”</w:t>
            </w:r>
          </w:p>
        </w:tc>
        <w:tc>
          <w:tcPr>
            <w:tcW w:w="5570" w:type="dxa"/>
            <w:shd w:val="clear" w:color="auto" w:fill="auto"/>
          </w:tcPr>
          <w:p w14:paraId="3C91923C" w14:textId="77777777" w:rsidR="003B52BF" w:rsidRPr="003B52BF" w:rsidRDefault="003B52BF" w:rsidP="003B52BF">
            <w:pPr>
              <w:jc w:val="both"/>
              <w:rPr>
                <w:b/>
                <w:bCs/>
                <w:iCs/>
                <w:sz w:val="20"/>
                <w:szCs w:val="20"/>
                <w:lang w:val="lt-LT"/>
              </w:rPr>
            </w:pPr>
            <w:r w:rsidRPr="007C383A">
              <w:rPr>
                <w:b/>
                <w:bCs/>
                <w:iCs/>
                <w:sz w:val="20"/>
                <w:szCs w:val="20"/>
                <w:lang w:val="lt-LT"/>
              </w:rPr>
              <w:t>Neatsi</w:t>
            </w:r>
            <w:r w:rsidRPr="003B52BF">
              <w:rPr>
                <w:b/>
                <w:bCs/>
                <w:iCs/>
                <w:sz w:val="20"/>
                <w:szCs w:val="20"/>
                <w:lang w:val="lt-LT"/>
              </w:rPr>
              <w:t xml:space="preserve">žvelgta. </w:t>
            </w:r>
          </w:p>
          <w:p w14:paraId="3FD7F8A4" w14:textId="5E91D018" w:rsidR="00686333" w:rsidRPr="007C383A" w:rsidRDefault="003B52BF" w:rsidP="003B52BF">
            <w:pPr>
              <w:jc w:val="both"/>
              <w:rPr>
                <w:rStyle w:val="Emphasis"/>
                <w:i w:val="0"/>
                <w:sz w:val="20"/>
                <w:szCs w:val="20"/>
                <w:lang w:val="lt-LT"/>
              </w:rPr>
            </w:pPr>
            <w:r w:rsidRPr="003B52BF">
              <w:rPr>
                <w:iCs/>
                <w:sz w:val="20"/>
                <w:szCs w:val="20"/>
                <w:lang w:val="lt-LT"/>
              </w:rPr>
              <w:t xml:space="preserve">Tokia nuostata </w:t>
            </w:r>
            <w:r w:rsidR="0013291B">
              <w:rPr>
                <w:iCs/>
                <w:sz w:val="20"/>
                <w:szCs w:val="20"/>
                <w:lang w:val="lt-LT"/>
              </w:rPr>
              <w:t>sukeltų</w:t>
            </w:r>
            <w:r w:rsidR="00984EDE">
              <w:rPr>
                <w:iCs/>
                <w:sz w:val="20"/>
                <w:szCs w:val="20"/>
                <w:lang w:val="lt-LT"/>
              </w:rPr>
              <w:t xml:space="preserve"> </w:t>
            </w:r>
            <w:r w:rsidR="00351FB0">
              <w:rPr>
                <w:iCs/>
                <w:sz w:val="20"/>
                <w:szCs w:val="20"/>
                <w:lang w:val="lt-LT"/>
              </w:rPr>
              <w:t xml:space="preserve">itin didelę </w:t>
            </w:r>
            <w:proofErr w:type="spellStart"/>
            <w:r w:rsidRPr="003B52BF">
              <w:rPr>
                <w:iCs/>
                <w:sz w:val="20"/>
                <w:szCs w:val="20"/>
                <w:lang w:val="lt-LT"/>
              </w:rPr>
              <w:t>finansin</w:t>
            </w:r>
            <w:r w:rsidR="00351FB0">
              <w:rPr>
                <w:iCs/>
                <w:sz w:val="20"/>
                <w:szCs w:val="20"/>
                <w:lang w:val="lt-LT"/>
              </w:rPr>
              <w:t>ę</w:t>
            </w:r>
            <w:r w:rsidRPr="003B52BF">
              <w:rPr>
                <w:iCs/>
                <w:sz w:val="20"/>
                <w:szCs w:val="20"/>
                <w:lang w:val="lt-LT"/>
              </w:rPr>
              <w:t>našt</w:t>
            </w:r>
            <w:r w:rsidR="00351FB0">
              <w:rPr>
                <w:iCs/>
                <w:sz w:val="20"/>
                <w:szCs w:val="20"/>
                <w:lang w:val="lt-LT"/>
              </w:rPr>
              <w:t>ą</w:t>
            </w:r>
            <w:proofErr w:type="spellEnd"/>
            <w:r w:rsidR="00351FB0">
              <w:rPr>
                <w:iCs/>
                <w:sz w:val="20"/>
                <w:szCs w:val="20"/>
                <w:lang w:val="lt-LT"/>
              </w:rPr>
              <w:t xml:space="preserve"> </w:t>
            </w:r>
            <w:r w:rsidRPr="003B52BF">
              <w:rPr>
                <w:iCs/>
                <w:sz w:val="20"/>
                <w:szCs w:val="20"/>
                <w:lang w:val="lt-LT"/>
              </w:rPr>
              <w:t>š</w:t>
            </w:r>
            <w:r w:rsidR="00351FB0">
              <w:rPr>
                <w:iCs/>
                <w:sz w:val="20"/>
                <w:szCs w:val="20"/>
                <w:lang w:val="lt-LT"/>
              </w:rPr>
              <w:t xml:space="preserve">iame sektoriuje veikiantiems subjektams. </w:t>
            </w:r>
            <w:r w:rsidRPr="003B52BF">
              <w:rPr>
                <w:iCs/>
                <w:sz w:val="20"/>
                <w:szCs w:val="20"/>
                <w:lang w:val="lt-LT"/>
              </w:rPr>
              <w:t xml:space="preserve"> NEKS plane yra numatytos kitos priemonės</w:t>
            </w:r>
            <w:r w:rsidR="006804DF">
              <w:rPr>
                <w:iCs/>
                <w:sz w:val="20"/>
                <w:szCs w:val="20"/>
                <w:lang w:val="lt-LT"/>
              </w:rPr>
              <w:t>, kuriomis</w:t>
            </w:r>
            <w:r w:rsidRPr="003B52BF">
              <w:rPr>
                <w:iCs/>
                <w:sz w:val="20"/>
                <w:szCs w:val="20"/>
                <w:lang w:val="lt-LT"/>
              </w:rPr>
              <w:t xml:space="preserve"> siekia</w:t>
            </w:r>
            <w:r w:rsidR="006804DF">
              <w:rPr>
                <w:iCs/>
                <w:sz w:val="20"/>
                <w:szCs w:val="20"/>
                <w:lang w:val="lt-LT"/>
              </w:rPr>
              <w:t xml:space="preserve">ma </w:t>
            </w:r>
            <w:r w:rsidRPr="003B52BF">
              <w:rPr>
                <w:iCs/>
                <w:sz w:val="20"/>
                <w:szCs w:val="20"/>
                <w:lang w:val="lt-LT"/>
              </w:rPr>
              <w:t xml:space="preserve">ne priversti, o paskatinti taksi ir </w:t>
            </w:r>
            <w:proofErr w:type="spellStart"/>
            <w:r w:rsidRPr="003B52BF">
              <w:rPr>
                <w:iCs/>
                <w:sz w:val="20"/>
                <w:szCs w:val="20"/>
                <w:lang w:val="lt-LT"/>
              </w:rPr>
              <w:t>pavežėjimo</w:t>
            </w:r>
            <w:proofErr w:type="spellEnd"/>
            <w:r w:rsidRPr="003B52BF">
              <w:rPr>
                <w:iCs/>
                <w:sz w:val="20"/>
                <w:szCs w:val="20"/>
                <w:lang w:val="lt-LT"/>
              </w:rPr>
              <w:t xml:space="preserve"> paslaugas teikiančias įmones ir asmenis pakeisti taršias transporto priemones į mažiau taršias arba visai netaršias </w:t>
            </w:r>
            <w:proofErr w:type="spellStart"/>
            <w:r w:rsidRPr="003B52BF">
              <w:rPr>
                <w:iCs/>
                <w:sz w:val="20"/>
                <w:szCs w:val="20"/>
                <w:lang w:val="lt-LT"/>
              </w:rPr>
              <w:t>trasnporto</w:t>
            </w:r>
            <w:proofErr w:type="spellEnd"/>
            <w:r w:rsidRPr="003B52BF">
              <w:rPr>
                <w:iCs/>
                <w:sz w:val="20"/>
                <w:szCs w:val="20"/>
                <w:lang w:val="lt-LT"/>
              </w:rPr>
              <w:t xml:space="preserve"> priemones</w:t>
            </w:r>
            <w:r w:rsidR="004770A2">
              <w:rPr>
                <w:iCs/>
                <w:sz w:val="20"/>
                <w:szCs w:val="20"/>
                <w:lang w:val="lt-LT"/>
              </w:rPr>
              <w:t xml:space="preserve">. </w:t>
            </w:r>
          </w:p>
        </w:tc>
      </w:tr>
      <w:tr w:rsidR="0096123D" w:rsidRPr="00AE2E8B" w14:paraId="7B8A1F26" w14:textId="77777777" w:rsidTr="00CD1890">
        <w:trPr>
          <w:trHeight w:val="692"/>
        </w:trPr>
        <w:tc>
          <w:tcPr>
            <w:tcW w:w="736" w:type="dxa"/>
          </w:tcPr>
          <w:p w14:paraId="578343F5"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1D2E093" w14:textId="0726E4DF" w:rsidR="00686333" w:rsidRPr="002E20AC" w:rsidRDefault="00686333" w:rsidP="00686333">
            <w:pPr>
              <w:pStyle w:val="Adresas"/>
              <w:jc w:val="center"/>
              <w:rPr>
                <w:sz w:val="20"/>
                <w:szCs w:val="20"/>
              </w:rPr>
            </w:pPr>
            <w:r w:rsidRPr="00857729">
              <w:rPr>
                <w:sz w:val="20"/>
                <w:szCs w:val="20"/>
              </w:rPr>
              <w:t>Lietuvos atsinaujinančių išteklių energetikos konfederacija</w:t>
            </w:r>
          </w:p>
        </w:tc>
        <w:tc>
          <w:tcPr>
            <w:tcW w:w="6772" w:type="dxa"/>
            <w:shd w:val="clear" w:color="auto" w:fill="auto"/>
          </w:tcPr>
          <w:p w14:paraId="755A9BFC" w14:textId="77777777" w:rsidR="00686333" w:rsidRDefault="00686333" w:rsidP="00686333">
            <w:pPr>
              <w:jc w:val="both"/>
              <w:rPr>
                <w:bCs/>
                <w:sz w:val="20"/>
                <w:szCs w:val="20"/>
                <w:lang w:val="lt-LT"/>
              </w:rPr>
            </w:pPr>
            <w:r w:rsidRPr="006730B9">
              <w:rPr>
                <w:bCs/>
                <w:sz w:val="20"/>
                <w:szCs w:val="20"/>
                <w:lang w:val="lt-LT"/>
              </w:rPr>
              <w:t>Siūlome numatyti tolygų kiekvienais metais augantį įpareigojimą degalų tiekėjams maišyti biodegalus, pakeičiant 15 straipsnio  1 dalį:</w:t>
            </w:r>
          </w:p>
          <w:p w14:paraId="7FF4231F" w14:textId="77777777" w:rsidR="00686333" w:rsidRPr="006730B9" w:rsidRDefault="00686333" w:rsidP="00686333">
            <w:pPr>
              <w:jc w:val="both"/>
              <w:rPr>
                <w:bCs/>
                <w:sz w:val="20"/>
                <w:szCs w:val="20"/>
                <w:lang w:val="lt-LT"/>
              </w:rPr>
            </w:pPr>
            <w:r w:rsidRPr="006730B9">
              <w:rPr>
                <w:bCs/>
                <w:sz w:val="20"/>
                <w:szCs w:val="20"/>
                <w:lang w:val="lt-LT"/>
              </w:rPr>
              <w:t xml:space="preserve">Degalų tiekėjai privalo užtikrinti, kad degalai iš atsinaujinančių energijos išteklių bendroje degalų tiekėjo parduotų degalų energinėje vertėje kiekvienais kalendoriniais metais sudarytų atitinkamą dalį:  </w:t>
            </w:r>
          </w:p>
          <w:p w14:paraId="53F464B5" w14:textId="77777777" w:rsidR="00686333" w:rsidRPr="006730B9" w:rsidRDefault="00686333" w:rsidP="00686333">
            <w:pPr>
              <w:jc w:val="both"/>
              <w:rPr>
                <w:bCs/>
                <w:sz w:val="20"/>
                <w:szCs w:val="20"/>
                <w:lang w:val="lt-LT"/>
              </w:rPr>
            </w:pPr>
            <w:r w:rsidRPr="006730B9">
              <w:rPr>
                <w:bCs/>
                <w:sz w:val="20"/>
                <w:szCs w:val="20"/>
                <w:lang w:val="lt-LT"/>
              </w:rPr>
              <w:t xml:space="preserve">1) 2022 m. – ne mažiau kaip 6,8 procento, iš kurių ne mažiau kaip 0,2 procento turėtų sudaryti pažangieji biodegalai ir (ar) nebiologiniai skystieji ir dujiniai degalai iš atsinaujinančių energijos išteklių;  </w:t>
            </w:r>
          </w:p>
          <w:p w14:paraId="61C844C0" w14:textId="77777777" w:rsidR="00686333" w:rsidRPr="006730B9" w:rsidRDefault="00686333" w:rsidP="00686333">
            <w:pPr>
              <w:jc w:val="both"/>
              <w:rPr>
                <w:bCs/>
                <w:sz w:val="20"/>
                <w:szCs w:val="20"/>
                <w:lang w:val="lt-LT"/>
              </w:rPr>
            </w:pPr>
            <w:r w:rsidRPr="006730B9">
              <w:rPr>
                <w:bCs/>
                <w:sz w:val="20"/>
                <w:szCs w:val="20"/>
                <w:lang w:val="lt-LT"/>
              </w:rPr>
              <w:t xml:space="preserve">2) 2023 m.  – ne mažiau kaip 7,4 procento, iš kurių ne mažiau kaip 0,47 procento turėtų sudaryti pažangieji biodegalai ir (ar) nebiologiniai skystieji ir dujiniai degalai iš atsinaujinančių energijos išteklių;  </w:t>
            </w:r>
          </w:p>
          <w:p w14:paraId="4AD087A4" w14:textId="439E58C8" w:rsidR="00686333" w:rsidRPr="006730B9" w:rsidRDefault="00686333" w:rsidP="00686333">
            <w:pPr>
              <w:jc w:val="both"/>
              <w:rPr>
                <w:bCs/>
                <w:sz w:val="20"/>
                <w:szCs w:val="20"/>
                <w:lang w:val="lt-LT"/>
              </w:rPr>
            </w:pPr>
            <w:r w:rsidRPr="006730B9">
              <w:rPr>
                <w:bCs/>
                <w:sz w:val="20"/>
                <w:szCs w:val="20"/>
                <w:lang w:val="lt-LT"/>
              </w:rPr>
              <w:t xml:space="preserve">3) 2024 m.  – ne mažiau kaip 8,0 procento, iš kurių ne mažiau kaip 0,73 procento turėtų sudaryti pažangieji biodegalai ir (ar) nebiologiniai skystieji ir dujiniai degalai iš atsinaujinančių energijos išteklių;  </w:t>
            </w:r>
          </w:p>
          <w:p w14:paraId="3CF08A40" w14:textId="77777777" w:rsidR="00686333" w:rsidRPr="006730B9" w:rsidRDefault="00686333" w:rsidP="00686333">
            <w:pPr>
              <w:jc w:val="both"/>
              <w:rPr>
                <w:bCs/>
                <w:sz w:val="20"/>
                <w:szCs w:val="20"/>
                <w:lang w:val="lt-LT"/>
              </w:rPr>
            </w:pPr>
            <w:r w:rsidRPr="006730B9">
              <w:rPr>
                <w:bCs/>
                <w:sz w:val="20"/>
                <w:szCs w:val="20"/>
                <w:lang w:val="lt-LT"/>
              </w:rPr>
              <w:t xml:space="preserve">4) 2025 m. – ne mažiau kaip 8,6 procento, iš kurių ne mažiau kaip 1 procentą turėtų sudaryti pažangieji biodegalai ir (ar) nebiologiniai skystieji ir dujiniai degalai iš atsinaujinančių energijos išteklių; </w:t>
            </w:r>
          </w:p>
          <w:p w14:paraId="72F493C3" w14:textId="77777777" w:rsidR="00686333" w:rsidRPr="006730B9" w:rsidRDefault="00686333" w:rsidP="00686333">
            <w:pPr>
              <w:jc w:val="both"/>
              <w:rPr>
                <w:bCs/>
                <w:sz w:val="20"/>
                <w:szCs w:val="20"/>
                <w:lang w:val="lt-LT"/>
              </w:rPr>
            </w:pPr>
            <w:r w:rsidRPr="006730B9">
              <w:rPr>
                <w:bCs/>
                <w:sz w:val="20"/>
                <w:szCs w:val="20"/>
                <w:lang w:val="lt-LT"/>
              </w:rPr>
              <w:t xml:space="preserve">5) 2026 m. – ne mažiau kaip 10 procentų, iš kurių ne mažiau kaip 1,4 procento turėtų sudaryti pažangieji biodegalai ir (ar) nebiologiniai skystieji ir dujiniai degalai iš atsinaujinančių energijos išteklių; </w:t>
            </w:r>
          </w:p>
          <w:p w14:paraId="2BD589DD" w14:textId="77777777" w:rsidR="00686333" w:rsidRPr="006730B9" w:rsidRDefault="00686333" w:rsidP="00686333">
            <w:pPr>
              <w:jc w:val="both"/>
              <w:rPr>
                <w:bCs/>
                <w:sz w:val="20"/>
                <w:szCs w:val="20"/>
                <w:lang w:val="lt-LT"/>
              </w:rPr>
            </w:pPr>
            <w:r w:rsidRPr="006730B9">
              <w:rPr>
                <w:bCs/>
                <w:sz w:val="20"/>
                <w:szCs w:val="20"/>
                <w:lang w:val="lt-LT"/>
              </w:rPr>
              <w:t xml:space="preserve">6) 2027 m. – ne mažiau kaip 11,3 procento, iš kurių ne mažiau kaip 1,8 procento turėtų sudaryti pažangieji biodegalai ir (ar) nebiologiniai skystieji ir dujiniai degalai iš atsinaujinančių energijos išteklių; </w:t>
            </w:r>
          </w:p>
          <w:p w14:paraId="3A16BE06" w14:textId="77777777" w:rsidR="00686333" w:rsidRPr="006730B9" w:rsidRDefault="00686333" w:rsidP="00686333">
            <w:pPr>
              <w:jc w:val="both"/>
              <w:rPr>
                <w:bCs/>
                <w:sz w:val="20"/>
                <w:szCs w:val="20"/>
                <w:lang w:val="lt-LT"/>
              </w:rPr>
            </w:pPr>
            <w:r w:rsidRPr="006730B9">
              <w:rPr>
                <w:bCs/>
                <w:sz w:val="20"/>
                <w:szCs w:val="20"/>
                <w:lang w:val="lt-LT"/>
              </w:rPr>
              <w:t xml:space="preserve">7) 2028 m. – ne mažiau kaip 13,1 procento, iš kurių ne mažiau kaip 2,4 procento turėtų sudaryti pažangieji biodegalai ir (ar) nebiologiniai skystieji ir dujiniai degalai iš atsinaujinančių energijos išteklių; </w:t>
            </w:r>
          </w:p>
          <w:p w14:paraId="1584C4BF" w14:textId="77777777" w:rsidR="00686333" w:rsidRPr="006730B9" w:rsidRDefault="00686333" w:rsidP="00686333">
            <w:pPr>
              <w:jc w:val="both"/>
              <w:rPr>
                <w:bCs/>
                <w:sz w:val="20"/>
                <w:szCs w:val="20"/>
                <w:lang w:val="lt-LT"/>
              </w:rPr>
            </w:pPr>
            <w:r w:rsidRPr="006730B9">
              <w:rPr>
                <w:bCs/>
                <w:sz w:val="20"/>
                <w:szCs w:val="20"/>
                <w:lang w:val="lt-LT"/>
              </w:rPr>
              <w:t xml:space="preserve">8) 2029 m. – ne mažiau kaip 15,0 procentų, iš kurių ne mažiau kaip 3,0 procento turėtų sudaryti pažangieji biodegalai ir (ar) nebiologiniai skystieji ir dujiniai degalai iš atsinaujinančių energijos išteklių; </w:t>
            </w:r>
          </w:p>
          <w:p w14:paraId="1A670BB8" w14:textId="77777777" w:rsidR="00686333" w:rsidRDefault="00686333" w:rsidP="00686333">
            <w:pPr>
              <w:jc w:val="both"/>
              <w:rPr>
                <w:bCs/>
                <w:sz w:val="20"/>
                <w:szCs w:val="20"/>
                <w:lang w:val="lt-LT"/>
              </w:rPr>
            </w:pPr>
            <w:r w:rsidRPr="006730B9">
              <w:rPr>
                <w:bCs/>
                <w:sz w:val="20"/>
                <w:szCs w:val="20"/>
                <w:lang w:val="lt-LT"/>
              </w:rPr>
              <w:t>9) nuo 2030 m. – ne mažiau kaip 16,8 procento, iš kurių ne mažiau kaip 3,5 procento turėtų sudaryti pažangieji biodegalai ir (ar) nebiologiniai skystieji ir dujiniai degalai iš atsinaujinančių energijos išteklių.</w:t>
            </w:r>
          </w:p>
          <w:p w14:paraId="077398BB" w14:textId="77777777" w:rsidR="00686333" w:rsidRPr="007D509D" w:rsidRDefault="00686333" w:rsidP="00686333">
            <w:pPr>
              <w:jc w:val="both"/>
              <w:rPr>
                <w:bCs/>
                <w:sz w:val="20"/>
                <w:szCs w:val="20"/>
                <w:u w:val="single"/>
                <w:lang w:val="lt-LT"/>
              </w:rPr>
            </w:pPr>
            <w:r w:rsidRPr="007D509D">
              <w:rPr>
                <w:bCs/>
                <w:sz w:val="20"/>
                <w:szCs w:val="20"/>
                <w:u w:val="single"/>
                <w:lang w:val="lt-LT"/>
              </w:rPr>
              <w:t xml:space="preserve">Taip pat pakeičiant 15 straipsnio  3 dalį: </w:t>
            </w:r>
          </w:p>
          <w:p w14:paraId="78B6E93D" w14:textId="53AAFA2E" w:rsidR="00686333" w:rsidRPr="007D509D" w:rsidRDefault="00686333" w:rsidP="00686333">
            <w:pPr>
              <w:jc w:val="both"/>
              <w:rPr>
                <w:bCs/>
                <w:sz w:val="20"/>
                <w:szCs w:val="20"/>
                <w:lang w:val="lt-LT"/>
              </w:rPr>
            </w:pPr>
            <w:r w:rsidRPr="007D509D">
              <w:rPr>
                <w:bCs/>
                <w:sz w:val="20"/>
                <w:szCs w:val="20"/>
                <w:lang w:val="lt-LT"/>
              </w:rPr>
              <w:t xml:space="preserve">Transporto sektoriaus gamtinių dujų tiekėjai privalo užtikrinti, kad jų tiekiamose gamtinėse dujose atitinkamą dalį sudarytų biodujos arba nebiologiniai dujiniai degalai iš atsinaujinančių energijos išteklių, skaičiuojant pagal bendrą dujų mišinio energinę vertę kiekvienais kalendoriniais metais:   </w:t>
            </w:r>
          </w:p>
          <w:p w14:paraId="1C1EC8EA" w14:textId="77777777" w:rsidR="00686333" w:rsidRPr="007D509D" w:rsidRDefault="00686333" w:rsidP="00686333">
            <w:pPr>
              <w:jc w:val="both"/>
              <w:rPr>
                <w:bCs/>
                <w:sz w:val="20"/>
                <w:szCs w:val="20"/>
                <w:lang w:val="lt-LT"/>
              </w:rPr>
            </w:pPr>
            <w:r w:rsidRPr="007D509D">
              <w:rPr>
                <w:bCs/>
                <w:sz w:val="20"/>
                <w:szCs w:val="20"/>
                <w:lang w:val="lt-LT"/>
              </w:rPr>
              <w:t xml:space="preserve">1) nuo 2025 m. – ne mažiau kaip 4,2 procento; </w:t>
            </w:r>
          </w:p>
          <w:p w14:paraId="640E874E" w14:textId="77777777" w:rsidR="00686333" w:rsidRPr="007D509D" w:rsidRDefault="00686333" w:rsidP="00686333">
            <w:pPr>
              <w:jc w:val="both"/>
              <w:rPr>
                <w:bCs/>
                <w:sz w:val="20"/>
                <w:szCs w:val="20"/>
                <w:lang w:val="lt-LT"/>
              </w:rPr>
            </w:pPr>
            <w:r w:rsidRPr="007D509D">
              <w:rPr>
                <w:bCs/>
                <w:sz w:val="20"/>
                <w:szCs w:val="20"/>
                <w:lang w:val="lt-LT"/>
              </w:rPr>
              <w:t xml:space="preserve">2) nuo 2026 m. – ne mažiau kaip 6,3 procento </w:t>
            </w:r>
          </w:p>
          <w:p w14:paraId="1C69B46C" w14:textId="77777777" w:rsidR="00686333" w:rsidRPr="007D509D" w:rsidRDefault="00686333" w:rsidP="00686333">
            <w:pPr>
              <w:jc w:val="both"/>
              <w:rPr>
                <w:bCs/>
                <w:sz w:val="20"/>
                <w:szCs w:val="20"/>
                <w:lang w:val="lt-LT"/>
              </w:rPr>
            </w:pPr>
            <w:r w:rsidRPr="007D509D">
              <w:rPr>
                <w:bCs/>
                <w:sz w:val="20"/>
                <w:szCs w:val="20"/>
                <w:lang w:val="lt-LT"/>
              </w:rPr>
              <w:t xml:space="preserve">3) nuo 2027 m. – ne mažiau kaip 8,4 procento; </w:t>
            </w:r>
          </w:p>
          <w:p w14:paraId="1E3B5B18" w14:textId="77777777" w:rsidR="00686333" w:rsidRPr="007D509D" w:rsidRDefault="00686333" w:rsidP="00686333">
            <w:pPr>
              <w:jc w:val="both"/>
              <w:rPr>
                <w:bCs/>
                <w:sz w:val="20"/>
                <w:szCs w:val="20"/>
                <w:lang w:val="lt-LT"/>
              </w:rPr>
            </w:pPr>
            <w:r w:rsidRPr="007D509D">
              <w:rPr>
                <w:bCs/>
                <w:sz w:val="20"/>
                <w:szCs w:val="20"/>
                <w:lang w:val="lt-LT"/>
              </w:rPr>
              <w:t xml:space="preserve">4) nuo 2028 m. – ne mažiau kaip 11,2 procento; </w:t>
            </w:r>
          </w:p>
          <w:p w14:paraId="6622629C" w14:textId="77777777" w:rsidR="00686333" w:rsidRPr="007D509D" w:rsidRDefault="00686333" w:rsidP="00686333">
            <w:pPr>
              <w:jc w:val="both"/>
              <w:rPr>
                <w:bCs/>
                <w:sz w:val="20"/>
                <w:szCs w:val="20"/>
                <w:lang w:val="lt-LT"/>
              </w:rPr>
            </w:pPr>
            <w:r w:rsidRPr="007D509D">
              <w:rPr>
                <w:bCs/>
                <w:sz w:val="20"/>
                <w:szCs w:val="20"/>
                <w:lang w:val="lt-LT"/>
              </w:rPr>
              <w:t xml:space="preserve">5) nuo 2029 m. – ne mažiau kaip 14,0 procento; </w:t>
            </w:r>
          </w:p>
          <w:p w14:paraId="71FE47AF" w14:textId="0DAB0450" w:rsidR="00686333" w:rsidRPr="00DD06F6" w:rsidRDefault="00686333" w:rsidP="00686333">
            <w:pPr>
              <w:jc w:val="both"/>
              <w:rPr>
                <w:bCs/>
                <w:sz w:val="20"/>
                <w:szCs w:val="20"/>
                <w:lang w:val="lt-LT"/>
              </w:rPr>
            </w:pPr>
            <w:r w:rsidRPr="007D509D">
              <w:rPr>
                <w:bCs/>
                <w:sz w:val="20"/>
                <w:szCs w:val="20"/>
                <w:lang w:val="lt-LT"/>
              </w:rPr>
              <w:t>6) nuo 2030 m. – ne mažiau kaip 16,8 procento.</w:t>
            </w:r>
            <w:r>
              <w:rPr>
                <w:bCs/>
                <w:sz w:val="20"/>
                <w:szCs w:val="20"/>
                <w:lang w:val="lt-LT"/>
              </w:rPr>
              <w:t xml:space="preserve"> </w:t>
            </w:r>
          </w:p>
        </w:tc>
        <w:tc>
          <w:tcPr>
            <w:tcW w:w="5570" w:type="dxa"/>
            <w:shd w:val="clear" w:color="auto" w:fill="auto"/>
          </w:tcPr>
          <w:p w14:paraId="2152EF34" w14:textId="77777777" w:rsidR="00686333" w:rsidRDefault="00686333" w:rsidP="00686333">
            <w:pPr>
              <w:jc w:val="both"/>
              <w:rPr>
                <w:rStyle w:val="Emphasis"/>
                <w:b/>
                <w:bCs/>
                <w:i w:val="0"/>
                <w:sz w:val="20"/>
                <w:szCs w:val="20"/>
                <w:lang w:val="lt-LT"/>
              </w:rPr>
            </w:pPr>
            <w:r w:rsidRPr="00F24F8F">
              <w:rPr>
                <w:rStyle w:val="Emphasis"/>
                <w:b/>
                <w:bCs/>
                <w:i w:val="0"/>
                <w:sz w:val="20"/>
                <w:szCs w:val="20"/>
                <w:lang w:val="lt-LT"/>
              </w:rPr>
              <w:t>Atsižvelgta</w:t>
            </w:r>
            <w:r w:rsidR="002B62F7">
              <w:rPr>
                <w:rStyle w:val="Emphasis"/>
                <w:b/>
                <w:bCs/>
                <w:i w:val="0"/>
                <w:sz w:val="20"/>
                <w:szCs w:val="20"/>
                <w:lang w:val="lt-LT"/>
              </w:rPr>
              <w:t xml:space="preserve"> iš dalies.</w:t>
            </w:r>
          </w:p>
          <w:p w14:paraId="55723887" w14:textId="1AE91EBC" w:rsidR="002B62F7" w:rsidRDefault="0023247D" w:rsidP="00686333">
            <w:pPr>
              <w:jc w:val="both"/>
              <w:rPr>
                <w:rStyle w:val="Emphasis"/>
                <w:i w:val="0"/>
                <w:sz w:val="20"/>
                <w:szCs w:val="20"/>
                <w:lang w:val="lt-LT"/>
              </w:rPr>
            </w:pPr>
            <w:r w:rsidRPr="004E0BC3">
              <w:rPr>
                <w:rStyle w:val="Emphasis"/>
                <w:i w:val="0"/>
                <w:sz w:val="20"/>
                <w:szCs w:val="20"/>
                <w:lang w:val="lt-LT"/>
              </w:rPr>
              <w:t>ADĮ projekto nuostatos atitinkamai pakoreguotos numatant laipsnišką kasmetinį įpareigojimų kilimą</w:t>
            </w:r>
            <w:r w:rsidR="00DC317D" w:rsidRPr="004E0BC3">
              <w:rPr>
                <w:rStyle w:val="Emphasis"/>
                <w:i w:val="0"/>
                <w:sz w:val="20"/>
                <w:szCs w:val="20"/>
                <w:lang w:val="lt-LT"/>
              </w:rPr>
              <w:t xml:space="preserve"> kiekvienais vertinamojo periodo metais</w:t>
            </w:r>
            <w:r w:rsidR="004E0BC3">
              <w:rPr>
                <w:rStyle w:val="Emphasis"/>
                <w:i w:val="0"/>
                <w:sz w:val="20"/>
                <w:szCs w:val="20"/>
                <w:lang w:val="lt-LT"/>
              </w:rPr>
              <w:t xml:space="preserve">, tačiau </w:t>
            </w:r>
            <w:r w:rsidR="00BE5911">
              <w:rPr>
                <w:rStyle w:val="Emphasis"/>
                <w:i w:val="0"/>
                <w:sz w:val="20"/>
                <w:szCs w:val="20"/>
                <w:lang w:val="lt-LT"/>
              </w:rPr>
              <w:t>įpareigojimų didėjim</w:t>
            </w:r>
            <w:r w:rsidR="00D27399">
              <w:rPr>
                <w:rStyle w:val="Emphasis"/>
                <w:i w:val="0"/>
                <w:sz w:val="20"/>
                <w:szCs w:val="20"/>
                <w:lang w:val="lt-LT"/>
              </w:rPr>
              <w:t xml:space="preserve">o tempą </w:t>
            </w:r>
            <w:r w:rsidR="00EC5D4F">
              <w:rPr>
                <w:rStyle w:val="Emphasis"/>
                <w:i w:val="0"/>
                <w:sz w:val="20"/>
                <w:szCs w:val="20"/>
                <w:lang w:val="lt-LT"/>
              </w:rPr>
              <w:t>tarp 2027 ir</w:t>
            </w:r>
            <w:r w:rsidR="00BE5911">
              <w:rPr>
                <w:rStyle w:val="Emphasis"/>
                <w:i w:val="0"/>
                <w:sz w:val="20"/>
                <w:szCs w:val="20"/>
                <w:lang w:val="lt-LT"/>
              </w:rPr>
              <w:t xml:space="preserve"> 202</w:t>
            </w:r>
            <w:r w:rsidR="00E93102">
              <w:rPr>
                <w:rStyle w:val="Emphasis"/>
                <w:i w:val="0"/>
                <w:sz w:val="20"/>
                <w:szCs w:val="20"/>
                <w:lang w:val="lt-LT"/>
              </w:rPr>
              <w:t>8</w:t>
            </w:r>
            <w:r w:rsidR="00BE5911">
              <w:rPr>
                <w:rStyle w:val="Emphasis"/>
                <w:i w:val="0"/>
                <w:sz w:val="20"/>
                <w:szCs w:val="20"/>
                <w:lang w:val="lt-LT"/>
              </w:rPr>
              <w:t xml:space="preserve"> m.</w:t>
            </w:r>
            <w:r w:rsidR="00EC5D4F">
              <w:rPr>
                <w:rStyle w:val="Emphasis"/>
                <w:i w:val="0"/>
                <w:sz w:val="20"/>
                <w:szCs w:val="20"/>
                <w:lang w:val="lt-LT"/>
              </w:rPr>
              <w:t xml:space="preserve"> ir tarp 2028 m. ir 2029 m.</w:t>
            </w:r>
            <w:r w:rsidR="00BE5911">
              <w:rPr>
                <w:rStyle w:val="Emphasis"/>
                <w:i w:val="0"/>
                <w:sz w:val="20"/>
                <w:szCs w:val="20"/>
                <w:lang w:val="lt-LT"/>
              </w:rPr>
              <w:t xml:space="preserve"> </w:t>
            </w:r>
            <w:r w:rsidR="00D27399">
              <w:rPr>
                <w:rStyle w:val="Emphasis"/>
                <w:i w:val="0"/>
                <w:sz w:val="20"/>
                <w:szCs w:val="20"/>
                <w:lang w:val="lt-LT"/>
              </w:rPr>
              <w:t>minimaliai</w:t>
            </w:r>
            <w:r w:rsidR="00BE5911">
              <w:rPr>
                <w:rStyle w:val="Emphasis"/>
                <w:i w:val="0"/>
                <w:sz w:val="20"/>
                <w:szCs w:val="20"/>
                <w:lang w:val="lt-LT"/>
              </w:rPr>
              <w:t xml:space="preserve"> </w:t>
            </w:r>
            <w:r w:rsidR="00D27399">
              <w:rPr>
                <w:rStyle w:val="Emphasis"/>
                <w:i w:val="0"/>
                <w:sz w:val="20"/>
                <w:szCs w:val="20"/>
                <w:lang w:val="lt-LT"/>
              </w:rPr>
              <w:t>sumažinant:</w:t>
            </w:r>
          </w:p>
          <w:p w14:paraId="09DE184D" w14:textId="08C9B17A" w:rsidR="00E93102" w:rsidRDefault="00E93102" w:rsidP="00686333">
            <w:pPr>
              <w:jc w:val="both"/>
              <w:rPr>
                <w:rStyle w:val="Emphasis"/>
                <w:i w:val="0"/>
                <w:sz w:val="20"/>
                <w:szCs w:val="20"/>
                <w:lang w:val="lt-LT"/>
              </w:rPr>
            </w:pPr>
            <w:r>
              <w:rPr>
                <w:rStyle w:val="Emphasis"/>
                <w:i w:val="0"/>
                <w:sz w:val="20"/>
                <w:szCs w:val="20"/>
                <w:lang w:val="lt-LT"/>
              </w:rPr>
              <w:t>2028 m. – 12,9</w:t>
            </w:r>
            <w:r w:rsidR="00EC5D4F">
              <w:rPr>
                <w:rStyle w:val="Emphasis"/>
                <w:i w:val="0"/>
                <w:sz w:val="20"/>
                <w:szCs w:val="20"/>
                <w:lang w:val="lt-LT"/>
              </w:rPr>
              <w:t xml:space="preserve"> %, iš kurių pažangiųjų biodegalų </w:t>
            </w:r>
            <w:r w:rsidR="0016313C">
              <w:rPr>
                <w:rStyle w:val="Emphasis"/>
                <w:i w:val="0"/>
                <w:sz w:val="20"/>
                <w:szCs w:val="20"/>
                <w:lang w:val="lt-LT"/>
              </w:rPr>
              <w:t>–</w:t>
            </w:r>
            <w:r w:rsidR="00EC5D4F">
              <w:rPr>
                <w:rStyle w:val="Emphasis"/>
                <w:i w:val="0"/>
                <w:sz w:val="20"/>
                <w:szCs w:val="20"/>
                <w:lang w:val="lt-LT"/>
              </w:rPr>
              <w:t xml:space="preserve"> </w:t>
            </w:r>
            <w:r w:rsidR="0016313C">
              <w:rPr>
                <w:rStyle w:val="Emphasis"/>
                <w:i w:val="0"/>
                <w:sz w:val="20"/>
                <w:szCs w:val="20"/>
                <w:lang w:val="lt-LT"/>
              </w:rPr>
              <w:t>2,2%;</w:t>
            </w:r>
          </w:p>
          <w:p w14:paraId="64BA3239" w14:textId="1C97DB6D" w:rsidR="00E93102" w:rsidRDefault="00E93102" w:rsidP="00686333">
            <w:pPr>
              <w:jc w:val="both"/>
              <w:rPr>
                <w:rStyle w:val="Emphasis"/>
                <w:i w:val="0"/>
                <w:sz w:val="20"/>
                <w:szCs w:val="20"/>
                <w:lang w:val="lt-LT"/>
              </w:rPr>
            </w:pPr>
            <w:r>
              <w:rPr>
                <w:rStyle w:val="Emphasis"/>
                <w:i w:val="0"/>
                <w:sz w:val="20"/>
                <w:szCs w:val="20"/>
                <w:lang w:val="lt-LT"/>
              </w:rPr>
              <w:t xml:space="preserve">2029 m. – </w:t>
            </w:r>
            <w:r w:rsidR="00EC5D4F">
              <w:rPr>
                <w:rStyle w:val="Emphasis"/>
                <w:i w:val="0"/>
                <w:sz w:val="20"/>
                <w:szCs w:val="20"/>
                <w:lang w:val="lt-LT"/>
              </w:rPr>
              <w:t>14,7 %, iš kurių pažangiųjų biodegalų</w:t>
            </w:r>
            <w:r w:rsidR="0016313C">
              <w:rPr>
                <w:rStyle w:val="Emphasis"/>
                <w:i w:val="0"/>
                <w:sz w:val="20"/>
                <w:szCs w:val="20"/>
                <w:lang w:val="lt-LT"/>
              </w:rPr>
              <w:t xml:space="preserve"> – 2,7%.</w:t>
            </w:r>
          </w:p>
          <w:p w14:paraId="722C8C44" w14:textId="67982FF8" w:rsidR="00412549" w:rsidRDefault="00E73DEF" w:rsidP="00686333">
            <w:pPr>
              <w:jc w:val="both"/>
              <w:rPr>
                <w:rStyle w:val="Emphasis"/>
                <w:i w:val="0"/>
                <w:sz w:val="20"/>
                <w:szCs w:val="20"/>
                <w:lang w:val="lt-LT"/>
              </w:rPr>
            </w:pPr>
            <w:r>
              <w:rPr>
                <w:rStyle w:val="Emphasis"/>
                <w:i w:val="0"/>
                <w:sz w:val="20"/>
                <w:szCs w:val="20"/>
                <w:lang w:val="lt-LT"/>
              </w:rPr>
              <w:t>Taip pat ir gamtinių dujų tiekėjams</w:t>
            </w:r>
            <w:r w:rsidR="00412549">
              <w:rPr>
                <w:rStyle w:val="Emphasis"/>
                <w:i w:val="0"/>
                <w:sz w:val="20"/>
                <w:szCs w:val="20"/>
                <w:lang w:val="lt-LT"/>
              </w:rPr>
              <w:t xml:space="preserve"> transportui įpareigojimų kilimo tempą 2027 m. – 2029 m. sumažinant atitinkamai: </w:t>
            </w:r>
          </w:p>
          <w:p w14:paraId="18DDAEBB" w14:textId="6004A79E" w:rsidR="00412549" w:rsidRDefault="00412549" w:rsidP="00686333">
            <w:pPr>
              <w:jc w:val="both"/>
              <w:rPr>
                <w:rStyle w:val="Emphasis"/>
                <w:i w:val="0"/>
                <w:sz w:val="20"/>
                <w:szCs w:val="20"/>
                <w:lang w:val="lt-LT"/>
              </w:rPr>
            </w:pPr>
            <w:r>
              <w:rPr>
                <w:rStyle w:val="Emphasis"/>
                <w:i w:val="0"/>
                <w:sz w:val="20"/>
                <w:szCs w:val="20"/>
                <w:lang w:val="lt-LT"/>
              </w:rPr>
              <w:t>2028 m.</w:t>
            </w:r>
            <w:r w:rsidR="003A3638">
              <w:rPr>
                <w:rStyle w:val="Emphasis"/>
                <w:i w:val="0"/>
                <w:sz w:val="20"/>
                <w:szCs w:val="20"/>
                <w:lang w:val="lt-LT"/>
              </w:rPr>
              <w:t xml:space="preserve"> – 10,8%;</w:t>
            </w:r>
          </w:p>
          <w:p w14:paraId="32C26D53" w14:textId="44472B71" w:rsidR="00412549" w:rsidRDefault="00412549" w:rsidP="00686333">
            <w:pPr>
              <w:jc w:val="both"/>
              <w:rPr>
                <w:rStyle w:val="Emphasis"/>
                <w:i w:val="0"/>
                <w:sz w:val="20"/>
                <w:szCs w:val="20"/>
                <w:lang w:val="lt-LT"/>
              </w:rPr>
            </w:pPr>
            <w:r>
              <w:rPr>
                <w:rStyle w:val="Emphasis"/>
                <w:i w:val="0"/>
                <w:sz w:val="20"/>
                <w:szCs w:val="20"/>
                <w:lang w:val="lt-LT"/>
              </w:rPr>
              <w:t xml:space="preserve">2029 m. </w:t>
            </w:r>
            <w:r w:rsidR="003A3638">
              <w:rPr>
                <w:rStyle w:val="Emphasis"/>
                <w:i w:val="0"/>
                <w:sz w:val="20"/>
                <w:szCs w:val="20"/>
                <w:lang w:val="lt-LT"/>
              </w:rPr>
              <w:t>– 13,6 %.</w:t>
            </w:r>
          </w:p>
          <w:p w14:paraId="1C3F2847" w14:textId="77777777" w:rsidR="003A3638" w:rsidRDefault="003A3638" w:rsidP="00686333">
            <w:pPr>
              <w:jc w:val="both"/>
              <w:rPr>
                <w:rStyle w:val="Emphasis"/>
                <w:i w:val="0"/>
                <w:sz w:val="20"/>
                <w:szCs w:val="20"/>
                <w:lang w:val="lt-LT"/>
              </w:rPr>
            </w:pPr>
          </w:p>
          <w:p w14:paraId="13313335" w14:textId="77777777" w:rsidR="00412549" w:rsidRDefault="00412549" w:rsidP="00686333">
            <w:pPr>
              <w:jc w:val="both"/>
              <w:rPr>
                <w:rStyle w:val="Emphasis"/>
                <w:i w:val="0"/>
                <w:sz w:val="20"/>
                <w:szCs w:val="20"/>
                <w:lang w:val="lt-LT"/>
              </w:rPr>
            </w:pPr>
          </w:p>
          <w:p w14:paraId="4310EE13" w14:textId="4DD16A5D" w:rsidR="00686333" w:rsidRPr="00234B0E" w:rsidRDefault="00686333" w:rsidP="00686333">
            <w:pPr>
              <w:jc w:val="both"/>
              <w:rPr>
                <w:rStyle w:val="Emphasis"/>
                <w:i w:val="0"/>
                <w:sz w:val="20"/>
                <w:szCs w:val="20"/>
                <w:lang w:val="lt-LT"/>
              </w:rPr>
            </w:pPr>
          </w:p>
        </w:tc>
      </w:tr>
      <w:tr w:rsidR="00763A3A" w:rsidRPr="00E012C6" w14:paraId="54606A2E" w14:textId="77777777" w:rsidTr="00CD1890">
        <w:trPr>
          <w:trHeight w:val="692"/>
        </w:trPr>
        <w:tc>
          <w:tcPr>
            <w:tcW w:w="736" w:type="dxa"/>
          </w:tcPr>
          <w:p w14:paraId="69FC0DA9"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5A4EBEF" w14:textId="37FF528D" w:rsidR="00686333" w:rsidRPr="00857729" w:rsidRDefault="00686333" w:rsidP="00686333">
            <w:pPr>
              <w:pStyle w:val="Adresas"/>
              <w:jc w:val="center"/>
              <w:rPr>
                <w:sz w:val="20"/>
                <w:szCs w:val="20"/>
              </w:rPr>
            </w:pPr>
            <w:r w:rsidRPr="00857729">
              <w:rPr>
                <w:sz w:val="20"/>
                <w:szCs w:val="20"/>
              </w:rPr>
              <w:t>Lietuvos atsinaujinančių išteklių energetikos konfederacija</w:t>
            </w:r>
          </w:p>
        </w:tc>
        <w:tc>
          <w:tcPr>
            <w:tcW w:w="6772" w:type="dxa"/>
            <w:shd w:val="clear" w:color="auto" w:fill="auto"/>
          </w:tcPr>
          <w:p w14:paraId="22FBD3A4" w14:textId="4B85CED5" w:rsidR="00686333" w:rsidRPr="00DD06F6" w:rsidRDefault="00686333" w:rsidP="00686333">
            <w:pPr>
              <w:jc w:val="both"/>
              <w:rPr>
                <w:bCs/>
                <w:sz w:val="20"/>
                <w:szCs w:val="20"/>
                <w:lang w:val="lt-LT"/>
              </w:rPr>
            </w:pPr>
            <w:r w:rsidRPr="006945A0">
              <w:rPr>
                <w:bCs/>
                <w:sz w:val="20"/>
                <w:szCs w:val="20"/>
                <w:lang w:val="lt-LT"/>
              </w:rPr>
              <w:t>Siūlome atsisakyti 15 straipsnio 7 dalyje įrašytos nuostatos, kad  „Pažangiųjų biodegalų energinė vertė laikoma dvigubai didesne, jeigu jie yra pagaminti iš žaliavų, nurodytų Vyriausybės tvirtinamame pažangiųjų biodegalų gamybai tinkamų naudoti žaliavų sąraše”, įvertinus, kad pažangiųjų biodegalų vartojimas yra bet kuriuo atveju skatinamas, numatant atskirą įsipareigojimą degalų tiekėjams užtikrinti, kad pažangieji biodegalai ir (ar) nebiologiniai skystieji ir dujiniai degalai iš atsinaujinančių energijos išteklių sudarytų tam tikrą dalį bendroje degalų tiekėjo parduotų degalų energinėje vertėje kiekvienais kalendoriniais metais , kaip numatyta 15 straipsnio 1 dalyje, o daugiklių taikymas šiuo atveju tik leidžia degalų tiekėjams parduoti daugiau iškastinio kuro degalų.</w:t>
            </w:r>
          </w:p>
        </w:tc>
        <w:tc>
          <w:tcPr>
            <w:tcW w:w="5570" w:type="dxa"/>
            <w:shd w:val="clear" w:color="auto" w:fill="auto"/>
          </w:tcPr>
          <w:p w14:paraId="14867F19" w14:textId="77777777" w:rsidR="00686333" w:rsidRDefault="00C10444" w:rsidP="00C10444">
            <w:pPr>
              <w:jc w:val="both"/>
              <w:rPr>
                <w:rStyle w:val="Emphasis"/>
                <w:i w:val="0"/>
                <w:sz w:val="20"/>
                <w:szCs w:val="20"/>
                <w:lang w:val="lt-LT"/>
              </w:rPr>
            </w:pPr>
            <w:r w:rsidRPr="00C10444">
              <w:rPr>
                <w:rStyle w:val="Emphasis"/>
                <w:b/>
                <w:bCs/>
                <w:i w:val="0"/>
                <w:sz w:val="20"/>
                <w:szCs w:val="20"/>
                <w:lang w:val="lt-LT"/>
              </w:rPr>
              <w:t>Neatsižvelgta</w:t>
            </w:r>
            <w:r>
              <w:rPr>
                <w:rStyle w:val="Emphasis"/>
                <w:i w:val="0"/>
                <w:sz w:val="20"/>
                <w:szCs w:val="20"/>
                <w:lang w:val="lt-LT"/>
              </w:rPr>
              <w:t xml:space="preserve">. </w:t>
            </w:r>
          </w:p>
          <w:p w14:paraId="70ACABE0" w14:textId="0EACCCB6" w:rsidR="001A66C6" w:rsidRDefault="00C10444" w:rsidP="00C10444">
            <w:pPr>
              <w:jc w:val="both"/>
              <w:rPr>
                <w:rStyle w:val="Emphasis"/>
                <w:i w:val="0"/>
                <w:sz w:val="20"/>
                <w:szCs w:val="20"/>
                <w:lang w:val="lt-LT"/>
              </w:rPr>
            </w:pPr>
            <w:r>
              <w:rPr>
                <w:rStyle w:val="Emphasis"/>
                <w:i w:val="0"/>
                <w:sz w:val="20"/>
                <w:szCs w:val="20"/>
                <w:lang w:val="lt-LT"/>
              </w:rPr>
              <w:t xml:space="preserve">Pažangiųjų biodegalų vertinimas dvigubai didesne energine verte yra </w:t>
            </w:r>
            <w:r w:rsidR="00EE175D">
              <w:rPr>
                <w:rStyle w:val="Emphasis"/>
                <w:i w:val="0"/>
                <w:sz w:val="20"/>
                <w:szCs w:val="20"/>
                <w:lang w:val="lt-LT"/>
              </w:rPr>
              <w:t>priemonė</w:t>
            </w:r>
            <w:r w:rsidR="006F4D34">
              <w:rPr>
                <w:rStyle w:val="Emphasis"/>
                <w:i w:val="0"/>
                <w:sz w:val="20"/>
                <w:szCs w:val="20"/>
                <w:lang w:val="lt-LT"/>
              </w:rPr>
              <w:t>,</w:t>
            </w:r>
            <w:r w:rsidR="00EE175D">
              <w:rPr>
                <w:rStyle w:val="Emphasis"/>
                <w:i w:val="0"/>
                <w:sz w:val="20"/>
                <w:szCs w:val="20"/>
                <w:lang w:val="lt-LT"/>
              </w:rPr>
              <w:t xml:space="preserve"> skatin</w:t>
            </w:r>
            <w:r w:rsidR="006F4D34">
              <w:rPr>
                <w:rStyle w:val="Emphasis"/>
                <w:i w:val="0"/>
                <w:sz w:val="20"/>
                <w:szCs w:val="20"/>
                <w:lang w:val="lt-LT"/>
              </w:rPr>
              <w:t>an</w:t>
            </w:r>
            <w:r w:rsidR="00EE175D">
              <w:rPr>
                <w:rStyle w:val="Emphasis"/>
                <w:i w:val="0"/>
                <w:sz w:val="20"/>
                <w:szCs w:val="20"/>
                <w:lang w:val="lt-LT"/>
              </w:rPr>
              <w:t xml:space="preserve">ti </w:t>
            </w:r>
            <w:r w:rsidR="006F4D34">
              <w:rPr>
                <w:rStyle w:val="Emphasis"/>
                <w:i w:val="0"/>
                <w:sz w:val="20"/>
                <w:szCs w:val="20"/>
                <w:lang w:val="lt-LT"/>
              </w:rPr>
              <w:t xml:space="preserve">naudoti </w:t>
            </w:r>
            <w:r w:rsidR="00EE175D">
              <w:rPr>
                <w:rStyle w:val="Emphasis"/>
                <w:i w:val="0"/>
                <w:sz w:val="20"/>
                <w:szCs w:val="20"/>
                <w:lang w:val="lt-LT"/>
              </w:rPr>
              <w:t>tokius biodegalus</w:t>
            </w:r>
            <w:r w:rsidR="00B0776F">
              <w:rPr>
                <w:rStyle w:val="Emphasis"/>
                <w:i w:val="0"/>
                <w:sz w:val="20"/>
                <w:szCs w:val="20"/>
                <w:lang w:val="lt-LT"/>
              </w:rPr>
              <w:t>.</w:t>
            </w:r>
            <w:r w:rsidR="00A15681">
              <w:rPr>
                <w:rStyle w:val="Emphasis"/>
                <w:i w:val="0"/>
                <w:sz w:val="20"/>
                <w:szCs w:val="20"/>
                <w:lang w:val="lt-LT"/>
              </w:rPr>
              <w:t xml:space="preserve"> Pažangiųjų biodegalų įpareigojimas</w:t>
            </w:r>
            <w:r w:rsidR="001F6DCE">
              <w:rPr>
                <w:rStyle w:val="Emphasis"/>
                <w:i w:val="0"/>
                <w:sz w:val="20"/>
                <w:szCs w:val="20"/>
                <w:lang w:val="lt-LT"/>
              </w:rPr>
              <w:t xml:space="preserve"> yra ribotos apimties (1,75% pagal faktinį kiekį), todėl nėra pakankamas siekiant skatinti pažangiųjų biodegalų naudojimą bent minimaliai didesn</w:t>
            </w:r>
            <w:r w:rsidR="00C20765">
              <w:rPr>
                <w:rStyle w:val="Emphasis"/>
                <w:i w:val="0"/>
                <w:sz w:val="20"/>
                <w:szCs w:val="20"/>
                <w:lang w:val="lt-LT"/>
              </w:rPr>
              <w:t>ėmis apimtimis.</w:t>
            </w:r>
            <w:r w:rsidR="00B0776F">
              <w:rPr>
                <w:rStyle w:val="Emphasis"/>
                <w:i w:val="0"/>
                <w:sz w:val="20"/>
                <w:szCs w:val="20"/>
                <w:lang w:val="lt-LT"/>
              </w:rPr>
              <w:t xml:space="preserve"> Pažangiųjų biodegalų kaina</w:t>
            </w:r>
            <w:r w:rsidR="007F26CB">
              <w:rPr>
                <w:rStyle w:val="Emphasis"/>
                <w:i w:val="0"/>
                <w:sz w:val="20"/>
                <w:szCs w:val="20"/>
                <w:lang w:val="lt-LT"/>
              </w:rPr>
              <w:t xml:space="preserve"> tam tikrais atvejais gali būti kelis kartus didesnė</w:t>
            </w:r>
            <w:r w:rsidR="009D5749">
              <w:rPr>
                <w:rStyle w:val="Emphasis"/>
                <w:i w:val="0"/>
                <w:sz w:val="20"/>
                <w:szCs w:val="20"/>
                <w:lang w:val="lt-LT"/>
              </w:rPr>
              <w:t>,</w:t>
            </w:r>
            <w:r w:rsidR="007F26CB">
              <w:rPr>
                <w:rStyle w:val="Emphasis"/>
                <w:i w:val="0"/>
                <w:sz w:val="20"/>
                <w:szCs w:val="20"/>
                <w:lang w:val="lt-LT"/>
              </w:rPr>
              <w:t xml:space="preserve"> palygin</w:t>
            </w:r>
            <w:r w:rsidR="009D5749">
              <w:rPr>
                <w:rStyle w:val="Emphasis"/>
                <w:i w:val="0"/>
                <w:sz w:val="20"/>
                <w:szCs w:val="20"/>
                <w:lang w:val="lt-LT"/>
              </w:rPr>
              <w:t>us</w:t>
            </w:r>
            <w:r w:rsidR="007F26CB">
              <w:rPr>
                <w:rStyle w:val="Emphasis"/>
                <w:i w:val="0"/>
                <w:sz w:val="20"/>
                <w:szCs w:val="20"/>
                <w:lang w:val="lt-LT"/>
              </w:rPr>
              <w:t xml:space="preserve"> su maistinės kilmės biodegalų kainomis, todėl</w:t>
            </w:r>
            <w:r w:rsidR="009D5749">
              <w:rPr>
                <w:rStyle w:val="Emphasis"/>
                <w:i w:val="0"/>
                <w:sz w:val="20"/>
                <w:szCs w:val="20"/>
                <w:lang w:val="lt-LT"/>
              </w:rPr>
              <w:t>,</w:t>
            </w:r>
            <w:r w:rsidR="00B0776F">
              <w:rPr>
                <w:rStyle w:val="Emphasis"/>
                <w:i w:val="0"/>
                <w:sz w:val="20"/>
                <w:szCs w:val="20"/>
                <w:lang w:val="lt-LT"/>
              </w:rPr>
              <w:t xml:space="preserve"> </w:t>
            </w:r>
            <w:r w:rsidR="007F26CB">
              <w:rPr>
                <w:rStyle w:val="Emphasis"/>
                <w:i w:val="0"/>
                <w:sz w:val="20"/>
                <w:szCs w:val="20"/>
                <w:lang w:val="lt-LT"/>
              </w:rPr>
              <w:t xml:space="preserve">nesant </w:t>
            </w:r>
            <w:r w:rsidR="00B0776F">
              <w:rPr>
                <w:rStyle w:val="Emphasis"/>
                <w:i w:val="0"/>
                <w:sz w:val="20"/>
                <w:szCs w:val="20"/>
                <w:lang w:val="lt-LT"/>
              </w:rPr>
              <w:t>daugikli</w:t>
            </w:r>
            <w:r w:rsidR="00FB537A">
              <w:rPr>
                <w:rStyle w:val="Emphasis"/>
                <w:i w:val="0"/>
                <w:sz w:val="20"/>
                <w:szCs w:val="20"/>
                <w:lang w:val="lt-LT"/>
              </w:rPr>
              <w:t>o,</w:t>
            </w:r>
            <w:r w:rsidR="00D53DDF">
              <w:rPr>
                <w:rStyle w:val="Emphasis"/>
                <w:i w:val="0"/>
                <w:sz w:val="20"/>
                <w:szCs w:val="20"/>
                <w:lang w:val="lt-LT"/>
              </w:rPr>
              <w:t xml:space="preserve"> tokių biodegalų naudojimas paprasčiausiai nebūtų ekonomiškai pagrindžiamas ir</w:t>
            </w:r>
            <w:r w:rsidR="00562DAB">
              <w:rPr>
                <w:rStyle w:val="Emphasis"/>
                <w:i w:val="0"/>
                <w:sz w:val="20"/>
                <w:szCs w:val="20"/>
                <w:lang w:val="lt-LT"/>
              </w:rPr>
              <w:t>,</w:t>
            </w:r>
            <w:r w:rsidR="00D53DDF">
              <w:rPr>
                <w:rStyle w:val="Emphasis"/>
                <w:i w:val="0"/>
                <w:sz w:val="20"/>
                <w:szCs w:val="20"/>
                <w:lang w:val="lt-LT"/>
              </w:rPr>
              <w:t xml:space="preserve"> </w:t>
            </w:r>
            <w:r w:rsidR="00C20765">
              <w:rPr>
                <w:rStyle w:val="Emphasis"/>
                <w:i w:val="0"/>
                <w:sz w:val="20"/>
                <w:szCs w:val="20"/>
                <w:lang w:val="lt-LT"/>
              </w:rPr>
              <w:t>peržengus pažangiųjų biodegalų įpareigojimą</w:t>
            </w:r>
            <w:r w:rsidR="00562DAB">
              <w:rPr>
                <w:rStyle w:val="Emphasis"/>
                <w:i w:val="0"/>
                <w:sz w:val="20"/>
                <w:szCs w:val="20"/>
                <w:lang w:val="lt-LT"/>
              </w:rPr>
              <w:t>,</w:t>
            </w:r>
            <w:r w:rsidR="00C20765">
              <w:rPr>
                <w:rStyle w:val="Emphasis"/>
                <w:i w:val="0"/>
                <w:sz w:val="20"/>
                <w:szCs w:val="20"/>
                <w:lang w:val="lt-LT"/>
              </w:rPr>
              <w:t xml:space="preserve"> </w:t>
            </w:r>
            <w:r w:rsidR="00D53DDF">
              <w:rPr>
                <w:rStyle w:val="Emphasis"/>
                <w:i w:val="0"/>
                <w:sz w:val="20"/>
                <w:szCs w:val="20"/>
                <w:lang w:val="lt-LT"/>
              </w:rPr>
              <w:t xml:space="preserve">rinkoje </w:t>
            </w:r>
            <w:r w:rsidR="00C20765">
              <w:rPr>
                <w:rStyle w:val="Emphasis"/>
                <w:i w:val="0"/>
                <w:sz w:val="20"/>
                <w:szCs w:val="20"/>
                <w:lang w:val="lt-LT"/>
              </w:rPr>
              <w:t xml:space="preserve">daugiau </w:t>
            </w:r>
            <w:r w:rsidR="00D53DDF">
              <w:rPr>
                <w:rStyle w:val="Emphasis"/>
                <w:i w:val="0"/>
                <w:sz w:val="20"/>
                <w:szCs w:val="20"/>
                <w:lang w:val="lt-LT"/>
              </w:rPr>
              <w:t>nebūtų jų paklausos.</w:t>
            </w:r>
          </w:p>
          <w:p w14:paraId="31F30DAD" w14:textId="71EFCEB7" w:rsidR="00686333" w:rsidRPr="00234B0E" w:rsidRDefault="000E587E" w:rsidP="00C10444">
            <w:pPr>
              <w:jc w:val="both"/>
              <w:rPr>
                <w:rStyle w:val="Emphasis"/>
                <w:i w:val="0"/>
                <w:sz w:val="20"/>
                <w:szCs w:val="20"/>
                <w:lang w:val="lt-LT"/>
              </w:rPr>
            </w:pPr>
            <w:r>
              <w:rPr>
                <w:rStyle w:val="Emphasis"/>
                <w:i w:val="0"/>
                <w:sz w:val="20"/>
                <w:szCs w:val="20"/>
                <w:lang w:val="lt-LT"/>
              </w:rPr>
              <w:t>Pažymėtina, kad tokio skatinimo tikslas yra atsižvelgti į technologijas, kurios dar nėra pakankamai brandžios</w:t>
            </w:r>
            <w:r w:rsidR="00CA1F15">
              <w:rPr>
                <w:rStyle w:val="Emphasis"/>
                <w:i w:val="0"/>
                <w:sz w:val="20"/>
                <w:szCs w:val="20"/>
                <w:lang w:val="lt-LT"/>
              </w:rPr>
              <w:t>, kad galėtų konkuruoti rinkos sąlygomis</w:t>
            </w:r>
            <w:r w:rsidR="00FA789E">
              <w:rPr>
                <w:rStyle w:val="Emphasis"/>
                <w:i w:val="0"/>
                <w:sz w:val="20"/>
                <w:szCs w:val="20"/>
                <w:lang w:val="lt-LT"/>
              </w:rPr>
              <w:t xml:space="preserve">. </w:t>
            </w:r>
          </w:p>
        </w:tc>
      </w:tr>
      <w:tr w:rsidR="00763A3A" w:rsidRPr="00582DC3" w14:paraId="4CC91349" w14:textId="77777777" w:rsidTr="00CD1890">
        <w:trPr>
          <w:trHeight w:val="692"/>
        </w:trPr>
        <w:tc>
          <w:tcPr>
            <w:tcW w:w="736" w:type="dxa"/>
          </w:tcPr>
          <w:p w14:paraId="0E7594C4"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FD8D900" w14:textId="590EB3AD" w:rsidR="00686333" w:rsidRPr="00857729" w:rsidRDefault="00686333" w:rsidP="00686333">
            <w:pPr>
              <w:pStyle w:val="Adresas"/>
              <w:jc w:val="center"/>
              <w:rPr>
                <w:sz w:val="20"/>
                <w:szCs w:val="20"/>
              </w:rPr>
            </w:pPr>
            <w:r w:rsidRPr="00857729">
              <w:rPr>
                <w:sz w:val="20"/>
                <w:szCs w:val="20"/>
              </w:rPr>
              <w:t>Lietuvos atsinaujinančių išteklių energetikos konfederacija</w:t>
            </w:r>
          </w:p>
        </w:tc>
        <w:tc>
          <w:tcPr>
            <w:tcW w:w="6772" w:type="dxa"/>
            <w:shd w:val="clear" w:color="auto" w:fill="auto"/>
          </w:tcPr>
          <w:p w14:paraId="2DE1760E" w14:textId="23EFB267" w:rsidR="00686333" w:rsidRPr="006945A0" w:rsidRDefault="00686333" w:rsidP="00686333">
            <w:pPr>
              <w:jc w:val="both"/>
              <w:rPr>
                <w:bCs/>
                <w:sz w:val="20"/>
                <w:szCs w:val="20"/>
                <w:lang w:val="lt-LT"/>
              </w:rPr>
            </w:pPr>
            <w:r w:rsidRPr="006945A0">
              <w:rPr>
                <w:bCs/>
                <w:sz w:val="20"/>
                <w:szCs w:val="20"/>
                <w:lang w:val="lt-LT"/>
              </w:rPr>
              <w:t xml:space="preserve">15  straipsnio 7 dalyje įvardinti kriterijai, Vyriausybės tvirtinamam  pažangiųjų biodegalų gamybai tinkamų naudoti žaliavų sąrašui sudaryti yra pernelyg aptakūs ir neužtikrina, kad </w:t>
            </w:r>
            <w:proofErr w:type="spellStart"/>
            <w:r w:rsidRPr="006945A0">
              <w:rPr>
                <w:bCs/>
                <w:sz w:val="20"/>
                <w:szCs w:val="20"/>
                <w:lang w:val="lt-LT"/>
              </w:rPr>
              <w:t>pažangiaisisais</w:t>
            </w:r>
            <w:proofErr w:type="spellEnd"/>
            <w:r w:rsidRPr="006945A0">
              <w:rPr>
                <w:bCs/>
                <w:sz w:val="20"/>
                <w:szCs w:val="20"/>
                <w:lang w:val="lt-LT"/>
              </w:rPr>
              <w:t xml:space="preserve"> degalais ateityje nebus pripažinti degalai, kurie iš tiesų nėra pagaminti iš tikrų atliekų. Tai yra – matoma rizika, su kuria susiduria ir kitos ES šalys, kai biodegalų tiekėjai piktnaudžiauja pažangiųjų biodegalų status savo tiekiamiems biodegalams, o tais atvejais, kai kartu dar ir taikomi daugikliai – tai tiesiog padidina CO2 išmetimus bei iškastinio kuro vartojimą transport</w:t>
            </w:r>
            <w:r>
              <w:rPr>
                <w:bCs/>
                <w:sz w:val="20"/>
                <w:szCs w:val="20"/>
                <w:lang w:val="lt-LT"/>
              </w:rPr>
              <w:t>o</w:t>
            </w:r>
            <w:r w:rsidRPr="006945A0">
              <w:rPr>
                <w:bCs/>
                <w:sz w:val="20"/>
                <w:szCs w:val="20"/>
                <w:lang w:val="lt-LT"/>
              </w:rPr>
              <w:t xml:space="preserve"> sektoriuje, užkertant kelią investuoti į tikrai pažangius biodegalus.  </w:t>
            </w:r>
          </w:p>
          <w:p w14:paraId="4D09BEE0" w14:textId="01F3B0B9" w:rsidR="00686333" w:rsidRPr="001E09DE" w:rsidRDefault="00686333" w:rsidP="00686333">
            <w:pPr>
              <w:jc w:val="both"/>
              <w:rPr>
                <w:bCs/>
                <w:sz w:val="20"/>
                <w:szCs w:val="20"/>
                <w:lang w:val="lt-LT"/>
              </w:rPr>
            </w:pPr>
            <w:r w:rsidRPr="006945A0">
              <w:rPr>
                <w:bCs/>
                <w:sz w:val="20"/>
                <w:szCs w:val="20"/>
                <w:lang w:val="lt-LT"/>
              </w:rPr>
              <w:t xml:space="preserve">Todėl siūloma 15 straipsnio 7 dalį keisti į nuorodą į Įstatymo priedą, kuriame būtų surašytas tikslus baigtinis žaliavų, iš kurių pagaminti biodegalai būtų laikomi pažangiaisiais, sąrašas. Alternatyva – šį sąrašą suformuoti iš ES Atsinaujinančių išteklių </w:t>
            </w:r>
            <w:proofErr w:type="spellStart"/>
            <w:r w:rsidRPr="006945A0">
              <w:rPr>
                <w:bCs/>
                <w:sz w:val="20"/>
                <w:szCs w:val="20"/>
                <w:lang w:val="lt-LT"/>
              </w:rPr>
              <w:t>energetikso</w:t>
            </w:r>
            <w:proofErr w:type="spellEnd"/>
            <w:r w:rsidRPr="006945A0">
              <w:rPr>
                <w:bCs/>
                <w:sz w:val="20"/>
                <w:szCs w:val="20"/>
                <w:lang w:val="lt-LT"/>
              </w:rPr>
              <w:t xml:space="preserve"> direktyvos IX priedo A dalies visų punktų, išskyrus d)</w:t>
            </w:r>
            <w:r>
              <w:rPr>
                <w:bCs/>
                <w:sz w:val="20"/>
                <w:szCs w:val="20"/>
                <w:lang w:val="lt-LT"/>
              </w:rPr>
              <w:t xml:space="preserve"> punktą. </w:t>
            </w:r>
          </w:p>
        </w:tc>
        <w:tc>
          <w:tcPr>
            <w:tcW w:w="5570" w:type="dxa"/>
            <w:shd w:val="clear" w:color="auto" w:fill="auto"/>
          </w:tcPr>
          <w:p w14:paraId="09DE07B4" w14:textId="3437A600" w:rsidR="00FA789E" w:rsidRDefault="00FA789E" w:rsidP="00E22A13">
            <w:pPr>
              <w:jc w:val="both"/>
              <w:rPr>
                <w:rStyle w:val="Emphasis"/>
                <w:b/>
                <w:bCs/>
                <w:i w:val="0"/>
                <w:sz w:val="20"/>
                <w:szCs w:val="20"/>
                <w:lang w:val="lt-LT"/>
              </w:rPr>
            </w:pPr>
            <w:r>
              <w:rPr>
                <w:rStyle w:val="Emphasis"/>
                <w:b/>
                <w:bCs/>
                <w:i w:val="0"/>
                <w:sz w:val="20"/>
                <w:szCs w:val="20"/>
                <w:lang w:val="lt-LT"/>
              </w:rPr>
              <w:t xml:space="preserve">Atsižvelgta iš dalies. </w:t>
            </w:r>
          </w:p>
          <w:p w14:paraId="1C558E7B" w14:textId="30BA027E" w:rsidR="00E22A13" w:rsidRPr="007C383A" w:rsidRDefault="00E22A13" w:rsidP="00E22A13">
            <w:pPr>
              <w:jc w:val="both"/>
              <w:rPr>
                <w:iCs/>
                <w:sz w:val="20"/>
                <w:szCs w:val="20"/>
                <w:lang w:val="lt-LT"/>
              </w:rPr>
            </w:pPr>
            <w:r>
              <w:rPr>
                <w:rStyle w:val="Emphasis"/>
                <w:i w:val="0"/>
                <w:sz w:val="20"/>
                <w:szCs w:val="20"/>
                <w:lang w:val="lt-LT"/>
              </w:rPr>
              <w:t>Atnaujintas ADĮ projektas nu</w:t>
            </w:r>
            <w:r w:rsidR="00562DAB">
              <w:rPr>
                <w:rStyle w:val="Emphasis"/>
                <w:i w:val="0"/>
                <w:sz w:val="20"/>
                <w:szCs w:val="20"/>
                <w:lang w:val="lt-LT"/>
              </w:rPr>
              <w:t>st</w:t>
            </w:r>
            <w:r>
              <w:rPr>
                <w:rStyle w:val="Emphasis"/>
                <w:i w:val="0"/>
                <w:sz w:val="20"/>
                <w:szCs w:val="20"/>
                <w:lang w:val="lt-LT"/>
              </w:rPr>
              <w:t>ato</w:t>
            </w:r>
            <w:r w:rsidRPr="007C383A">
              <w:rPr>
                <w:iCs/>
                <w:sz w:val="20"/>
                <w:szCs w:val="20"/>
                <w:lang w:val="lt-LT"/>
              </w:rPr>
              <w:t xml:space="preserve"> ž</w:t>
            </w:r>
            <w:r w:rsidR="002C0574" w:rsidRPr="007C383A">
              <w:rPr>
                <w:iCs/>
                <w:sz w:val="20"/>
                <w:szCs w:val="20"/>
                <w:lang w:val="lt-LT"/>
              </w:rPr>
              <w:t>aliavų sąrašo sudarymo tvark</w:t>
            </w:r>
            <w:r w:rsidRPr="007C383A">
              <w:rPr>
                <w:iCs/>
                <w:sz w:val="20"/>
                <w:szCs w:val="20"/>
                <w:lang w:val="lt-LT"/>
              </w:rPr>
              <w:t>ą</w:t>
            </w:r>
            <w:r w:rsidR="002C0574" w:rsidRPr="007C383A">
              <w:rPr>
                <w:iCs/>
                <w:sz w:val="20"/>
                <w:szCs w:val="20"/>
                <w:lang w:val="lt-LT"/>
              </w:rPr>
              <w:t xml:space="preserve"> ir princip</w:t>
            </w:r>
            <w:r w:rsidRPr="007C383A">
              <w:rPr>
                <w:iCs/>
                <w:sz w:val="20"/>
                <w:szCs w:val="20"/>
                <w:lang w:val="lt-LT"/>
              </w:rPr>
              <w:t xml:space="preserve">us. Žaliavų sąrašas būtų sudaromas remiantis Direktyvos 2018/2001/ES IX priede įtvirtintu sąrašu, </w:t>
            </w:r>
            <w:proofErr w:type="spellStart"/>
            <w:r w:rsidRPr="007C383A">
              <w:rPr>
                <w:iCs/>
                <w:sz w:val="20"/>
                <w:szCs w:val="20"/>
                <w:lang w:val="lt-LT"/>
              </w:rPr>
              <w:t>t.y</w:t>
            </w:r>
            <w:proofErr w:type="spellEnd"/>
            <w:r w:rsidRPr="007C383A">
              <w:rPr>
                <w:iCs/>
                <w:sz w:val="20"/>
                <w:szCs w:val="20"/>
                <w:lang w:val="lt-LT"/>
              </w:rPr>
              <w:t>. atsižvelgiant tiek į priedo A</w:t>
            </w:r>
            <w:r w:rsidR="00A24D24">
              <w:rPr>
                <w:iCs/>
                <w:sz w:val="20"/>
                <w:szCs w:val="20"/>
                <w:lang w:val="lt-LT"/>
              </w:rPr>
              <w:t>,</w:t>
            </w:r>
            <w:r w:rsidRPr="007C383A">
              <w:rPr>
                <w:iCs/>
                <w:sz w:val="20"/>
                <w:szCs w:val="20"/>
                <w:lang w:val="lt-LT"/>
              </w:rPr>
              <w:t xml:space="preserve"> tiek ir į priedo B dalis, tačiau</w:t>
            </w:r>
            <w:r w:rsidR="00296721">
              <w:rPr>
                <w:iCs/>
                <w:sz w:val="20"/>
                <w:szCs w:val="20"/>
                <w:lang w:val="lt-LT"/>
              </w:rPr>
              <w:t xml:space="preserve"> </w:t>
            </w:r>
            <w:r w:rsidRPr="007C383A">
              <w:rPr>
                <w:iCs/>
                <w:sz w:val="20"/>
                <w:szCs w:val="20"/>
                <w:lang w:val="lt-LT"/>
              </w:rPr>
              <w:t xml:space="preserve">esant galimybei tam tikrus punktus vertinti atskirai numatant konkrečias tiems punktams priskirtinas žaliavas. </w:t>
            </w:r>
          </w:p>
          <w:p w14:paraId="138D99AF" w14:textId="2FB78F69" w:rsidR="00E22A13" w:rsidRPr="002E33D8" w:rsidRDefault="00985502" w:rsidP="00985502">
            <w:pPr>
              <w:jc w:val="both"/>
              <w:rPr>
                <w:iCs/>
                <w:sz w:val="20"/>
                <w:szCs w:val="20"/>
                <w:lang w:val="lt-LT"/>
              </w:rPr>
            </w:pPr>
            <w:r>
              <w:rPr>
                <w:rStyle w:val="Emphasis"/>
                <w:i w:val="0"/>
                <w:sz w:val="20"/>
                <w:szCs w:val="20"/>
                <w:lang w:val="lt-LT"/>
              </w:rPr>
              <w:t>Ž</w:t>
            </w:r>
            <w:r w:rsidR="00E22A13">
              <w:rPr>
                <w:rStyle w:val="Emphasis"/>
                <w:i w:val="0"/>
                <w:sz w:val="20"/>
                <w:szCs w:val="20"/>
                <w:lang w:val="lt-LT"/>
              </w:rPr>
              <w:t>aliavų sąrašas</w:t>
            </w:r>
            <w:r>
              <w:rPr>
                <w:rStyle w:val="Emphasis"/>
                <w:i w:val="0"/>
                <w:sz w:val="20"/>
                <w:szCs w:val="20"/>
                <w:lang w:val="lt-LT"/>
              </w:rPr>
              <w:t xml:space="preserve"> būtų</w:t>
            </w:r>
            <w:r w:rsidR="00E22A13">
              <w:rPr>
                <w:rStyle w:val="Emphasis"/>
                <w:i w:val="0"/>
                <w:sz w:val="20"/>
                <w:szCs w:val="20"/>
                <w:lang w:val="lt-LT"/>
              </w:rPr>
              <w:t xml:space="preserve"> tvirtinamas </w:t>
            </w:r>
            <w:r>
              <w:rPr>
                <w:rStyle w:val="Emphasis"/>
                <w:i w:val="0"/>
                <w:sz w:val="20"/>
                <w:szCs w:val="20"/>
                <w:lang w:val="lt-LT"/>
              </w:rPr>
              <w:t>atskirai įvertinus kiekvieną naujai siūlomą žaliavą</w:t>
            </w:r>
            <w:r w:rsidR="000F02BE">
              <w:rPr>
                <w:rStyle w:val="Emphasis"/>
                <w:i w:val="0"/>
                <w:sz w:val="20"/>
                <w:szCs w:val="20"/>
                <w:lang w:val="lt-LT"/>
              </w:rPr>
              <w:t xml:space="preserve">, vertinimo funkciją pavedant </w:t>
            </w:r>
            <w:r w:rsidR="00582DC3">
              <w:rPr>
                <w:rStyle w:val="Emphasis"/>
                <w:i w:val="0"/>
                <w:sz w:val="20"/>
                <w:szCs w:val="20"/>
                <w:lang w:val="lt-LT"/>
              </w:rPr>
              <w:t xml:space="preserve">viešajai įstaigai </w:t>
            </w:r>
            <w:r w:rsidR="000F02BE">
              <w:rPr>
                <w:rStyle w:val="Emphasis"/>
                <w:i w:val="0"/>
                <w:sz w:val="20"/>
                <w:szCs w:val="20"/>
                <w:lang w:val="lt-LT"/>
              </w:rPr>
              <w:t xml:space="preserve">Lietuvos energetikos agentūrai, kuri vertinimą atliktų pagal </w:t>
            </w:r>
            <w:r>
              <w:rPr>
                <w:rStyle w:val="Emphasis"/>
                <w:i w:val="0"/>
                <w:sz w:val="20"/>
                <w:szCs w:val="20"/>
                <w:lang w:val="lt-LT"/>
              </w:rPr>
              <w:t>naują</w:t>
            </w:r>
            <w:r w:rsidR="00E22A13">
              <w:rPr>
                <w:rStyle w:val="Emphasis"/>
                <w:i w:val="0"/>
                <w:sz w:val="20"/>
                <w:szCs w:val="20"/>
                <w:lang w:val="lt-LT"/>
              </w:rPr>
              <w:t xml:space="preserve"> metodik</w:t>
            </w:r>
            <w:r>
              <w:rPr>
                <w:rStyle w:val="Emphasis"/>
                <w:i w:val="0"/>
                <w:sz w:val="20"/>
                <w:szCs w:val="20"/>
                <w:lang w:val="lt-LT"/>
              </w:rPr>
              <w:t>ą</w:t>
            </w:r>
            <w:r w:rsidR="009526D4">
              <w:rPr>
                <w:rStyle w:val="Emphasis"/>
                <w:i w:val="0"/>
                <w:sz w:val="20"/>
                <w:szCs w:val="20"/>
                <w:lang w:val="lt-LT"/>
              </w:rPr>
              <w:t>,</w:t>
            </w:r>
            <w:r w:rsidR="000F02BE">
              <w:rPr>
                <w:rStyle w:val="Emphasis"/>
                <w:i w:val="0"/>
                <w:sz w:val="20"/>
                <w:szCs w:val="20"/>
                <w:lang w:val="lt-LT"/>
              </w:rPr>
              <w:t xml:space="preserve"> nustatančią žaliavų vertinimo principus ir</w:t>
            </w:r>
            <w:r w:rsidR="00E22A13">
              <w:rPr>
                <w:rStyle w:val="Emphasis"/>
                <w:i w:val="0"/>
                <w:sz w:val="20"/>
                <w:szCs w:val="20"/>
                <w:lang w:val="lt-LT"/>
              </w:rPr>
              <w:t xml:space="preserve"> kriterijus. Metodik</w:t>
            </w:r>
            <w:r w:rsidR="000F02BE">
              <w:rPr>
                <w:rStyle w:val="Emphasis"/>
                <w:i w:val="0"/>
                <w:sz w:val="20"/>
                <w:szCs w:val="20"/>
                <w:lang w:val="lt-LT"/>
              </w:rPr>
              <w:t>ą</w:t>
            </w:r>
            <w:r w:rsidR="00E22A13">
              <w:rPr>
                <w:rStyle w:val="Emphasis"/>
                <w:i w:val="0"/>
                <w:sz w:val="20"/>
                <w:szCs w:val="20"/>
                <w:lang w:val="lt-LT"/>
              </w:rPr>
              <w:t xml:space="preserve"> </w:t>
            </w:r>
            <w:r w:rsidR="000F02BE">
              <w:rPr>
                <w:rStyle w:val="Emphasis"/>
                <w:i w:val="0"/>
                <w:sz w:val="20"/>
                <w:szCs w:val="20"/>
                <w:lang w:val="lt-LT"/>
              </w:rPr>
              <w:t>tvirtintų</w:t>
            </w:r>
            <w:r w:rsidR="00E22A13">
              <w:rPr>
                <w:rStyle w:val="Emphasis"/>
                <w:i w:val="0"/>
                <w:sz w:val="20"/>
                <w:szCs w:val="20"/>
                <w:lang w:val="lt-LT"/>
              </w:rPr>
              <w:t xml:space="preserve"> </w:t>
            </w:r>
            <w:r w:rsidR="009526D4">
              <w:rPr>
                <w:rStyle w:val="Emphasis"/>
                <w:i w:val="0"/>
                <w:sz w:val="20"/>
                <w:szCs w:val="20"/>
                <w:lang w:val="lt-LT"/>
              </w:rPr>
              <w:t>e</w:t>
            </w:r>
            <w:r w:rsidR="00E22A13">
              <w:rPr>
                <w:rStyle w:val="Emphasis"/>
                <w:i w:val="0"/>
                <w:sz w:val="20"/>
                <w:szCs w:val="20"/>
                <w:lang w:val="lt-LT"/>
              </w:rPr>
              <w:t xml:space="preserve">nergetikos, </w:t>
            </w:r>
            <w:proofErr w:type="spellStart"/>
            <w:r w:rsidR="009526D4">
              <w:rPr>
                <w:rStyle w:val="Emphasis"/>
                <w:i w:val="0"/>
                <w:sz w:val="20"/>
                <w:szCs w:val="20"/>
                <w:lang w:val="lt-LT"/>
              </w:rPr>
              <w:t>e</w:t>
            </w:r>
            <w:r w:rsidR="00E22A13">
              <w:rPr>
                <w:rStyle w:val="Emphasis"/>
                <w:i w:val="0"/>
                <w:sz w:val="20"/>
                <w:szCs w:val="20"/>
                <w:lang w:val="lt-LT"/>
              </w:rPr>
              <w:t>plinkos</w:t>
            </w:r>
            <w:proofErr w:type="spellEnd"/>
            <w:r w:rsidR="00E22A13">
              <w:rPr>
                <w:rStyle w:val="Emphasis"/>
                <w:i w:val="0"/>
                <w:sz w:val="20"/>
                <w:szCs w:val="20"/>
                <w:lang w:val="lt-LT"/>
              </w:rPr>
              <w:t xml:space="preserve"> ir </w:t>
            </w:r>
            <w:r w:rsidR="009526D4">
              <w:rPr>
                <w:rStyle w:val="Emphasis"/>
                <w:i w:val="0"/>
                <w:sz w:val="20"/>
                <w:szCs w:val="20"/>
                <w:lang w:val="lt-LT"/>
              </w:rPr>
              <w:t>ž</w:t>
            </w:r>
            <w:r w:rsidR="00E22A13">
              <w:rPr>
                <w:rStyle w:val="Emphasis"/>
                <w:i w:val="0"/>
                <w:sz w:val="20"/>
                <w:szCs w:val="20"/>
                <w:lang w:val="lt-LT"/>
              </w:rPr>
              <w:t>emės ūkio ministr</w:t>
            </w:r>
            <w:r w:rsidR="000F02BE">
              <w:rPr>
                <w:rStyle w:val="Emphasis"/>
                <w:i w:val="0"/>
                <w:sz w:val="20"/>
                <w:szCs w:val="20"/>
                <w:lang w:val="lt-LT"/>
              </w:rPr>
              <w:t xml:space="preserve">ai. </w:t>
            </w:r>
          </w:p>
          <w:p w14:paraId="09EC641B" w14:textId="5CEDFA21" w:rsidR="00686333" w:rsidRPr="00234B0E" w:rsidRDefault="00686333" w:rsidP="00686333">
            <w:pPr>
              <w:ind w:firstLine="34"/>
              <w:jc w:val="both"/>
              <w:rPr>
                <w:rStyle w:val="Emphasis"/>
                <w:i w:val="0"/>
                <w:sz w:val="20"/>
                <w:szCs w:val="20"/>
                <w:lang w:val="lt-LT"/>
              </w:rPr>
            </w:pPr>
          </w:p>
        </w:tc>
      </w:tr>
      <w:tr w:rsidR="00763A3A" w:rsidRPr="00E012C6" w14:paraId="4C0719C7" w14:textId="77777777" w:rsidTr="00CD1890">
        <w:trPr>
          <w:trHeight w:val="692"/>
        </w:trPr>
        <w:tc>
          <w:tcPr>
            <w:tcW w:w="736" w:type="dxa"/>
          </w:tcPr>
          <w:p w14:paraId="3214D596"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5136B47C" w14:textId="54C3E6E3" w:rsidR="00686333" w:rsidRPr="00E37385" w:rsidRDefault="00686333" w:rsidP="00686333">
            <w:pPr>
              <w:rPr>
                <w:lang w:val="lt-LT" w:eastAsia="ar-SA"/>
              </w:rPr>
            </w:pPr>
          </w:p>
        </w:tc>
        <w:tc>
          <w:tcPr>
            <w:tcW w:w="1835" w:type="dxa"/>
            <w:shd w:val="clear" w:color="auto" w:fill="auto"/>
          </w:tcPr>
          <w:p w14:paraId="3AB6E193" w14:textId="240FE67D" w:rsidR="00686333" w:rsidRPr="00857729" w:rsidRDefault="00686333" w:rsidP="00686333">
            <w:pPr>
              <w:pStyle w:val="Adresas"/>
              <w:jc w:val="center"/>
              <w:rPr>
                <w:sz w:val="20"/>
                <w:szCs w:val="20"/>
              </w:rPr>
            </w:pPr>
            <w:r w:rsidRPr="00857729">
              <w:rPr>
                <w:sz w:val="20"/>
                <w:szCs w:val="20"/>
              </w:rPr>
              <w:t>Lietuvos atsinaujinančių išteklių energetikos konfederacija</w:t>
            </w:r>
          </w:p>
        </w:tc>
        <w:tc>
          <w:tcPr>
            <w:tcW w:w="6772" w:type="dxa"/>
            <w:shd w:val="clear" w:color="auto" w:fill="auto"/>
          </w:tcPr>
          <w:p w14:paraId="6A340026" w14:textId="77777777" w:rsidR="00686333" w:rsidRPr="00667059" w:rsidRDefault="00686333" w:rsidP="00686333">
            <w:pPr>
              <w:jc w:val="both"/>
              <w:rPr>
                <w:bCs/>
                <w:sz w:val="20"/>
                <w:szCs w:val="20"/>
                <w:lang w:val="lt-LT"/>
              </w:rPr>
            </w:pPr>
            <w:r w:rsidRPr="00667059">
              <w:rPr>
                <w:bCs/>
                <w:sz w:val="20"/>
                <w:szCs w:val="20"/>
                <w:lang w:val="lt-LT"/>
              </w:rPr>
              <w:t xml:space="preserve">Atkreipiame Jūsų dėmesį į tai, kad iki tol, kol nepradės funkcionuoti ir nesustiprės degalų iš atsinaujinančių energijos išteklių apskaitos vienetų  prekybos rinka ir neatsiras paklausa iš biodujų tiekėjų pirkti degalų iš atsinaujinančių energijos išteklių apskaitos vienetus, vien tik subsidijuojant biodujų gamybos, valymo, suspaudimo ir įterpimo į tinklą įrangą bei įpareigojimų gaunantiems paramą dujiniais degalais varomų transporto priemonių įsigijimui vartoti tam tikrą dalį biodujų,  nepakaks, siekiant užtikrinti darnią biodujų gamybos plėtrą Lietuvoje.  </w:t>
            </w:r>
          </w:p>
          <w:p w14:paraId="67F6ADA9" w14:textId="77777777" w:rsidR="00686333" w:rsidRPr="00667059" w:rsidRDefault="00686333" w:rsidP="00686333">
            <w:pPr>
              <w:jc w:val="both"/>
              <w:rPr>
                <w:bCs/>
                <w:sz w:val="20"/>
                <w:szCs w:val="20"/>
                <w:lang w:val="lt-LT"/>
              </w:rPr>
            </w:pPr>
            <w:r w:rsidRPr="00667059">
              <w:rPr>
                <w:bCs/>
                <w:sz w:val="20"/>
                <w:szCs w:val="20"/>
                <w:lang w:val="lt-LT"/>
              </w:rPr>
              <w:t xml:space="preserve">Pavyzdį galima paimti iš Estijos, kuri biodujų gamybą, valymą ir tiekimą paskatino investuotojams nustačius laikiną (iki 2023 metų galiojančią) išvalytų biodujų supirkimo u- 100 eurų/MWh tvarką. Ir net ir prie šio skatinimo Estija susiduria su biodujų trūkumu, siekiant Estijos atsinaujinančių išteklių dalies transporte.  </w:t>
            </w:r>
          </w:p>
          <w:p w14:paraId="14F886CB" w14:textId="2E3E8FF9" w:rsidR="00686333" w:rsidRPr="00DD06F6" w:rsidRDefault="00686333" w:rsidP="00686333">
            <w:pPr>
              <w:jc w:val="both"/>
              <w:rPr>
                <w:bCs/>
                <w:sz w:val="20"/>
                <w:szCs w:val="20"/>
                <w:lang w:val="lt-LT"/>
              </w:rPr>
            </w:pPr>
            <w:r w:rsidRPr="00667059">
              <w:rPr>
                <w:bCs/>
                <w:sz w:val="20"/>
                <w:szCs w:val="20"/>
                <w:lang w:val="lt-LT"/>
              </w:rPr>
              <w:t xml:space="preserve">Todėl siūlome būtent šiame įstatyme numatyti, kad išvalytų biodujų, naudojamų transporto sektoriuje, supirkimo sąnaudos, tvirtinamos VERT, nustatyta tvarka, kaip viešuosius interesus atitinkanti paslauga,  įtraukiamos į gamtinių dujų tiekimo papildomąją dedamąją prie gamtinių dujų perdavimo kainos, o papildomą dedamąją VERT nustatyta tvarka surenka, administruoja ir išvalytų biodujų  gamintojams išmoka gamtinių dujų perdavimo sistemos operatorius, kartu įsigydamas iš biodujų gamintojų degalų iš atsinaujinančių energijos išteklių apskaitos vienetus bei parduodamas šiuos vienetus jų galutiniams pirkėjams.  </w:t>
            </w:r>
          </w:p>
        </w:tc>
        <w:tc>
          <w:tcPr>
            <w:tcW w:w="5570" w:type="dxa"/>
            <w:shd w:val="clear" w:color="auto" w:fill="auto"/>
          </w:tcPr>
          <w:p w14:paraId="5DE93B88" w14:textId="77777777" w:rsidR="00686333" w:rsidRDefault="00C07704" w:rsidP="00A22969">
            <w:pPr>
              <w:jc w:val="both"/>
              <w:rPr>
                <w:rStyle w:val="Emphasis"/>
                <w:i w:val="0"/>
                <w:sz w:val="20"/>
                <w:szCs w:val="20"/>
                <w:lang w:val="lt-LT"/>
              </w:rPr>
            </w:pPr>
            <w:r w:rsidRPr="00C07704">
              <w:rPr>
                <w:rStyle w:val="Emphasis"/>
                <w:b/>
                <w:bCs/>
                <w:i w:val="0"/>
                <w:sz w:val="20"/>
                <w:szCs w:val="20"/>
                <w:lang w:val="lt-LT"/>
              </w:rPr>
              <w:t>Neatsižvelgta</w:t>
            </w:r>
            <w:r>
              <w:rPr>
                <w:rStyle w:val="Emphasis"/>
                <w:i w:val="0"/>
                <w:sz w:val="20"/>
                <w:szCs w:val="20"/>
                <w:lang w:val="lt-LT"/>
              </w:rPr>
              <w:t>.</w:t>
            </w:r>
          </w:p>
          <w:p w14:paraId="44AAD3CE" w14:textId="2406D8B5" w:rsidR="006A5AAB" w:rsidRPr="007C383A" w:rsidRDefault="00BB5744" w:rsidP="00BB5744">
            <w:pPr>
              <w:jc w:val="both"/>
              <w:rPr>
                <w:iCs/>
                <w:sz w:val="20"/>
                <w:szCs w:val="20"/>
                <w:lang w:val="lt-LT"/>
              </w:rPr>
            </w:pPr>
            <w:r w:rsidRPr="00BB5744">
              <w:rPr>
                <w:iCs/>
                <w:sz w:val="20"/>
                <w:szCs w:val="20"/>
                <w:lang w:val="lt-LT"/>
              </w:rPr>
              <w:t>Įtvirtinus siūlomą nuostatą</w:t>
            </w:r>
            <w:r w:rsidR="00DA65CE">
              <w:rPr>
                <w:iCs/>
                <w:sz w:val="20"/>
                <w:szCs w:val="20"/>
                <w:lang w:val="lt-LT"/>
              </w:rPr>
              <w:t xml:space="preserve"> dėl </w:t>
            </w:r>
            <w:r w:rsidRPr="00BB5744">
              <w:rPr>
                <w:iCs/>
                <w:sz w:val="20"/>
                <w:szCs w:val="20"/>
                <w:lang w:val="lt-LT"/>
              </w:rPr>
              <w:t>išvalytų biodujų (biometano) sąnaud</w:t>
            </w:r>
            <w:r w:rsidR="00DA65CE">
              <w:rPr>
                <w:iCs/>
                <w:sz w:val="20"/>
                <w:szCs w:val="20"/>
                <w:lang w:val="lt-LT"/>
              </w:rPr>
              <w:t>ų</w:t>
            </w:r>
            <w:r w:rsidRPr="00BB5744">
              <w:rPr>
                <w:iCs/>
                <w:sz w:val="20"/>
                <w:szCs w:val="20"/>
                <w:lang w:val="lt-LT"/>
              </w:rPr>
              <w:t xml:space="preserve"> įtraukimo į </w:t>
            </w:r>
            <w:r w:rsidRPr="007C383A">
              <w:rPr>
                <w:iCs/>
                <w:sz w:val="20"/>
                <w:szCs w:val="20"/>
                <w:lang w:val="lt-LT"/>
              </w:rPr>
              <w:t>papildomąją dedamąją prie gamtinių dujų perdavimo kainos</w:t>
            </w:r>
            <w:r w:rsidR="00DA65CE">
              <w:rPr>
                <w:iCs/>
                <w:sz w:val="20"/>
                <w:szCs w:val="20"/>
                <w:lang w:val="lt-LT"/>
              </w:rPr>
              <w:t>, tai lemtų</w:t>
            </w:r>
            <w:r w:rsidRPr="007C383A">
              <w:rPr>
                <w:iCs/>
                <w:sz w:val="20"/>
                <w:szCs w:val="20"/>
                <w:lang w:val="lt-LT"/>
              </w:rPr>
              <w:t xml:space="preserve"> galutin</w:t>
            </w:r>
            <w:r w:rsidR="005127DF">
              <w:rPr>
                <w:iCs/>
                <w:sz w:val="20"/>
                <w:szCs w:val="20"/>
                <w:lang w:val="lt-LT"/>
              </w:rPr>
              <w:t>ės</w:t>
            </w:r>
            <w:r w:rsidRPr="007C383A">
              <w:rPr>
                <w:iCs/>
                <w:sz w:val="20"/>
                <w:szCs w:val="20"/>
                <w:lang w:val="lt-LT"/>
              </w:rPr>
              <w:t xml:space="preserve"> gamtinių dujų kain</w:t>
            </w:r>
            <w:r w:rsidR="005127DF">
              <w:rPr>
                <w:iCs/>
                <w:sz w:val="20"/>
                <w:szCs w:val="20"/>
                <w:lang w:val="lt-LT"/>
              </w:rPr>
              <w:t>os</w:t>
            </w:r>
            <w:r w:rsidRPr="007C383A">
              <w:rPr>
                <w:iCs/>
                <w:sz w:val="20"/>
                <w:szCs w:val="20"/>
                <w:lang w:val="lt-LT"/>
              </w:rPr>
              <w:t xml:space="preserve"> visiems gamtinių dujų vartotojams</w:t>
            </w:r>
            <w:r w:rsidR="005127DF">
              <w:rPr>
                <w:iCs/>
                <w:sz w:val="20"/>
                <w:szCs w:val="20"/>
                <w:lang w:val="lt-LT"/>
              </w:rPr>
              <w:t xml:space="preserve"> didėjimą</w:t>
            </w:r>
            <w:r w:rsidRPr="007C383A">
              <w:rPr>
                <w:iCs/>
                <w:sz w:val="20"/>
                <w:szCs w:val="20"/>
                <w:lang w:val="lt-LT"/>
              </w:rPr>
              <w:t>, o biometano dujos būtų naudojamos išskirtinai tik transporto sektoriuje, todėl už dujas papildomai turėtų mokėti ir tie vartotojai, kurie tiesiogiai neprisideda</w:t>
            </w:r>
            <w:r w:rsidR="00B956C1">
              <w:rPr>
                <w:iCs/>
                <w:sz w:val="20"/>
                <w:szCs w:val="20"/>
                <w:lang w:val="lt-LT"/>
              </w:rPr>
              <w:t xml:space="preserve"> prie</w:t>
            </w:r>
            <w:r w:rsidRPr="007C383A">
              <w:rPr>
                <w:iCs/>
                <w:sz w:val="20"/>
                <w:szCs w:val="20"/>
                <w:lang w:val="lt-LT"/>
              </w:rPr>
              <w:t xml:space="preserve"> transporto sektoriaus taršos</w:t>
            </w:r>
            <w:r w:rsidR="00B956C1">
              <w:rPr>
                <w:iCs/>
                <w:sz w:val="20"/>
                <w:szCs w:val="20"/>
                <w:lang w:val="lt-LT"/>
              </w:rPr>
              <w:t>. Todėl manytina, kad</w:t>
            </w:r>
            <w:r w:rsidR="005D30AD">
              <w:rPr>
                <w:iCs/>
                <w:sz w:val="20"/>
                <w:szCs w:val="20"/>
                <w:lang w:val="lt-LT"/>
              </w:rPr>
              <w:t xml:space="preserve"> </w:t>
            </w:r>
            <w:r w:rsidRPr="007C383A">
              <w:rPr>
                <w:iCs/>
                <w:sz w:val="20"/>
                <w:szCs w:val="20"/>
                <w:lang w:val="lt-LT"/>
              </w:rPr>
              <w:t xml:space="preserve">toks būdas būtų neteisingas daugelio vartotojų atžvilgiu. </w:t>
            </w:r>
          </w:p>
          <w:p w14:paraId="62BD25AA" w14:textId="50B2EDD1" w:rsidR="009E6481" w:rsidRPr="007C383A" w:rsidRDefault="006A5AAB" w:rsidP="00BB5744">
            <w:pPr>
              <w:jc w:val="both"/>
              <w:rPr>
                <w:iCs/>
                <w:sz w:val="20"/>
                <w:szCs w:val="20"/>
                <w:lang w:val="lt-LT"/>
              </w:rPr>
            </w:pPr>
            <w:r w:rsidRPr="007C383A">
              <w:rPr>
                <w:iCs/>
                <w:sz w:val="20"/>
                <w:szCs w:val="20"/>
                <w:lang w:val="lt-LT"/>
              </w:rPr>
              <w:t>Pažymėtina, kad net ir superkant biodujas</w:t>
            </w:r>
            <w:r w:rsidR="00B956C1">
              <w:rPr>
                <w:iCs/>
                <w:sz w:val="20"/>
                <w:szCs w:val="20"/>
                <w:lang w:val="lt-LT"/>
              </w:rPr>
              <w:t>,</w:t>
            </w:r>
            <w:r w:rsidRPr="007C383A">
              <w:rPr>
                <w:iCs/>
                <w:sz w:val="20"/>
                <w:szCs w:val="20"/>
                <w:lang w:val="lt-LT"/>
              </w:rPr>
              <w:t xml:space="preserve"> per tari</w:t>
            </w:r>
            <w:r w:rsidR="00420CB2" w:rsidRPr="007C383A">
              <w:rPr>
                <w:iCs/>
                <w:sz w:val="20"/>
                <w:szCs w:val="20"/>
                <w:lang w:val="lt-LT"/>
              </w:rPr>
              <w:t xml:space="preserve">fą </w:t>
            </w:r>
            <w:proofErr w:type="spellStart"/>
            <w:r w:rsidR="00420CB2" w:rsidRPr="007C383A">
              <w:rPr>
                <w:iCs/>
                <w:sz w:val="20"/>
                <w:szCs w:val="20"/>
                <w:lang w:val="lt-LT"/>
              </w:rPr>
              <w:t>vistiek</w:t>
            </w:r>
            <w:proofErr w:type="spellEnd"/>
            <w:r w:rsidR="00420CB2" w:rsidRPr="007C383A">
              <w:rPr>
                <w:iCs/>
                <w:sz w:val="20"/>
                <w:szCs w:val="20"/>
                <w:lang w:val="lt-LT"/>
              </w:rPr>
              <w:t xml:space="preserve"> reikėtų užtikrinti tokių biodujų suvartojimą transporto sektoriuje, todėl</w:t>
            </w:r>
            <w:r w:rsidR="001A5660">
              <w:rPr>
                <w:iCs/>
                <w:sz w:val="20"/>
                <w:szCs w:val="20"/>
                <w:lang w:val="lt-LT"/>
              </w:rPr>
              <w:t>,</w:t>
            </w:r>
            <w:r w:rsidR="00420CB2" w:rsidRPr="007C383A">
              <w:rPr>
                <w:iCs/>
                <w:sz w:val="20"/>
                <w:szCs w:val="20"/>
                <w:lang w:val="lt-LT"/>
              </w:rPr>
              <w:t xml:space="preserve"> nesant pakankamam gamtinių dujų vartojimui šalyje</w:t>
            </w:r>
            <w:r w:rsidR="001A5660">
              <w:rPr>
                <w:iCs/>
                <w:sz w:val="20"/>
                <w:szCs w:val="20"/>
                <w:lang w:val="lt-LT"/>
              </w:rPr>
              <w:t>,</w:t>
            </w:r>
            <w:r w:rsidR="009E6481" w:rsidRPr="007C383A">
              <w:rPr>
                <w:iCs/>
                <w:sz w:val="20"/>
                <w:szCs w:val="20"/>
                <w:lang w:val="lt-LT"/>
              </w:rPr>
              <w:t xml:space="preserve"> bet koks perteklinis supirkimas nebūtų realizuotas transporto sektoriuje. </w:t>
            </w:r>
            <w:r w:rsidR="00BB5744" w:rsidRPr="007C383A">
              <w:rPr>
                <w:iCs/>
                <w:sz w:val="20"/>
                <w:szCs w:val="20"/>
                <w:lang w:val="lt-LT"/>
              </w:rPr>
              <w:t>Energetikos ministerija siekia, kad ankstyvuoju laikotarpiu biometano dujų, naudojamų transporto sektoriuje, paklausa ir pasiūla būtų didinama per tikslines finansines priemones į biometano dujų gamybos įrenginius ir transporto priemones naudojančias degalus iš AEI</w:t>
            </w:r>
            <w:r w:rsidR="009E6481" w:rsidRPr="007C383A">
              <w:rPr>
                <w:iCs/>
                <w:sz w:val="20"/>
                <w:szCs w:val="20"/>
                <w:lang w:val="lt-LT"/>
              </w:rPr>
              <w:t xml:space="preserve"> (įskaitant biometaną).</w:t>
            </w:r>
          </w:p>
          <w:p w14:paraId="1D57CAAD" w14:textId="09E0F4C4" w:rsidR="00686333" w:rsidRPr="00AF0243" w:rsidRDefault="009E6481" w:rsidP="00BB5744">
            <w:pPr>
              <w:jc w:val="both"/>
              <w:rPr>
                <w:rStyle w:val="Emphasis"/>
                <w:i w:val="0"/>
                <w:sz w:val="20"/>
                <w:szCs w:val="20"/>
                <w:lang w:val="lt-LT"/>
              </w:rPr>
            </w:pPr>
            <w:r w:rsidRPr="007C383A">
              <w:rPr>
                <w:iCs/>
                <w:sz w:val="20"/>
                <w:szCs w:val="20"/>
                <w:lang w:val="lt-LT"/>
              </w:rPr>
              <w:t>Taip pat primename, kad v</w:t>
            </w:r>
            <w:r w:rsidR="00BB5744" w:rsidRPr="007C383A">
              <w:rPr>
                <w:iCs/>
                <w:sz w:val="20"/>
                <w:szCs w:val="20"/>
                <w:lang w:val="lt-LT"/>
              </w:rPr>
              <w:t xml:space="preserve">ėlesniame periode biometano dujų paklausą didintų nuo 2025 m. pradedami taikyti įpareigojimai transporto sektoriaus gamtinių dujų tiekėjams ir funkcionuojanti degalų iš AEI statistinių vienetų sistema. </w:t>
            </w:r>
          </w:p>
        </w:tc>
      </w:tr>
      <w:tr w:rsidR="00763A3A" w:rsidRPr="00E012C6" w14:paraId="75CF21F7" w14:textId="77777777" w:rsidTr="00CD1890">
        <w:trPr>
          <w:trHeight w:val="692"/>
        </w:trPr>
        <w:tc>
          <w:tcPr>
            <w:tcW w:w="736" w:type="dxa"/>
          </w:tcPr>
          <w:p w14:paraId="689BB8BA"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90A9A07" w14:textId="1E4A3945" w:rsidR="00686333" w:rsidRDefault="00686333" w:rsidP="00686333">
            <w:pPr>
              <w:pStyle w:val="Adresas"/>
              <w:jc w:val="center"/>
              <w:rPr>
                <w:sz w:val="20"/>
                <w:szCs w:val="20"/>
              </w:rPr>
            </w:pPr>
            <w:r w:rsidRPr="001C7A0C">
              <w:rPr>
                <w:rFonts w:eastAsia="Calibri"/>
                <w:sz w:val="20"/>
                <w:szCs w:val="20"/>
              </w:rPr>
              <w:t>Lietuvos grūdų perdirbėjų asociacija</w:t>
            </w:r>
          </w:p>
        </w:tc>
        <w:tc>
          <w:tcPr>
            <w:tcW w:w="6772" w:type="dxa"/>
            <w:shd w:val="clear" w:color="auto" w:fill="auto"/>
          </w:tcPr>
          <w:p w14:paraId="6C001CC9" w14:textId="21237517" w:rsidR="00686333" w:rsidRPr="007C383A" w:rsidRDefault="00686333" w:rsidP="00686333">
            <w:pPr>
              <w:jc w:val="both"/>
              <w:rPr>
                <w:sz w:val="20"/>
                <w:szCs w:val="20"/>
                <w:lang w:val="lt-LT"/>
              </w:rPr>
            </w:pPr>
            <w:r w:rsidRPr="007C383A">
              <w:rPr>
                <w:rFonts w:eastAsia="Calibri"/>
                <w:sz w:val="20"/>
                <w:szCs w:val="20"/>
                <w:lang w:val="lt-LT"/>
              </w:rPr>
              <w:t xml:space="preserve">Lietuvos grūdų perdirbėjų asociacija </w:t>
            </w:r>
            <w:r w:rsidRPr="007C383A">
              <w:rPr>
                <w:sz w:val="20"/>
                <w:szCs w:val="20"/>
                <w:lang w:val="lt-LT"/>
              </w:rPr>
              <w:t>prieštarauja daugiklių įvedimui, skaičiuojant biodegalų energetines vertes, nes tokiu atveju gali nebereikėti pirmos kartos biodegalų, kurie yra tvarūs ir pagaminti Lietuvoje.</w:t>
            </w:r>
          </w:p>
          <w:p w14:paraId="66C3CBF1" w14:textId="1A7B8D62" w:rsidR="00686333" w:rsidRPr="007C383A" w:rsidRDefault="00686333" w:rsidP="00686333">
            <w:pPr>
              <w:jc w:val="both"/>
              <w:rPr>
                <w:sz w:val="20"/>
                <w:szCs w:val="20"/>
                <w:lang w:val="lt-LT"/>
              </w:rPr>
            </w:pPr>
            <w:r w:rsidRPr="007C383A">
              <w:rPr>
                <w:sz w:val="20"/>
                <w:szCs w:val="20"/>
                <w:lang w:val="lt-LT"/>
              </w:rPr>
              <w:t>Pažymime, kad norint skatinti antros kartos biodegalus užtenka įvesti privalomą maišymą, bet netaikyti rinką iškreipiančių daugiklių. Norime atkreipti dėmesį į kitų šalių praktikas, kurios turi savo biodegalų pramonę. Artimiausias pavyzdys yra Lenkija, kur daugikliai taikomi tik 1 proc. biodegalų, tai yra tam kiekiui, kur neužtenka tvarių pirmos kartos biodegalų. Tačiau atsižvelgus ir į galimas sukčiavimo schemas, kai paprastos žaliavos paverčiamos į “atliekas” nes jų vertė dėl daugiklių išauga, siūlome daugiklių visiškai netaikyti.</w:t>
            </w:r>
          </w:p>
        </w:tc>
        <w:tc>
          <w:tcPr>
            <w:tcW w:w="5570" w:type="dxa"/>
            <w:shd w:val="clear" w:color="auto" w:fill="auto"/>
          </w:tcPr>
          <w:p w14:paraId="19CA7816" w14:textId="42B9E828" w:rsidR="00AC34A8" w:rsidRDefault="00AC34A8" w:rsidP="00AC34A8">
            <w:pPr>
              <w:jc w:val="both"/>
              <w:rPr>
                <w:rStyle w:val="Emphasis"/>
                <w:i w:val="0"/>
                <w:sz w:val="20"/>
                <w:szCs w:val="20"/>
                <w:lang w:val="lt-LT"/>
              </w:rPr>
            </w:pPr>
            <w:r w:rsidRPr="00AC34A8">
              <w:rPr>
                <w:rStyle w:val="Emphasis"/>
                <w:b/>
                <w:bCs/>
                <w:i w:val="0"/>
                <w:sz w:val="20"/>
                <w:szCs w:val="20"/>
                <w:lang w:val="lt-LT"/>
              </w:rPr>
              <w:t>Neatsižvelgta</w:t>
            </w:r>
            <w:r>
              <w:rPr>
                <w:rStyle w:val="Emphasis"/>
                <w:i w:val="0"/>
                <w:sz w:val="20"/>
                <w:szCs w:val="20"/>
                <w:lang w:val="lt-LT"/>
              </w:rPr>
              <w:t>.</w:t>
            </w:r>
          </w:p>
          <w:p w14:paraId="7FF3146B" w14:textId="161AC2D2" w:rsidR="00AC34A8" w:rsidRDefault="00AC34A8" w:rsidP="00AC34A8">
            <w:pPr>
              <w:jc w:val="both"/>
              <w:rPr>
                <w:rStyle w:val="Emphasis"/>
                <w:i w:val="0"/>
                <w:sz w:val="20"/>
                <w:szCs w:val="20"/>
                <w:lang w:val="lt-LT"/>
              </w:rPr>
            </w:pPr>
            <w:r>
              <w:rPr>
                <w:rStyle w:val="Emphasis"/>
                <w:i w:val="0"/>
                <w:sz w:val="20"/>
                <w:szCs w:val="20"/>
                <w:lang w:val="lt-LT"/>
              </w:rPr>
              <w:t xml:space="preserve">Pažangiųjų biodegalų vertinimas dvigubai didesne energine verte yra </w:t>
            </w:r>
            <w:r w:rsidR="00727DF3">
              <w:rPr>
                <w:rStyle w:val="Emphasis"/>
                <w:i w:val="0"/>
                <w:sz w:val="20"/>
                <w:szCs w:val="20"/>
                <w:lang w:val="lt-LT"/>
              </w:rPr>
              <w:t xml:space="preserve">papildoma </w:t>
            </w:r>
            <w:r>
              <w:rPr>
                <w:rStyle w:val="Emphasis"/>
                <w:i w:val="0"/>
                <w:sz w:val="20"/>
                <w:szCs w:val="20"/>
                <w:lang w:val="lt-LT"/>
              </w:rPr>
              <w:t>priemonė skatinti tokius biodegalus naudoti</w:t>
            </w:r>
            <w:r w:rsidR="00727DF3">
              <w:rPr>
                <w:rStyle w:val="Emphasis"/>
                <w:i w:val="0"/>
                <w:sz w:val="20"/>
                <w:szCs w:val="20"/>
                <w:lang w:val="lt-LT"/>
              </w:rPr>
              <w:t xml:space="preserve">, </w:t>
            </w:r>
            <w:r w:rsidR="00F14E19">
              <w:rPr>
                <w:rStyle w:val="Emphasis"/>
                <w:i w:val="0"/>
                <w:sz w:val="20"/>
                <w:szCs w:val="20"/>
                <w:lang w:val="lt-LT"/>
              </w:rPr>
              <w:t>kadangi</w:t>
            </w:r>
            <w:r>
              <w:rPr>
                <w:rStyle w:val="Emphasis"/>
                <w:i w:val="0"/>
                <w:sz w:val="20"/>
                <w:szCs w:val="20"/>
                <w:lang w:val="lt-LT"/>
              </w:rPr>
              <w:t xml:space="preserve"> </w:t>
            </w:r>
            <w:r w:rsidR="00F14E19">
              <w:rPr>
                <w:rStyle w:val="Emphasis"/>
                <w:i w:val="0"/>
                <w:sz w:val="20"/>
                <w:szCs w:val="20"/>
                <w:lang w:val="lt-LT"/>
              </w:rPr>
              <w:t>p</w:t>
            </w:r>
            <w:r>
              <w:rPr>
                <w:rStyle w:val="Emphasis"/>
                <w:i w:val="0"/>
                <w:sz w:val="20"/>
                <w:szCs w:val="20"/>
                <w:lang w:val="lt-LT"/>
              </w:rPr>
              <w:t xml:space="preserve">ažangiųjų biodegalų įpareigojimas yra ribotos apimties (1,75% pagal faktinį kiekį), </w:t>
            </w:r>
            <w:r w:rsidR="00F14E19">
              <w:rPr>
                <w:rStyle w:val="Emphasis"/>
                <w:i w:val="0"/>
                <w:sz w:val="20"/>
                <w:szCs w:val="20"/>
                <w:lang w:val="lt-LT"/>
              </w:rPr>
              <w:t xml:space="preserve">jis </w:t>
            </w:r>
            <w:r>
              <w:rPr>
                <w:rStyle w:val="Emphasis"/>
                <w:i w:val="0"/>
                <w:sz w:val="20"/>
                <w:szCs w:val="20"/>
                <w:lang w:val="lt-LT"/>
              </w:rPr>
              <w:t>nėra pakankamas siekiant skatinti pažangiųjų biodegalų naudojimą bent minimaliai didesnėmis apimtimis</w:t>
            </w:r>
            <w:r w:rsidR="004F20A8">
              <w:rPr>
                <w:rStyle w:val="Emphasis"/>
                <w:i w:val="0"/>
                <w:sz w:val="20"/>
                <w:szCs w:val="20"/>
                <w:lang w:val="lt-LT"/>
              </w:rPr>
              <w:t>.</w:t>
            </w:r>
            <w:r>
              <w:rPr>
                <w:rStyle w:val="Emphasis"/>
                <w:i w:val="0"/>
                <w:sz w:val="20"/>
                <w:szCs w:val="20"/>
                <w:lang w:val="lt-LT"/>
              </w:rPr>
              <w:t xml:space="preserve"> </w:t>
            </w:r>
            <w:r w:rsidR="004F20A8">
              <w:rPr>
                <w:rStyle w:val="Emphasis"/>
                <w:i w:val="0"/>
                <w:sz w:val="20"/>
                <w:szCs w:val="20"/>
                <w:lang w:val="lt-LT"/>
              </w:rPr>
              <w:t>N</w:t>
            </w:r>
            <w:r>
              <w:rPr>
                <w:rStyle w:val="Emphasis"/>
                <w:i w:val="0"/>
                <w:sz w:val="20"/>
                <w:szCs w:val="20"/>
                <w:lang w:val="lt-LT"/>
              </w:rPr>
              <w:t>esant daugikli</w:t>
            </w:r>
            <w:r w:rsidR="005B4C22">
              <w:rPr>
                <w:rStyle w:val="Emphasis"/>
                <w:i w:val="0"/>
                <w:sz w:val="20"/>
                <w:szCs w:val="20"/>
                <w:lang w:val="lt-LT"/>
              </w:rPr>
              <w:t>o,</w:t>
            </w:r>
            <w:r>
              <w:rPr>
                <w:rStyle w:val="Emphasis"/>
                <w:i w:val="0"/>
                <w:sz w:val="20"/>
                <w:szCs w:val="20"/>
                <w:lang w:val="lt-LT"/>
              </w:rPr>
              <w:t xml:space="preserve"> </w:t>
            </w:r>
            <w:r w:rsidR="004F20A8">
              <w:rPr>
                <w:rStyle w:val="Emphasis"/>
                <w:i w:val="0"/>
                <w:sz w:val="20"/>
                <w:szCs w:val="20"/>
                <w:lang w:val="lt-LT"/>
              </w:rPr>
              <w:t>pažangiųjų</w:t>
            </w:r>
            <w:r>
              <w:rPr>
                <w:rStyle w:val="Emphasis"/>
                <w:i w:val="0"/>
                <w:sz w:val="20"/>
                <w:szCs w:val="20"/>
                <w:lang w:val="lt-LT"/>
              </w:rPr>
              <w:t xml:space="preserve"> biodegalų naudojimas paprasčiausiai nebūtų ekonomiškai pagrindžiamas ir</w:t>
            </w:r>
            <w:r w:rsidR="00F77A4C">
              <w:rPr>
                <w:rStyle w:val="Emphasis"/>
                <w:i w:val="0"/>
                <w:sz w:val="20"/>
                <w:szCs w:val="20"/>
                <w:lang w:val="lt-LT"/>
              </w:rPr>
              <w:t>,</w:t>
            </w:r>
            <w:r>
              <w:rPr>
                <w:rStyle w:val="Emphasis"/>
                <w:i w:val="0"/>
                <w:sz w:val="20"/>
                <w:szCs w:val="20"/>
                <w:lang w:val="lt-LT"/>
              </w:rPr>
              <w:t xml:space="preserve"> peržengus pažangiųjų biodegalų įpareigojimą</w:t>
            </w:r>
            <w:r w:rsidR="00F77A4C">
              <w:rPr>
                <w:rStyle w:val="Emphasis"/>
                <w:i w:val="0"/>
                <w:sz w:val="20"/>
                <w:szCs w:val="20"/>
                <w:lang w:val="lt-LT"/>
              </w:rPr>
              <w:t>,</w:t>
            </w:r>
            <w:r>
              <w:rPr>
                <w:rStyle w:val="Emphasis"/>
                <w:i w:val="0"/>
                <w:sz w:val="20"/>
                <w:szCs w:val="20"/>
                <w:lang w:val="lt-LT"/>
              </w:rPr>
              <w:t xml:space="preserve"> rinkoje daugiau nebūtų jų paklausos.</w:t>
            </w:r>
          </w:p>
          <w:p w14:paraId="47D8A202" w14:textId="731F7DD8" w:rsidR="00CF19B1" w:rsidRDefault="00AC34A8" w:rsidP="00AC34A8">
            <w:pPr>
              <w:jc w:val="both"/>
              <w:rPr>
                <w:rStyle w:val="Emphasis"/>
                <w:i w:val="0"/>
                <w:sz w:val="20"/>
                <w:szCs w:val="20"/>
                <w:lang w:val="lt-LT"/>
              </w:rPr>
            </w:pPr>
            <w:r>
              <w:rPr>
                <w:rStyle w:val="Emphasis"/>
                <w:i w:val="0"/>
                <w:sz w:val="20"/>
                <w:szCs w:val="20"/>
                <w:lang w:val="lt-LT"/>
              </w:rPr>
              <w:t>Siekiant sumažinti sukčiavimo rizikas</w:t>
            </w:r>
            <w:r w:rsidR="00F4491A">
              <w:rPr>
                <w:rStyle w:val="Emphasis"/>
                <w:i w:val="0"/>
                <w:sz w:val="20"/>
                <w:szCs w:val="20"/>
                <w:lang w:val="lt-LT"/>
              </w:rPr>
              <w:t>, ADĮ</w:t>
            </w:r>
            <w:r w:rsidR="00DF4752">
              <w:rPr>
                <w:rStyle w:val="Emphasis"/>
                <w:i w:val="0"/>
                <w:sz w:val="20"/>
                <w:szCs w:val="20"/>
                <w:lang w:val="lt-LT"/>
              </w:rPr>
              <w:t xml:space="preserve"> projekte yra įtvirtinamas pažangiųjų biodegalų gamybai tinkamų naudoti žaliavų sąrašas, kuris </w:t>
            </w:r>
            <w:r w:rsidR="004F20A8">
              <w:rPr>
                <w:rStyle w:val="Emphasis"/>
                <w:i w:val="0"/>
                <w:sz w:val="20"/>
                <w:szCs w:val="20"/>
                <w:lang w:val="lt-LT"/>
              </w:rPr>
              <w:t xml:space="preserve">remtųsi Direktyvos 2018/2001 IX priede nurodytomis žaliavomis ir </w:t>
            </w:r>
            <w:r w:rsidR="00DF4752">
              <w:rPr>
                <w:rStyle w:val="Emphasis"/>
                <w:i w:val="0"/>
                <w:sz w:val="20"/>
                <w:szCs w:val="20"/>
                <w:lang w:val="lt-LT"/>
              </w:rPr>
              <w:t xml:space="preserve">būtų sudaromas pagal </w:t>
            </w:r>
            <w:r w:rsidR="00F4491A">
              <w:rPr>
                <w:rStyle w:val="Emphasis"/>
                <w:i w:val="0"/>
                <w:sz w:val="20"/>
                <w:szCs w:val="20"/>
                <w:lang w:val="lt-LT"/>
              </w:rPr>
              <w:t>e</w:t>
            </w:r>
            <w:r w:rsidR="00DF4752">
              <w:rPr>
                <w:rStyle w:val="Emphasis"/>
                <w:i w:val="0"/>
                <w:sz w:val="20"/>
                <w:szCs w:val="20"/>
                <w:lang w:val="lt-LT"/>
              </w:rPr>
              <w:t xml:space="preserve">nergetikos, </w:t>
            </w:r>
            <w:r w:rsidR="00F4491A">
              <w:rPr>
                <w:rStyle w:val="Emphasis"/>
                <w:i w:val="0"/>
                <w:sz w:val="20"/>
                <w:szCs w:val="20"/>
                <w:lang w:val="lt-LT"/>
              </w:rPr>
              <w:t>a</w:t>
            </w:r>
            <w:r w:rsidR="00DF4752">
              <w:rPr>
                <w:rStyle w:val="Emphasis"/>
                <w:i w:val="0"/>
                <w:sz w:val="20"/>
                <w:szCs w:val="20"/>
                <w:lang w:val="lt-LT"/>
              </w:rPr>
              <w:t xml:space="preserve">plinkos ir </w:t>
            </w:r>
            <w:r w:rsidR="00A17B7C">
              <w:rPr>
                <w:rStyle w:val="Emphasis"/>
                <w:i w:val="0"/>
                <w:sz w:val="20"/>
                <w:szCs w:val="20"/>
                <w:lang w:val="lt-LT"/>
              </w:rPr>
              <w:t>ž</w:t>
            </w:r>
            <w:r w:rsidR="00DF4752">
              <w:rPr>
                <w:rStyle w:val="Emphasis"/>
                <w:i w:val="0"/>
                <w:sz w:val="20"/>
                <w:szCs w:val="20"/>
                <w:lang w:val="lt-LT"/>
              </w:rPr>
              <w:t>emės ūkio ministrų patvirtintą metodiką</w:t>
            </w:r>
            <w:r w:rsidR="00797608">
              <w:rPr>
                <w:rStyle w:val="Emphasis"/>
                <w:i w:val="0"/>
                <w:sz w:val="20"/>
                <w:szCs w:val="20"/>
                <w:lang w:val="lt-LT"/>
              </w:rPr>
              <w:t xml:space="preserve">, kurioje atsispindėtų pagrindiniai tokių žaliavų naudojimo vertinimo aspektai: ŠESD efektas, žaliavos tvarumas, sukeliama žemės keitimo rizika, </w:t>
            </w:r>
            <w:r w:rsidR="00101A5A">
              <w:rPr>
                <w:rStyle w:val="Emphasis"/>
                <w:i w:val="0"/>
                <w:sz w:val="20"/>
                <w:szCs w:val="20"/>
                <w:lang w:val="lt-LT"/>
              </w:rPr>
              <w:t xml:space="preserve">žaliavos </w:t>
            </w:r>
            <w:proofErr w:type="spellStart"/>
            <w:r w:rsidR="00101A5A">
              <w:rPr>
                <w:rStyle w:val="Emphasis"/>
                <w:i w:val="0"/>
                <w:sz w:val="20"/>
                <w:szCs w:val="20"/>
                <w:lang w:val="lt-LT"/>
              </w:rPr>
              <w:t>priskirtinumas</w:t>
            </w:r>
            <w:proofErr w:type="spellEnd"/>
            <w:r w:rsidR="00101A5A">
              <w:rPr>
                <w:rStyle w:val="Emphasis"/>
                <w:i w:val="0"/>
                <w:sz w:val="20"/>
                <w:szCs w:val="20"/>
                <w:lang w:val="lt-LT"/>
              </w:rPr>
              <w:t xml:space="preserve"> atliekoms ar liekanoms atsižvelgiant į jos likutinę </w:t>
            </w:r>
            <w:proofErr w:type="spellStart"/>
            <w:r w:rsidR="00101A5A">
              <w:rPr>
                <w:rStyle w:val="Emphasis"/>
                <w:i w:val="0"/>
                <w:sz w:val="20"/>
                <w:szCs w:val="20"/>
                <w:lang w:val="lt-LT"/>
              </w:rPr>
              <w:t>ekeonominę</w:t>
            </w:r>
            <w:proofErr w:type="spellEnd"/>
            <w:r w:rsidR="00101A5A">
              <w:rPr>
                <w:rStyle w:val="Emphasis"/>
                <w:i w:val="0"/>
                <w:sz w:val="20"/>
                <w:szCs w:val="20"/>
                <w:lang w:val="lt-LT"/>
              </w:rPr>
              <w:t xml:space="preserve"> vertę. </w:t>
            </w:r>
          </w:p>
          <w:p w14:paraId="0073CEBF" w14:textId="6CB01422" w:rsidR="00686333" w:rsidRPr="00B04472" w:rsidRDefault="00CF19B1" w:rsidP="004F20A8">
            <w:pPr>
              <w:jc w:val="both"/>
              <w:rPr>
                <w:rStyle w:val="Emphasis"/>
                <w:i w:val="0"/>
                <w:sz w:val="20"/>
                <w:szCs w:val="20"/>
                <w:lang w:val="lt-LT"/>
              </w:rPr>
            </w:pPr>
            <w:r>
              <w:rPr>
                <w:rStyle w:val="Emphasis"/>
                <w:i w:val="0"/>
                <w:sz w:val="20"/>
                <w:szCs w:val="20"/>
                <w:lang w:val="lt-LT"/>
              </w:rPr>
              <w:t>Pažangiųjų biodegalų tikslas 2030 m. tesudaro 3,5% bendro tikslo, turint omenyje, kad pažangiųjų biodegalų gamybai tinkamos naudoti žaliavos yra</w:t>
            </w:r>
            <w:r w:rsidR="00496CF0">
              <w:rPr>
                <w:rStyle w:val="Emphasis"/>
                <w:i w:val="0"/>
                <w:sz w:val="20"/>
                <w:szCs w:val="20"/>
                <w:lang w:val="lt-LT"/>
              </w:rPr>
              <w:t xml:space="preserve"> mažiausiai</w:t>
            </w:r>
            <w:r>
              <w:rPr>
                <w:rStyle w:val="Emphasis"/>
                <w:i w:val="0"/>
                <w:sz w:val="20"/>
                <w:szCs w:val="20"/>
                <w:lang w:val="lt-LT"/>
              </w:rPr>
              <w:t xml:space="preserve"> kelis kartus brangesnės už įprastas žaliavas</w:t>
            </w:r>
            <w:r w:rsidR="00496CF0">
              <w:rPr>
                <w:rStyle w:val="Emphasis"/>
                <w:i w:val="0"/>
                <w:sz w:val="20"/>
                <w:szCs w:val="20"/>
                <w:lang w:val="lt-LT"/>
              </w:rPr>
              <w:t xml:space="preserve"> </w:t>
            </w:r>
            <w:r w:rsidR="00C941F5">
              <w:rPr>
                <w:rStyle w:val="Emphasis"/>
                <w:i w:val="0"/>
                <w:sz w:val="20"/>
                <w:szCs w:val="20"/>
                <w:lang w:val="lt-LT"/>
              </w:rPr>
              <w:t xml:space="preserve">nėra pagrindo manyti, kad Lietuvoje, skirtingai nei kitose ES šalyse staiga </w:t>
            </w:r>
            <w:r w:rsidR="00496CF0">
              <w:rPr>
                <w:rStyle w:val="Emphasis"/>
                <w:i w:val="0"/>
                <w:sz w:val="20"/>
                <w:szCs w:val="20"/>
                <w:lang w:val="lt-LT"/>
              </w:rPr>
              <w:t>atsiras perteklinis kiekis pažangiųjų biodegalų</w:t>
            </w:r>
            <w:r w:rsidR="00727DF3">
              <w:rPr>
                <w:rStyle w:val="Emphasis"/>
                <w:i w:val="0"/>
                <w:sz w:val="20"/>
                <w:szCs w:val="20"/>
                <w:lang w:val="lt-LT"/>
              </w:rPr>
              <w:t xml:space="preserve">. </w:t>
            </w:r>
          </w:p>
        </w:tc>
      </w:tr>
      <w:tr w:rsidR="00763A3A" w:rsidRPr="00E012C6" w14:paraId="34911115" w14:textId="77777777" w:rsidTr="00CD1890">
        <w:trPr>
          <w:trHeight w:val="692"/>
        </w:trPr>
        <w:tc>
          <w:tcPr>
            <w:tcW w:w="736" w:type="dxa"/>
            <w:shd w:val="clear" w:color="auto" w:fill="auto"/>
          </w:tcPr>
          <w:p w14:paraId="3B8856AD"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871EC68" w14:textId="79AA16EB" w:rsidR="00686333" w:rsidRPr="00270CDA" w:rsidRDefault="00686333" w:rsidP="00686333">
            <w:pPr>
              <w:pStyle w:val="Adresas"/>
              <w:jc w:val="center"/>
              <w:rPr>
                <w:sz w:val="20"/>
                <w:szCs w:val="20"/>
              </w:rPr>
            </w:pPr>
            <w:r w:rsidRPr="00270CDA">
              <w:rPr>
                <w:sz w:val="20"/>
                <w:szCs w:val="20"/>
              </w:rPr>
              <w:t>Lietuvos keleivių vežimo asociacija</w:t>
            </w:r>
          </w:p>
        </w:tc>
        <w:tc>
          <w:tcPr>
            <w:tcW w:w="6772" w:type="dxa"/>
            <w:shd w:val="clear" w:color="auto" w:fill="auto"/>
          </w:tcPr>
          <w:p w14:paraId="45874F83" w14:textId="0FC26BFB" w:rsidR="00686333" w:rsidRPr="007C383A" w:rsidRDefault="00686333" w:rsidP="00686333">
            <w:pPr>
              <w:jc w:val="both"/>
              <w:rPr>
                <w:sz w:val="20"/>
                <w:szCs w:val="20"/>
                <w:lang w:val="lt-LT" w:eastAsia="lt-LT"/>
              </w:rPr>
            </w:pPr>
            <w:r w:rsidRPr="007C383A">
              <w:rPr>
                <w:sz w:val="20"/>
                <w:szCs w:val="20"/>
                <w:lang w:val="lt-LT"/>
              </w:rPr>
              <w:t>Asociacijos nuomone, abejotina suskystintas naftos dujas (naftos perdirbimo produktą) laikyti alternatyviais degalais, o dujinius transporto degalus prilyginti biodegalams.</w:t>
            </w:r>
          </w:p>
        </w:tc>
        <w:tc>
          <w:tcPr>
            <w:tcW w:w="5570" w:type="dxa"/>
            <w:shd w:val="clear" w:color="auto" w:fill="auto"/>
          </w:tcPr>
          <w:p w14:paraId="6F4FEF41" w14:textId="1B393303" w:rsidR="00686333" w:rsidRDefault="00A51F12" w:rsidP="00422EF8">
            <w:pPr>
              <w:jc w:val="both"/>
              <w:rPr>
                <w:rStyle w:val="Emphasis"/>
                <w:i w:val="0"/>
                <w:sz w:val="20"/>
                <w:szCs w:val="20"/>
                <w:lang w:val="lt-LT"/>
              </w:rPr>
            </w:pPr>
            <w:r>
              <w:rPr>
                <w:rStyle w:val="Emphasis"/>
                <w:b/>
                <w:bCs/>
                <w:i w:val="0"/>
                <w:sz w:val="20"/>
                <w:szCs w:val="20"/>
                <w:lang w:val="lt-LT"/>
              </w:rPr>
              <w:t>Atsižvelgta iš dalies</w:t>
            </w:r>
          </w:p>
          <w:p w14:paraId="1DC46704" w14:textId="6564E787" w:rsidR="00A3372D" w:rsidRPr="007C383A" w:rsidRDefault="00B71E42" w:rsidP="00A3372D">
            <w:pPr>
              <w:jc w:val="both"/>
              <w:rPr>
                <w:iCs/>
                <w:sz w:val="20"/>
                <w:szCs w:val="20"/>
                <w:lang w:val="lt-LT"/>
              </w:rPr>
            </w:pPr>
            <w:r>
              <w:rPr>
                <w:rStyle w:val="Emphasis"/>
                <w:i w:val="0"/>
                <w:sz w:val="20"/>
                <w:szCs w:val="20"/>
                <w:lang w:val="lt-LT"/>
              </w:rPr>
              <w:t>Biodegalai yra apibrėžiami</w:t>
            </w:r>
            <w:r w:rsidR="00A3372D">
              <w:rPr>
                <w:rStyle w:val="Emphasis"/>
                <w:i w:val="0"/>
                <w:sz w:val="20"/>
                <w:szCs w:val="20"/>
                <w:lang w:val="lt-LT"/>
              </w:rPr>
              <w:t xml:space="preserve"> kaip </w:t>
            </w:r>
            <w:r w:rsidR="00A3372D" w:rsidRPr="007C383A">
              <w:rPr>
                <w:iCs/>
                <w:sz w:val="20"/>
                <w:szCs w:val="20"/>
                <w:lang w:val="lt-LT"/>
              </w:rPr>
              <w:t>iš biomasės gaminami skystieji</w:t>
            </w:r>
            <w:r w:rsidR="00A3372D" w:rsidRPr="007C383A" w:rsidDel="00532EA8">
              <w:rPr>
                <w:iCs/>
                <w:sz w:val="20"/>
                <w:szCs w:val="20"/>
                <w:lang w:val="lt-LT"/>
              </w:rPr>
              <w:t xml:space="preserve"> </w:t>
            </w:r>
            <w:r w:rsidR="00A3372D" w:rsidRPr="007C383A">
              <w:rPr>
                <w:iCs/>
                <w:sz w:val="20"/>
                <w:szCs w:val="20"/>
                <w:lang w:val="lt-LT"/>
              </w:rPr>
              <w:t>arba dujiniai transporto degalai. Dujiniai transporto degalai iš biomasės yra biodujos</w:t>
            </w:r>
            <w:r w:rsidR="00C12297" w:rsidRPr="007C383A">
              <w:rPr>
                <w:iCs/>
                <w:sz w:val="20"/>
                <w:szCs w:val="20"/>
                <w:lang w:val="lt-LT"/>
              </w:rPr>
              <w:t xml:space="preserve"> arba išvalytos biodujos – biometanas, tai vieni iš didžiausią ŠESD sumažinimo efektą generuojančių degalų rūšių</w:t>
            </w:r>
            <w:r w:rsidR="003A6FD0" w:rsidRPr="007C383A">
              <w:rPr>
                <w:iCs/>
                <w:sz w:val="20"/>
                <w:szCs w:val="20"/>
                <w:lang w:val="lt-LT"/>
              </w:rPr>
              <w:t xml:space="preserve">. Biodegalams nepriskiriami kitos rūšies dujiniai degalai, kurie nėra pagaminti iš biomasės. </w:t>
            </w:r>
          </w:p>
          <w:p w14:paraId="730226A2" w14:textId="2755F3E5" w:rsidR="00686333" w:rsidRPr="007C383A" w:rsidRDefault="00750CE1" w:rsidP="00750CE1">
            <w:pPr>
              <w:jc w:val="both"/>
              <w:rPr>
                <w:rStyle w:val="Emphasis"/>
                <w:i w:val="0"/>
                <w:sz w:val="20"/>
                <w:szCs w:val="20"/>
                <w:lang w:val="lt-LT"/>
              </w:rPr>
            </w:pPr>
            <w:r w:rsidRPr="007C383A">
              <w:rPr>
                <w:iCs/>
                <w:sz w:val="20"/>
                <w:szCs w:val="20"/>
                <w:lang w:val="lt-LT"/>
              </w:rPr>
              <w:t>Alternatyviųjų degalų sąvok</w:t>
            </w:r>
            <w:r w:rsidR="009745F2">
              <w:rPr>
                <w:iCs/>
                <w:sz w:val="20"/>
                <w:szCs w:val="20"/>
                <w:lang w:val="lt-LT"/>
              </w:rPr>
              <w:t>a patikslinta, iš jos apibrėžties pašalinant s</w:t>
            </w:r>
            <w:r w:rsidR="009745F2" w:rsidRPr="007C383A">
              <w:rPr>
                <w:iCs/>
                <w:sz w:val="20"/>
                <w:szCs w:val="20"/>
                <w:lang w:val="lt-LT"/>
              </w:rPr>
              <w:t>uskystint</w:t>
            </w:r>
            <w:r w:rsidR="009745F2">
              <w:rPr>
                <w:iCs/>
                <w:sz w:val="20"/>
                <w:szCs w:val="20"/>
                <w:lang w:val="lt-LT"/>
              </w:rPr>
              <w:t>as</w:t>
            </w:r>
            <w:r w:rsidR="009745F2" w:rsidRPr="007C383A">
              <w:rPr>
                <w:iCs/>
                <w:sz w:val="20"/>
                <w:szCs w:val="20"/>
                <w:lang w:val="lt-LT"/>
              </w:rPr>
              <w:t xml:space="preserve"> naftos duj</w:t>
            </w:r>
            <w:r w:rsidR="009745F2">
              <w:rPr>
                <w:iCs/>
                <w:sz w:val="20"/>
                <w:szCs w:val="20"/>
                <w:lang w:val="lt-LT"/>
              </w:rPr>
              <w:t xml:space="preserve">as. </w:t>
            </w:r>
            <w:r w:rsidRPr="007C383A">
              <w:rPr>
                <w:iCs/>
                <w:sz w:val="20"/>
                <w:szCs w:val="20"/>
                <w:lang w:val="lt-LT"/>
              </w:rPr>
              <w:t xml:space="preserve"> </w:t>
            </w:r>
          </w:p>
        </w:tc>
      </w:tr>
      <w:tr w:rsidR="00763A3A" w:rsidRPr="00E012C6" w14:paraId="13802F20" w14:textId="77777777" w:rsidTr="00CD1890">
        <w:trPr>
          <w:trHeight w:val="692"/>
        </w:trPr>
        <w:tc>
          <w:tcPr>
            <w:tcW w:w="736" w:type="dxa"/>
            <w:shd w:val="clear" w:color="auto" w:fill="auto"/>
          </w:tcPr>
          <w:p w14:paraId="00BC8FA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CE0343D" w14:textId="6F59B1CE" w:rsidR="00686333" w:rsidRPr="00270CDA" w:rsidRDefault="00686333" w:rsidP="00686333">
            <w:pPr>
              <w:pStyle w:val="Adresas"/>
              <w:jc w:val="center"/>
              <w:rPr>
                <w:sz w:val="20"/>
                <w:szCs w:val="20"/>
              </w:rPr>
            </w:pPr>
            <w:r w:rsidRPr="00270CDA">
              <w:rPr>
                <w:sz w:val="20"/>
                <w:szCs w:val="20"/>
              </w:rPr>
              <w:t xml:space="preserve">Lietuvos keleivių vežimo asociacija </w:t>
            </w:r>
          </w:p>
        </w:tc>
        <w:tc>
          <w:tcPr>
            <w:tcW w:w="6772" w:type="dxa"/>
            <w:shd w:val="clear" w:color="auto" w:fill="auto"/>
          </w:tcPr>
          <w:p w14:paraId="460D5EAE" w14:textId="026A4822" w:rsidR="00686333" w:rsidRDefault="00686333" w:rsidP="00686333">
            <w:pPr>
              <w:jc w:val="both"/>
              <w:rPr>
                <w:bCs/>
                <w:sz w:val="20"/>
                <w:szCs w:val="20"/>
                <w:lang w:val="lt-LT"/>
              </w:rPr>
            </w:pPr>
            <w:r w:rsidRPr="00C83AB3">
              <w:rPr>
                <w:bCs/>
                <w:sz w:val="20"/>
                <w:szCs w:val="20"/>
                <w:lang w:val="lt-LT"/>
              </w:rPr>
              <w:t xml:space="preserve">Įstatymo 14 str. 2 dalyje perkančiosioms organizacijoms numatytas reikalavimas </w:t>
            </w:r>
            <w:r w:rsidRPr="00C83AB3">
              <w:rPr>
                <w:bCs/>
                <w:i/>
                <w:iCs/>
                <w:sz w:val="20"/>
                <w:szCs w:val="20"/>
                <w:lang w:val="lt-LT"/>
              </w:rPr>
              <w:t>įvertinti kelių transporto priemonės eksploatacinio laikotarpio poveikį energetikai ir aplinkai,</w:t>
            </w:r>
            <w:r w:rsidRPr="00C83AB3">
              <w:rPr>
                <w:bCs/>
                <w:sz w:val="20"/>
                <w:szCs w:val="20"/>
                <w:lang w:val="lt-LT"/>
              </w:rPr>
              <w:t xml:space="preserve"> tačiau neaišku, kokia metodika turės vadovautis atlikdamos tokį įvertinimą. Mūsų nuomone, parengti tokią metodiką  galėtų būti Susisiekimo ministerijos kompetencijos klausimas, bendradarbiaujant su Aplinkos ir Energetikos ministerijomis.</w:t>
            </w:r>
          </w:p>
          <w:p w14:paraId="38EE5F4E" w14:textId="04706A9A" w:rsidR="00686333" w:rsidRPr="00E50FA2" w:rsidRDefault="00686333" w:rsidP="00686333">
            <w:pPr>
              <w:jc w:val="both"/>
              <w:rPr>
                <w:sz w:val="20"/>
                <w:szCs w:val="20"/>
                <w:lang w:val="lt-LT"/>
              </w:rPr>
            </w:pPr>
            <w:r w:rsidRPr="00E50FA2">
              <w:rPr>
                <w:sz w:val="20"/>
                <w:szCs w:val="20"/>
                <w:lang w:val="lt-LT"/>
              </w:rPr>
              <w:t>Siūlome 6 straipsnį papildyti nauju 5 punktu:</w:t>
            </w:r>
          </w:p>
          <w:p w14:paraId="01D1E3BB" w14:textId="77777777" w:rsidR="00686333" w:rsidRDefault="00686333" w:rsidP="00686333">
            <w:pPr>
              <w:jc w:val="both"/>
              <w:rPr>
                <w:b/>
                <w:bCs/>
                <w:sz w:val="20"/>
                <w:szCs w:val="20"/>
                <w:lang w:val="lt-LT"/>
              </w:rPr>
            </w:pPr>
            <w:r w:rsidRPr="00E50FA2">
              <w:rPr>
                <w:b/>
                <w:bCs/>
                <w:sz w:val="20"/>
                <w:szCs w:val="20"/>
                <w:lang w:val="lt-LT"/>
              </w:rPr>
              <w:t>„5) Nustato perkančiosioms organizacijoms privalomo įvertinti kelių transporto priemonės eksploatacinio laikotarpio poveikio energetikai ir aplinkai įvertinimo metodiką.“</w:t>
            </w:r>
          </w:p>
          <w:p w14:paraId="38B3FD84" w14:textId="04EE83E9" w:rsidR="00686333" w:rsidRPr="009B60CA" w:rsidRDefault="00686333" w:rsidP="00686333">
            <w:pPr>
              <w:jc w:val="both"/>
              <w:rPr>
                <w:sz w:val="20"/>
                <w:szCs w:val="20"/>
                <w:lang w:val="lt-LT"/>
              </w:rPr>
            </w:pPr>
            <w:r w:rsidRPr="009B60CA">
              <w:rPr>
                <w:sz w:val="20"/>
                <w:szCs w:val="20"/>
                <w:lang w:val="lt-LT"/>
              </w:rPr>
              <w:t>Siūlome 14 straipsnio antrą dalį papildyti ir išdėstyti taip:</w:t>
            </w:r>
          </w:p>
          <w:p w14:paraId="2040ECF1" w14:textId="6C1183E5" w:rsidR="00686333" w:rsidRPr="009B60CA" w:rsidRDefault="00686333" w:rsidP="00686333">
            <w:pPr>
              <w:jc w:val="both"/>
              <w:rPr>
                <w:sz w:val="20"/>
                <w:szCs w:val="20"/>
                <w:lang w:val="lt-LT"/>
              </w:rPr>
            </w:pPr>
            <w:r w:rsidRPr="009B60CA">
              <w:rPr>
                <w:sz w:val="20"/>
                <w:szCs w:val="20"/>
                <w:lang w:val="lt-LT"/>
              </w:rPr>
              <w:t xml:space="preserve">„2. Perkančioji organizacija </w:t>
            </w:r>
            <w:bookmarkStart w:id="0" w:name="_Hlk42690673"/>
            <w:r w:rsidRPr="009B60CA">
              <w:rPr>
                <w:sz w:val="20"/>
                <w:szCs w:val="20"/>
                <w:lang w:val="lt-LT"/>
              </w:rPr>
              <w:t xml:space="preserve">privalo įvertinti kelių transporto priemonės eksploatacinio laikotarpio poveikį energetikai ir aplinkai, vadovaudamasi </w:t>
            </w:r>
            <w:r w:rsidRPr="009B60CA">
              <w:rPr>
                <w:b/>
                <w:bCs/>
                <w:sz w:val="20"/>
                <w:szCs w:val="20"/>
                <w:lang w:val="lt-LT"/>
              </w:rPr>
              <w:t>Susisiekimo ministerijos nustatyta metodika</w:t>
            </w:r>
            <w:r w:rsidRPr="009B60CA">
              <w:rPr>
                <w:sz w:val="20"/>
                <w:szCs w:val="20"/>
                <w:lang w:val="lt-LT"/>
              </w:rPr>
              <w:t xml:space="preserve">, </w:t>
            </w:r>
            <w:bookmarkEnd w:id="0"/>
            <w:r w:rsidRPr="009B60CA">
              <w:rPr>
                <w:sz w:val="20"/>
                <w:szCs w:val="20"/>
                <w:lang w:val="lt-LT"/>
              </w:rPr>
              <w:t>ir laikytis Energijos vartojimo efektyvumo ir aplinkos apsaugos reikalavimų, taikomų įsigyjant kelių transporto priemones.“</w:t>
            </w:r>
          </w:p>
        </w:tc>
        <w:tc>
          <w:tcPr>
            <w:tcW w:w="5570" w:type="dxa"/>
            <w:shd w:val="clear" w:color="auto" w:fill="auto"/>
          </w:tcPr>
          <w:p w14:paraId="6C0CAF1A" w14:textId="77777777" w:rsidR="001E244C" w:rsidRPr="001E244C" w:rsidRDefault="001E244C" w:rsidP="001E244C">
            <w:pPr>
              <w:jc w:val="both"/>
              <w:rPr>
                <w:b/>
                <w:bCs/>
                <w:iCs/>
                <w:sz w:val="20"/>
                <w:szCs w:val="20"/>
                <w:lang w:val="lt-LT"/>
              </w:rPr>
            </w:pPr>
            <w:r w:rsidRPr="001E244C">
              <w:rPr>
                <w:b/>
                <w:bCs/>
                <w:iCs/>
                <w:sz w:val="20"/>
                <w:szCs w:val="20"/>
                <w:lang w:val="lt-LT"/>
              </w:rPr>
              <w:t>Neatsižvelgta.</w:t>
            </w:r>
          </w:p>
          <w:p w14:paraId="3DA66FCE" w14:textId="1D0E4A42" w:rsidR="001E244C" w:rsidRPr="001E244C" w:rsidRDefault="001E244C" w:rsidP="001E244C">
            <w:pPr>
              <w:jc w:val="both"/>
              <w:rPr>
                <w:iCs/>
                <w:sz w:val="20"/>
                <w:szCs w:val="20"/>
                <w:lang w:val="lt-LT"/>
              </w:rPr>
            </w:pPr>
            <w:r w:rsidRPr="001E244C">
              <w:rPr>
                <w:iCs/>
                <w:sz w:val="20"/>
                <w:szCs w:val="20"/>
                <w:lang w:val="lt-LT"/>
              </w:rPr>
              <w:t xml:space="preserve">Šiuo metu galioja Lietuvos Respublikos susisiekimo ministro 2011 m. vasario 21 d. įsakymu </w:t>
            </w:r>
            <w:proofErr w:type="spellStart"/>
            <w:r w:rsidRPr="001E244C">
              <w:rPr>
                <w:iCs/>
                <w:sz w:val="20"/>
                <w:szCs w:val="20"/>
                <w:lang w:val="lt-LT"/>
              </w:rPr>
              <w:t>Nr</w:t>
            </w:r>
            <w:proofErr w:type="spellEnd"/>
            <w:r w:rsidRPr="001E244C">
              <w:rPr>
                <w:iCs/>
                <w:sz w:val="20"/>
                <w:szCs w:val="20"/>
                <w:lang w:val="lt-LT"/>
              </w:rPr>
              <w:t xml:space="preserve"> 3-100 „Dėl Energijos vartojimo efektyvumo ir aplinkos apsaugos reikalavimų, taikomų įsigyjant kelių transporto priemones, nustatymo ir atvejų, kada juos privaloma taikyti, tvarkos aprašo patvirtinimo“ patvirtintas Energijos vartojimo efektyvumo ir aplinkos apsaugos reikalavimų, taikomų įsigyjant kelių transporto priemones, nustatymo ir atvejų, kada juos privaloma taikyti</w:t>
            </w:r>
            <w:r w:rsidR="008729FC">
              <w:rPr>
                <w:iCs/>
                <w:sz w:val="20"/>
                <w:szCs w:val="20"/>
                <w:lang w:val="lt-LT"/>
              </w:rPr>
              <w:t xml:space="preserve">, </w:t>
            </w:r>
            <w:r w:rsidRPr="001E244C">
              <w:rPr>
                <w:iCs/>
                <w:sz w:val="20"/>
                <w:szCs w:val="20"/>
                <w:lang w:val="lt-LT"/>
              </w:rPr>
              <w:t xml:space="preserve"> tvarkos aprašas.</w:t>
            </w:r>
          </w:p>
          <w:p w14:paraId="75CEA440" w14:textId="4843788E" w:rsidR="00686333" w:rsidRPr="0032707E" w:rsidRDefault="001E244C" w:rsidP="001E244C">
            <w:pPr>
              <w:jc w:val="both"/>
              <w:rPr>
                <w:rStyle w:val="Emphasis"/>
                <w:i w:val="0"/>
                <w:sz w:val="20"/>
                <w:szCs w:val="20"/>
                <w:lang w:val="lt-LT"/>
              </w:rPr>
            </w:pPr>
            <w:proofErr w:type="spellStart"/>
            <w:r w:rsidRPr="001E244C">
              <w:rPr>
                <w:iCs/>
                <w:sz w:val="20"/>
                <w:szCs w:val="20"/>
                <w:lang w:val="lt-LT"/>
              </w:rPr>
              <w:t>Pažimėtina</w:t>
            </w:r>
            <w:proofErr w:type="spellEnd"/>
            <w:r w:rsidRPr="001E244C">
              <w:rPr>
                <w:iCs/>
                <w:sz w:val="20"/>
                <w:szCs w:val="20"/>
                <w:lang w:val="lt-LT"/>
              </w:rPr>
              <w:t xml:space="preserve">, kad </w:t>
            </w:r>
            <w:r w:rsidR="008729FC">
              <w:rPr>
                <w:iCs/>
                <w:sz w:val="20"/>
                <w:szCs w:val="20"/>
                <w:lang w:val="lt-LT"/>
              </w:rPr>
              <w:t>s</w:t>
            </w:r>
            <w:r w:rsidRPr="001E244C">
              <w:rPr>
                <w:iCs/>
                <w:sz w:val="20"/>
                <w:szCs w:val="20"/>
                <w:lang w:val="lt-LT"/>
              </w:rPr>
              <w:t>usisiekimo ministras, vadovaujantis Lietuvos Respublikos Vyriausybės 2006 m. sausio 30 d. nutarimu Nr. 92 „Dėl Lietuvos Respublikos viešųjų pirkimų įstatymo ir Lietuvos Respublikos pirkimų, atliekamų vandentvarkos, energetikos, transporto ar pašto paslaugų srities perkančiųjų subjektų, įstatymo įgyvendinimo“ 6 punktu</w:t>
            </w:r>
            <w:r w:rsidR="008729FC">
              <w:rPr>
                <w:iCs/>
                <w:sz w:val="20"/>
                <w:szCs w:val="20"/>
                <w:lang w:val="lt-LT"/>
              </w:rPr>
              <w:t>,</w:t>
            </w:r>
            <w:r w:rsidRPr="001E244C">
              <w:rPr>
                <w:iCs/>
                <w:sz w:val="20"/>
                <w:szCs w:val="20"/>
                <w:lang w:val="lt-LT"/>
              </w:rPr>
              <w:t xml:space="preserve"> yra įgaliotas patvirtinti Energijos vartojimo efektyvumo ir aplinkos apsaugos reikalavimų, taikomų įsigyjant kelių transporto priemones, nustatymo ir atvejų, kada juos privaloma taikyti, tvarkos aprašą.</w:t>
            </w:r>
          </w:p>
        </w:tc>
      </w:tr>
      <w:tr w:rsidR="00763A3A" w:rsidRPr="00E012C6" w14:paraId="16BB0523" w14:textId="77777777" w:rsidTr="00CD1890">
        <w:trPr>
          <w:trHeight w:val="692"/>
        </w:trPr>
        <w:tc>
          <w:tcPr>
            <w:tcW w:w="736" w:type="dxa"/>
            <w:shd w:val="clear" w:color="auto" w:fill="auto"/>
          </w:tcPr>
          <w:p w14:paraId="63B1581E"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58E6798" w14:textId="5F071063" w:rsidR="00686333" w:rsidRPr="00270CDA" w:rsidRDefault="00686333" w:rsidP="00686333">
            <w:pPr>
              <w:pStyle w:val="Adresas"/>
              <w:jc w:val="center"/>
              <w:rPr>
                <w:sz w:val="20"/>
                <w:szCs w:val="20"/>
              </w:rPr>
            </w:pPr>
            <w:r w:rsidRPr="00270CDA">
              <w:rPr>
                <w:sz w:val="20"/>
                <w:szCs w:val="20"/>
              </w:rPr>
              <w:t xml:space="preserve">Lietuvos keleivių vežimo asociacija </w:t>
            </w:r>
          </w:p>
        </w:tc>
        <w:tc>
          <w:tcPr>
            <w:tcW w:w="6772" w:type="dxa"/>
            <w:shd w:val="clear" w:color="auto" w:fill="auto"/>
          </w:tcPr>
          <w:p w14:paraId="27F76712" w14:textId="5E7A5296" w:rsidR="00686333" w:rsidRPr="009815D6" w:rsidRDefault="00686333" w:rsidP="00686333">
            <w:pPr>
              <w:jc w:val="both"/>
              <w:rPr>
                <w:sz w:val="20"/>
                <w:szCs w:val="22"/>
                <w:lang w:val="lt-LT"/>
              </w:rPr>
            </w:pPr>
            <w:r w:rsidRPr="009815D6">
              <w:rPr>
                <w:sz w:val="20"/>
                <w:szCs w:val="22"/>
                <w:lang w:val="lt-LT"/>
              </w:rPr>
              <w:t xml:space="preserve">12 straipsnio 2 punkte nurodyta, kad savivaldybės </w:t>
            </w:r>
            <w:r w:rsidRPr="009815D6">
              <w:rPr>
                <w:i/>
                <w:iCs/>
                <w:sz w:val="20"/>
                <w:szCs w:val="22"/>
                <w:lang w:val="lt-LT"/>
              </w:rPr>
              <w:t>nustato lengvatines elektromobilių dalyvavimo eisme (maršrutinio transporto eismo juostos) sąlygas</w:t>
            </w:r>
            <w:r w:rsidRPr="009815D6">
              <w:rPr>
                <w:sz w:val="20"/>
                <w:szCs w:val="22"/>
                <w:lang w:val="lt-LT"/>
              </w:rPr>
              <w:t>. Manome, kad elektromobiliams neturėtų būti suteikiamos išimtinės dalyvavimo eisme sąlygos, nes  prioritetinės viešojo transporto eismo juostos skirtos sukurti prioritetą prieš bet kokį (net ir netaršų) asmeninį lengvąjį transportą, kurių vairuotojai neturėtų turėti pirmenybės prieš, pvz.,  100 ar daugiau keleivių, važiuojančių netaršiu autobusu ar troleibusu.</w:t>
            </w:r>
          </w:p>
          <w:p w14:paraId="5939F009" w14:textId="77777777" w:rsidR="00686333" w:rsidRPr="009815D6" w:rsidRDefault="00686333" w:rsidP="00686333">
            <w:pPr>
              <w:jc w:val="both"/>
              <w:rPr>
                <w:sz w:val="20"/>
                <w:szCs w:val="22"/>
                <w:lang w:val="lt-LT"/>
              </w:rPr>
            </w:pPr>
            <w:r w:rsidRPr="009815D6">
              <w:rPr>
                <w:sz w:val="20"/>
                <w:szCs w:val="22"/>
                <w:lang w:val="lt-LT"/>
              </w:rPr>
              <w:t xml:space="preserve">Atsižvelgiant į tai, </w:t>
            </w:r>
            <w:r w:rsidRPr="009815D6">
              <w:rPr>
                <w:b/>
                <w:bCs/>
                <w:sz w:val="20"/>
                <w:szCs w:val="22"/>
                <w:lang w:val="lt-LT"/>
              </w:rPr>
              <w:t>siūlome 12 straipsnio 2 punktą išdėstyti taip</w:t>
            </w:r>
            <w:r w:rsidRPr="009815D6">
              <w:rPr>
                <w:sz w:val="20"/>
                <w:szCs w:val="22"/>
                <w:lang w:val="lt-LT"/>
              </w:rPr>
              <w:t>:</w:t>
            </w:r>
          </w:p>
          <w:p w14:paraId="6328ECE3" w14:textId="0E7995FE" w:rsidR="00686333" w:rsidRPr="004B355A" w:rsidRDefault="00686333" w:rsidP="00686333">
            <w:pPr>
              <w:jc w:val="both"/>
              <w:rPr>
                <w:rFonts w:asciiTheme="minorHAnsi" w:hAnsiTheme="minorHAnsi" w:cstheme="minorHAnsi"/>
                <w:sz w:val="22"/>
                <w:lang w:val="lt-LT"/>
              </w:rPr>
            </w:pPr>
            <w:r w:rsidRPr="004B355A">
              <w:rPr>
                <w:sz w:val="20"/>
                <w:szCs w:val="22"/>
                <w:lang w:val="lt-LT"/>
              </w:rPr>
              <w:t>„2) savivaldybių tarybos nustato mažos taršos zonas savivaldybių teritorijoje</w:t>
            </w:r>
            <w:r w:rsidRPr="004B355A">
              <w:rPr>
                <w:strike/>
                <w:sz w:val="20"/>
                <w:szCs w:val="22"/>
                <w:lang w:val="lt-LT"/>
              </w:rPr>
              <w:t>, nustato lengvatines elektromobilių dalyvavimo eisme (maršrutinio transporto eismo juostos)</w:t>
            </w:r>
            <w:r w:rsidRPr="004B355A">
              <w:rPr>
                <w:sz w:val="20"/>
                <w:szCs w:val="22"/>
                <w:lang w:val="lt-LT"/>
              </w:rPr>
              <w:t>, įvažiavimo į mokamas zonas ir statymo miesto teritorijoje sąlygas;“</w:t>
            </w:r>
          </w:p>
        </w:tc>
        <w:tc>
          <w:tcPr>
            <w:tcW w:w="5570" w:type="dxa"/>
            <w:shd w:val="clear" w:color="auto" w:fill="auto"/>
          </w:tcPr>
          <w:p w14:paraId="0A217757" w14:textId="77777777" w:rsidR="007C3B26" w:rsidRPr="007C3B26" w:rsidRDefault="007C3B26" w:rsidP="007C3B26">
            <w:pPr>
              <w:jc w:val="both"/>
              <w:rPr>
                <w:b/>
                <w:bCs/>
                <w:sz w:val="20"/>
                <w:szCs w:val="20"/>
                <w:lang w:val="lt-LT"/>
              </w:rPr>
            </w:pPr>
            <w:r w:rsidRPr="007C3B26">
              <w:rPr>
                <w:b/>
                <w:bCs/>
                <w:sz w:val="20"/>
                <w:szCs w:val="20"/>
                <w:lang w:val="lt-LT"/>
              </w:rPr>
              <w:t>Neatsižvelgta.</w:t>
            </w:r>
          </w:p>
          <w:p w14:paraId="3414A2EC" w14:textId="2ECD570A" w:rsidR="00686333" w:rsidRPr="00BB6B98" w:rsidRDefault="007C3B26" w:rsidP="007C3B26">
            <w:pPr>
              <w:jc w:val="both"/>
              <w:rPr>
                <w:rStyle w:val="Emphasis"/>
                <w:i w:val="0"/>
                <w:iCs w:val="0"/>
                <w:sz w:val="20"/>
                <w:szCs w:val="20"/>
                <w:lang w:val="lt-LT"/>
              </w:rPr>
            </w:pPr>
            <w:r w:rsidRPr="007C3B26">
              <w:rPr>
                <w:sz w:val="20"/>
                <w:szCs w:val="20"/>
                <w:lang w:val="lt-LT"/>
              </w:rPr>
              <w:t xml:space="preserve">Daugiausiai elektromobilių (daugiau nei pusė) šiuo metu yra registruota Vilniuje. Galimybė pasinaudoti maršrutinio transporto juostomis yra viena iš pagrindinių paskatų sostinės gyventojams rinktis elektromobilį. Maršrutinio </w:t>
            </w:r>
            <w:proofErr w:type="spellStart"/>
            <w:r w:rsidRPr="007C3B26">
              <w:rPr>
                <w:sz w:val="20"/>
                <w:szCs w:val="20"/>
                <w:lang w:val="lt-LT"/>
              </w:rPr>
              <w:t>tranporto</w:t>
            </w:r>
            <w:proofErr w:type="spellEnd"/>
            <w:r w:rsidRPr="007C3B26">
              <w:rPr>
                <w:sz w:val="20"/>
                <w:szCs w:val="20"/>
                <w:lang w:val="lt-LT"/>
              </w:rPr>
              <w:t xml:space="preserve"> juostų naudojimo tvarką, apkrovas ir stebėjimą nustato savivaldybės. Kiekviena savivaldybė pati nusistato</w:t>
            </w:r>
            <w:r w:rsidR="00D82156">
              <w:rPr>
                <w:sz w:val="20"/>
                <w:szCs w:val="20"/>
                <w:lang w:val="lt-LT"/>
              </w:rPr>
              <w:t>,</w:t>
            </w:r>
            <w:r w:rsidRPr="007C3B26">
              <w:rPr>
                <w:sz w:val="20"/>
                <w:szCs w:val="20"/>
                <w:lang w:val="lt-LT"/>
              </w:rPr>
              <w:t xml:space="preserve"> ar galima maršrutinio eismo juostomis / ir jei taip</w:t>
            </w:r>
            <w:r w:rsidR="00D82156">
              <w:rPr>
                <w:sz w:val="20"/>
                <w:szCs w:val="20"/>
                <w:lang w:val="lt-LT"/>
              </w:rPr>
              <w:t>,</w:t>
            </w:r>
            <w:r w:rsidRPr="007C3B26">
              <w:rPr>
                <w:sz w:val="20"/>
                <w:szCs w:val="20"/>
                <w:lang w:val="lt-LT"/>
              </w:rPr>
              <w:t xml:space="preserve"> kokiomis konkrečiai juostomis važiuoti </w:t>
            </w:r>
            <w:r w:rsidR="00F70D9D">
              <w:rPr>
                <w:sz w:val="20"/>
                <w:szCs w:val="20"/>
                <w:lang w:val="lt-LT"/>
              </w:rPr>
              <w:t xml:space="preserve">ir kokiais automobiliais. </w:t>
            </w:r>
          </w:p>
        </w:tc>
      </w:tr>
      <w:tr w:rsidR="00763A3A" w:rsidRPr="00E012C6" w14:paraId="43EF9A89" w14:textId="77777777" w:rsidTr="00CD1890">
        <w:trPr>
          <w:trHeight w:val="692"/>
        </w:trPr>
        <w:tc>
          <w:tcPr>
            <w:tcW w:w="736" w:type="dxa"/>
            <w:shd w:val="clear" w:color="auto" w:fill="auto"/>
          </w:tcPr>
          <w:p w14:paraId="1C0DCBA1"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84995F6" w14:textId="2D0C9D2D" w:rsidR="00686333" w:rsidRPr="00270CDA" w:rsidRDefault="00686333" w:rsidP="00686333">
            <w:pPr>
              <w:pStyle w:val="Adresas"/>
              <w:jc w:val="center"/>
              <w:rPr>
                <w:sz w:val="20"/>
                <w:szCs w:val="20"/>
              </w:rPr>
            </w:pPr>
            <w:r w:rsidRPr="00270CDA">
              <w:rPr>
                <w:sz w:val="20"/>
                <w:szCs w:val="20"/>
              </w:rPr>
              <w:t xml:space="preserve">Lietuvos keleivių vežimo asociacija </w:t>
            </w:r>
          </w:p>
        </w:tc>
        <w:tc>
          <w:tcPr>
            <w:tcW w:w="6772" w:type="dxa"/>
            <w:shd w:val="clear" w:color="auto" w:fill="auto"/>
          </w:tcPr>
          <w:p w14:paraId="50C41F80" w14:textId="2DA4E42E" w:rsidR="00686333" w:rsidRPr="007C383A" w:rsidRDefault="00686333" w:rsidP="00686333">
            <w:pPr>
              <w:jc w:val="both"/>
              <w:rPr>
                <w:sz w:val="20"/>
                <w:szCs w:val="20"/>
                <w:lang w:val="lt-LT"/>
              </w:rPr>
            </w:pPr>
            <w:r w:rsidRPr="009815D6">
              <w:rPr>
                <w:sz w:val="20"/>
                <w:szCs w:val="20"/>
                <w:lang w:val="lt-LT"/>
              </w:rPr>
              <w:t xml:space="preserve">14 straipsnio 1 dalyje numatyti reikalavimai perkančiosioms organizacijoms ir perkantiesiems subjektams,  </w:t>
            </w:r>
            <w:proofErr w:type="spellStart"/>
            <w:r w:rsidRPr="009815D6">
              <w:rPr>
                <w:sz w:val="20"/>
                <w:szCs w:val="20"/>
                <w:lang w:val="lt-LT"/>
              </w:rPr>
              <w:t>t.y</w:t>
            </w:r>
            <w:proofErr w:type="spellEnd"/>
            <w:r w:rsidRPr="009815D6">
              <w:rPr>
                <w:sz w:val="20"/>
                <w:szCs w:val="20"/>
                <w:lang w:val="lt-LT"/>
              </w:rPr>
              <w:t xml:space="preserve">. valstybės ar savivaldybių valdomoms įmonėms, kurios ne tik skelbia konkursus prekėms, paslaugoms ar darbams, bet ir pačios dalyvauja konkursuose, siekdamos teikti paslaugas, kurių užsakovai yra valstybinės institucijos ar savivaldybės. </w:t>
            </w:r>
            <w:r w:rsidRPr="007C383A">
              <w:rPr>
                <w:sz w:val="20"/>
                <w:szCs w:val="20"/>
                <w:lang w:val="lt-LT"/>
              </w:rPr>
              <w:t xml:space="preserve">Tokiu būdu, jos atsiduria blogesnėse nei privatūs ūkio subjektai sąlygose. </w:t>
            </w:r>
          </w:p>
          <w:p w14:paraId="0EF96185" w14:textId="77777777" w:rsidR="00686333" w:rsidRPr="004B355A" w:rsidRDefault="00686333" w:rsidP="00686333">
            <w:pPr>
              <w:jc w:val="both"/>
              <w:rPr>
                <w:sz w:val="20"/>
                <w:szCs w:val="20"/>
                <w:lang w:val="lt-LT"/>
              </w:rPr>
            </w:pPr>
            <w:r w:rsidRPr="004B355A">
              <w:rPr>
                <w:sz w:val="20"/>
                <w:szCs w:val="20"/>
                <w:lang w:val="lt-LT"/>
              </w:rPr>
              <w:t xml:space="preserve">Kaip tik tokioje situacijoje atsiduria  savivaldybių valdomos keleivių vežimo įmonės (uždarosios akcinės bendrovės). Dėl keleivių vežimo viešųjų paslaugų teikimo sutarčių sudarymo savivaldybės skelbia konkursus, kuriuose gali dalyvauti tiek Lietuvos, tiek kitų šalių privatūs ūkio subjektai, o jiems viešųjų pirkimų reikalavimai nekeliami, todėl šio įstatymo kontekste savivaldybių įmonės atsidurtų blogesnėje padėtyje, </w:t>
            </w:r>
            <w:proofErr w:type="spellStart"/>
            <w:r w:rsidRPr="004B355A">
              <w:rPr>
                <w:sz w:val="20"/>
                <w:szCs w:val="20"/>
                <w:lang w:val="lt-LT"/>
              </w:rPr>
              <w:t>t.y</w:t>
            </w:r>
            <w:proofErr w:type="spellEnd"/>
            <w:r w:rsidRPr="004B355A">
              <w:rPr>
                <w:sz w:val="20"/>
                <w:szCs w:val="20"/>
                <w:lang w:val="lt-LT"/>
              </w:rPr>
              <w:t xml:space="preserve">. sąlygos jų atžvilgiu taptų diskriminacinėmis. </w:t>
            </w:r>
          </w:p>
          <w:p w14:paraId="1A0ADA3B" w14:textId="363E8940" w:rsidR="00686333" w:rsidRPr="004B355A" w:rsidRDefault="00686333" w:rsidP="00686333">
            <w:pPr>
              <w:jc w:val="both"/>
              <w:rPr>
                <w:sz w:val="20"/>
                <w:szCs w:val="20"/>
                <w:lang w:val="lt-LT"/>
              </w:rPr>
            </w:pPr>
            <w:r w:rsidRPr="004B355A">
              <w:rPr>
                <w:sz w:val="20"/>
                <w:szCs w:val="20"/>
                <w:lang w:val="lt-LT"/>
              </w:rPr>
              <w:t xml:space="preserve">Lietuvos keleivių vežimo asociacija supranta ir pritaria šiuo įstatymų keliamiems tikslams, tačiau, mūsų nuomone, </w:t>
            </w:r>
            <w:r w:rsidRPr="004B355A">
              <w:rPr>
                <w:b/>
                <w:bCs/>
                <w:sz w:val="20"/>
                <w:szCs w:val="20"/>
                <w:lang w:val="lt-LT"/>
              </w:rPr>
              <w:t>yra tikslinga ir būtina rasti kompromisą</w:t>
            </w:r>
            <w:r w:rsidRPr="004B355A">
              <w:rPr>
                <w:sz w:val="20"/>
                <w:szCs w:val="20"/>
                <w:lang w:val="lt-LT"/>
              </w:rPr>
              <w:t xml:space="preserve">, kad perkančiosios organizacijos ir perkantieji subjektai, dalyvaudami konkursuose,  turėtų vienodas sąlygas su kitais – privačiais – ūkio subjektais. </w:t>
            </w:r>
          </w:p>
        </w:tc>
        <w:tc>
          <w:tcPr>
            <w:tcW w:w="5570" w:type="dxa"/>
            <w:shd w:val="clear" w:color="auto" w:fill="auto"/>
          </w:tcPr>
          <w:p w14:paraId="54693F97" w14:textId="77777777" w:rsidR="00F50D5D" w:rsidRPr="00F50D5D" w:rsidRDefault="00F50D5D" w:rsidP="00F50D5D">
            <w:pPr>
              <w:ind w:firstLine="34"/>
              <w:jc w:val="both"/>
              <w:rPr>
                <w:b/>
                <w:bCs/>
                <w:iCs/>
                <w:sz w:val="20"/>
                <w:szCs w:val="20"/>
                <w:lang w:val="lt-LT"/>
              </w:rPr>
            </w:pPr>
            <w:r w:rsidRPr="00F50D5D">
              <w:rPr>
                <w:b/>
                <w:bCs/>
                <w:iCs/>
                <w:sz w:val="20"/>
                <w:szCs w:val="20"/>
                <w:lang w:val="lt-LT"/>
              </w:rPr>
              <w:t>Neatsižvelgta.</w:t>
            </w:r>
          </w:p>
          <w:p w14:paraId="64B954DA" w14:textId="4BA59F1A" w:rsidR="00F50D5D" w:rsidRPr="00F50D5D" w:rsidRDefault="00067174" w:rsidP="00F50D5D">
            <w:pPr>
              <w:ind w:firstLine="34"/>
              <w:jc w:val="both"/>
              <w:rPr>
                <w:iCs/>
                <w:sz w:val="20"/>
                <w:szCs w:val="20"/>
                <w:lang w:val="lt-LT"/>
              </w:rPr>
            </w:pPr>
            <w:r>
              <w:rPr>
                <w:iCs/>
                <w:sz w:val="20"/>
                <w:szCs w:val="20"/>
                <w:lang w:val="lt-LT"/>
              </w:rPr>
              <w:t>P</w:t>
            </w:r>
            <w:r w:rsidR="00F50D5D" w:rsidRPr="00F50D5D">
              <w:rPr>
                <w:iCs/>
                <w:sz w:val="20"/>
                <w:szCs w:val="20"/>
                <w:lang w:val="lt-LT"/>
              </w:rPr>
              <w:t>erkančio</w:t>
            </w:r>
            <w:r>
              <w:rPr>
                <w:iCs/>
                <w:sz w:val="20"/>
                <w:szCs w:val="20"/>
                <w:lang w:val="lt-LT"/>
              </w:rPr>
              <w:t>sios</w:t>
            </w:r>
            <w:r w:rsidR="00F50D5D" w:rsidRPr="00F50D5D">
              <w:rPr>
                <w:iCs/>
                <w:sz w:val="20"/>
                <w:szCs w:val="20"/>
                <w:lang w:val="lt-LT"/>
              </w:rPr>
              <w:t xml:space="preserve"> organizacij</w:t>
            </w:r>
            <w:r>
              <w:rPr>
                <w:iCs/>
                <w:sz w:val="20"/>
                <w:szCs w:val="20"/>
                <w:lang w:val="lt-LT"/>
              </w:rPr>
              <w:t>os</w:t>
            </w:r>
            <w:r w:rsidR="00F50D5D" w:rsidRPr="00F50D5D">
              <w:rPr>
                <w:iCs/>
                <w:sz w:val="20"/>
                <w:szCs w:val="20"/>
                <w:lang w:val="lt-LT"/>
              </w:rPr>
              <w:t xml:space="preserve"> ir perka</w:t>
            </w:r>
            <w:r>
              <w:rPr>
                <w:iCs/>
                <w:sz w:val="20"/>
                <w:szCs w:val="20"/>
                <w:lang w:val="lt-LT"/>
              </w:rPr>
              <w:t>nčiojo subjekto sąvokos įtvirtintos V</w:t>
            </w:r>
            <w:r w:rsidR="00F50D5D" w:rsidRPr="00F50D5D">
              <w:rPr>
                <w:iCs/>
                <w:sz w:val="20"/>
                <w:szCs w:val="20"/>
                <w:lang w:val="lt-LT"/>
              </w:rPr>
              <w:t>iešųjų pirkimų įstatyme.</w:t>
            </w:r>
          </w:p>
          <w:p w14:paraId="34F91699" w14:textId="77777777" w:rsidR="00F50D5D" w:rsidRPr="00F50D5D" w:rsidRDefault="00F50D5D" w:rsidP="00F50D5D">
            <w:pPr>
              <w:ind w:firstLine="34"/>
              <w:jc w:val="both"/>
              <w:rPr>
                <w:iCs/>
                <w:sz w:val="20"/>
                <w:szCs w:val="20"/>
                <w:lang w:val="lt-LT"/>
              </w:rPr>
            </w:pPr>
            <w:r w:rsidRPr="00F50D5D">
              <w:rPr>
                <w:iCs/>
                <w:sz w:val="20"/>
                <w:szCs w:val="20"/>
                <w:lang w:val="lt-LT"/>
              </w:rPr>
              <w:t xml:space="preserve">Taip pat pažymėtina, kad pirminės „Žaliųjų pirkimų direktyvos“ -  </w:t>
            </w:r>
          </w:p>
          <w:p w14:paraId="52E4B888" w14:textId="7B640FD3" w:rsidR="00F50D5D" w:rsidRPr="00F50D5D" w:rsidRDefault="00F50D5D" w:rsidP="00F50D5D">
            <w:pPr>
              <w:ind w:firstLine="34"/>
              <w:jc w:val="both"/>
              <w:rPr>
                <w:iCs/>
                <w:sz w:val="20"/>
                <w:szCs w:val="20"/>
                <w:lang w:val="lt-LT"/>
              </w:rPr>
            </w:pPr>
            <w:r w:rsidRPr="00F50D5D">
              <w:rPr>
                <w:iCs/>
                <w:sz w:val="20"/>
                <w:szCs w:val="20"/>
                <w:lang w:val="lt-LT"/>
              </w:rPr>
              <w:t>2009 m. balandžio 23 d. Europos Parlamento ir Tarybos direktyvą 2009/33/EB dėl skatinimo naudoti netaršias ir efektyviai energiją vartojančias kelių transporto priemones, nuostatos į nacionalinę teisę buvo perkeltos, jos nuostatas inkorporuojant į</w:t>
            </w:r>
            <w:r w:rsidR="009363BA">
              <w:rPr>
                <w:iCs/>
                <w:sz w:val="20"/>
                <w:szCs w:val="20"/>
                <w:lang w:val="lt-LT"/>
              </w:rPr>
              <w:t xml:space="preserve"> V</w:t>
            </w:r>
            <w:r w:rsidRPr="00F50D5D">
              <w:rPr>
                <w:iCs/>
                <w:sz w:val="20"/>
                <w:szCs w:val="20"/>
                <w:lang w:val="lt-LT"/>
              </w:rPr>
              <w:t xml:space="preserve">iešųjų pirkimų įstatymą, Lietuvos Respublikos susisiekimo ministro 2011 m. vasario 21 d. įsakymu </w:t>
            </w:r>
            <w:proofErr w:type="spellStart"/>
            <w:r w:rsidRPr="00F50D5D">
              <w:rPr>
                <w:iCs/>
                <w:sz w:val="20"/>
                <w:szCs w:val="20"/>
                <w:lang w:val="lt-LT"/>
              </w:rPr>
              <w:t>Nr</w:t>
            </w:r>
            <w:proofErr w:type="spellEnd"/>
            <w:r w:rsidRPr="00F50D5D">
              <w:rPr>
                <w:iCs/>
                <w:sz w:val="20"/>
                <w:szCs w:val="20"/>
                <w:lang w:val="lt-LT"/>
              </w:rPr>
              <w:t xml:space="preserve"> 3-100 „Dėl Energijos vartojimo efektyvumo ir aplinkos apsaugos reikalavimų, taikomų įsigyjant kelių transporto priemones, nustatymo ir atvejų, kada juos privaloma taikyti, tvarkos aprašo patvirtinimo“ patvirtint</w:t>
            </w:r>
            <w:r w:rsidR="009363BA">
              <w:rPr>
                <w:iCs/>
                <w:sz w:val="20"/>
                <w:szCs w:val="20"/>
                <w:lang w:val="lt-LT"/>
              </w:rPr>
              <w:t>ą</w:t>
            </w:r>
            <w:r w:rsidRPr="00F50D5D">
              <w:rPr>
                <w:iCs/>
                <w:sz w:val="20"/>
                <w:szCs w:val="20"/>
                <w:lang w:val="lt-LT"/>
              </w:rPr>
              <w:t xml:space="preserve"> Energijos vartojimo efektyvumo ir aplinkos apsaugos reikalavimų, taikomų įsigyjant kelių transporto priemones, nustatymo ir atvejų, kada juos privaloma taikyti</w:t>
            </w:r>
            <w:r w:rsidR="009363BA">
              <w:rPr>
                <w:iCs/>
                <w:sz w:val="20"/>
                <w:szCs w:val="20"/>
                <w:lang w:val="lt-LT"/>
              </w:rPr>
              <w:t xml:space="preserve">, </w:t>
            </w:r>
            <w:r w:rsidRPr="00F50D5D">
              <w:rPr>
                <w:iCs/>
                <w:sz w:val="20"/>
                <w:szCs w:val="20"/>
                <w:lang w:val="lt-LT"/>
              </w:rPr>
              <w:t xml:space="preserve"> tvarkos aprašą ir kitus teisės aktus, kuriais reikia ir reikėjo vadovautis įsigyjant kelių transporto priemones, vykdant viešuosius pirkimus.</w:t>
            </w:r>
          </w:p>
          <w:p w14:paraId="2B882827" w14:textId="48C00F02" w:rsidR="00F50D5D" w:rsidRPr="00F50D5D" w:rsidRDefault="00F50D5D" w:rsidP="00F50D5D">
            <w:pPr>
              <w:ind w:firstLine="34"/>
              <w:jc w:val="both"/>
              <w:rPr>
                <w:iCs/>
                <w:sz w:val="20"/>
                <w:szCs w:val="20"/>
                <w:lang w:val="lt-LT"/>
              </w:rPr>
            </w:pPr>
            <w:r w:rsidRPr="00F50D5D">
              <w:rPr>
                <w:iCs/>
                <w:sz w:val="20"/>
                <w:szCs w:val="20"/>
                <w:lang w:val="lt-LT"/>
              </w:rPr>
              <w:t>Naujosios „Žaliųjų pirkimų direktyvos“ - Europos Parlamento ir Tarybos direktyvos 2019/1161/ES kuria iš dalies keičiama Direktyva 2009/33/EB dėl skatinimo naudoti netaršias ir efektyviai energiją vartojančias kelių transporto priemones, kurios nuostatos perkeliamos į ADĮ ir minėtą tvarkos aprašą</w:t>
            </w:r>
            <w:r w:rsidR="0096446F">
              <w:rPr>
                <w:iCs/>
                <w:sz w:val="20"/>
                <w:szCs w:val="20"/>
                <w:lang w:val="lt-LT"/>
              </w:rPr>
              <w:t>,</w:t>
            </w:r>
            <w:r w:rsidRPr="00F50D5D">
              <w:rPr>
                <w:iCs/>
                <w:sz w:val="20"/>
                <w:szCs w:val="20"/>
                <w:lang w:val="lt-LT"/>
              </w:rPr>
              <w:t xml:space="preserve"> prapl</w:t>
            </w:r>
            <w:r w:rsidR="0096446F">
              <w:rPr>
                <w:iCs/>
                <w:sz w:val="20"/>
                <w:szCs w:val="20"/>
                <w:lang w:val="lt-LT"/>
              </w:rPr>
              <w:t>e</w:t>
            </w:r>
            <w:r w:rsidRPr="00F50D5D">
              <w:rPr>
                <w:iCs/>
                <w:sz w:val="20"/>
                <w:szCs w:val="20"/>
                <w:lang w:val="lt-LT"/>
              </w:rPr>
              <w:t>čia taikymo sritį.</w:t>
            </w:r>
          </w:p>
          <w:p w14:paraId="2D62D76F" w14:textId="10B48604" w:rsidR="00686333" w:rsidRPr="004E2964" w:rsidRDefault="00686333" w:rsidP="00686333">
            <w:pPr>
              <w:ind w:firstLine="34"/>
              <w:jc w:val="both"/>
              <w:rPr>
                <w:rStyle w:val="Emphasis"/>
                <w:i w:val="0"/>
                <w:sz w:val="20"/>
                <w:szCs w:val="20"/>
                <w:lang w:val="lt-LT"/>
              </w:rPr>
            </w:pPr>
          </w:p>
        </w:tc>
      </w:tr>
      <w:tr w:rsidR="00763A3A" w:rsidRPr="00E012C6" w14:paraId="12384CAD" w14:textId="77777777" w:rsidTr="00CD1890">
        <w:trPr>
          <w:trHeight w:val="1748"/>
        </w:trPr>
        <w:tc>
          <w:tcPr>
            <w:tcW w:w="736" w:type="dxa"/>
            <w:shd w:val="clear" w:color="auto" w:fill="auto"/>
          </w:tcPr>
          <w:p w14:paraId="56CB2272"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9F55EFB" w14:textId="57F6A0D0" w:rsidR="00686333" w:rsidRPr="00270CDA" w:rsidRDefault="00686333" w:rsidP="00686333">
            <w:pPr>
              <w:pStyle w:val="Adresas"/>
              <w:jc w:val="center"/>
              <w:rPr>
                <w:sz w:val="20"/>
                <w:szCs w:val="20"/>
              </w:rPr>
            </w:pPr>
            <w:r w:rsidRPr="00270CDA">
              <w:rPr>
                <w:sz w:val="20"/>
                <w:szCs w:val="20"/>
              </w:rPr>
              <w:t xml:space="preserve">Lietuvos keleivių vežimo asociacija </w:t>
            </w:r>
          </w:p>
        </w:tc>
        <w:tc>
          <w:tcPr>
            <w:tcW w:w="6772" w:type="dxa"/>
            <w:shd w:val="clear" w:color="auto" w:fill="auto"/>
          </w:tcPr>
          <w:p w14:paraId="167F26C4" w14:textId="241A1455" w:rsidR="00686333" w:rsidRPr="00B03361" w:rsidRDefault="00686333" w:rsidP="00686333">
            <w:pPr>
              <w:tabs>
                <w:tab w:val="left" w:pos="993"/>
                <w:tab w:val="left" w:pos="1134"/>
              </w:tabs>
              <w:suppressAutoHyphens/>
              <w:contextualSpacing/>
              <w:jc w:val="both"/>
              <w:rPr>
                <w:i/>
                <w:iCs/>
                <w:sz w:val="20"/>
                <w:szCs w:val="20"/>
                <w:lang w:val="lt-LT" w:eastAsia="en-GB"/>
              </w:rPr>
            </w:pPr>
            <w:r>
              <w:rPr>
                <w:sz w:val="20"/>
                <w:szCs w:val="20"/>
                <w:lang w:val="lt-LT" w:eastAsia="en-GB"/>
              </w:rPr>
              <w:t>14</w:t>
            </w:r>
            <w:r w:rsidRPr="00B03361">
              <w:rPr>
                <w:sz w:val="20"/>
                <w:szCs w:val="20"/>
                <w:lang w:val="lt-LT" w:eastAsia="en-GB"/>
              </w:rPr>
              <w:t xml:space="preserve"> straipsnio </w:t>
            </w:r>
            <w:r w:rsidRPr="00B03361">
              <w:rPr>
                <w:i/>
                <w:iCs/>
                <w:sz w:val="20"/>
                <w:szCs w:val="20"/>
                <w:u w:val="single"/>
                <w:lang w:val="lt-LT" w:eastAsia="en-GB"/>
              </w:rPr>
              <w:t>3 dalyje</w:t>
            </w:r>
            <w:r w:rsidRPr="00B03361">
              <w:rPr>
                <w:sz w:val="20"/>
                <w:szCs w:val="20"/>
                <w:lang w:val="lt-LT" w:eastAsia="en-GB"/>
              </w:rPr>
              <w:t xml:space="preserve"> nustatyta, kad iki </w:t>
            </w:r>
            <w:r w:rsidRPr="00B03361">
              <w:rPr>
                <w:i/>
                <w:iCs/>
                <w:sz w:val="20"/>
                <w:szCs w:val="20"/>
                <w:u w:val="single"/>
                <w:lang w:val="lt-LT" w:eastAsia="en-GB"/>
              </w:rPr>
              <w:t>2025 m. gruodžio 31</w:t>
            </w:r>
            <w:r w:rsidRPr="00B03361">
              <w:rPr>
                <w:i/>
                <w:iCs/>
                <w:sz w:val="20"/>
                <w:szCs w:val="20"/>
                <w:lang w:val="lt-LT" w:eastAsia="en-GB"/>
              </w:rPr>
              <w:t xml:space="preserve"> d</w:t>
            </w:r>
            <w:r w:rsidRPr="00B03361">
              <w:rPr>
                <w:sz w:val="20"/>
                <w:szCs w:val="20"/>
                <w:lang w:val="lt-LT" w:eastAsia="en-GB"/>
              </w:rPr>
              <w:t xml:space="preserve">. 1) </w:t>
            </w:r>
            <w:r w:rsidRPr="00B03361">
              <w:rPr>
                <w:bCs/>
                <w:i/>
                <w:iCs/>
                <w:sz w:val="20"/>
                <w:szCs w:val="20"/>
                <w:lang w:val="lt-LT" w:eastAsia="en-GB"/>
              </w:rPr>
              <w:t>netaršių M1, M2 arba N1 kategorijos transporto priemonių kiekis, palyginti su bendru viešuosiuose pirkimuose įsigyjamu tos pačios kategorijos kelių</w:t>
            </w:r>
            <w:r w:rsidRPr="00B03361" w:rsidDel="00AB3FD4">
              <w:rPr>
                <w:bCs/>
                <w:i/>
                <w:iCs/>
                <w:sz w:val="20"/>
                <w:szCs w:val="20"/>
                <w:lang w:val="lt-LT" w:eastAsia="en-GB"/>
              </w:rPr>
              <w:t xml:space="preserve"> </w:t>
            </w:r>
            <w:r w:rsidRPr="00B03361">
              <w:rPr>
                <w:bCs/>
                <w:i/>
                <w:iCs/>
                <w:sz w:val="20"/>
                <w:szCs w:val="20"/>
                <w:lang w:val="lt-LT" w:eastAsia="en-GB"/>
              </w:rPr>
              <w:t>transporto priemonių kiekiu, turi sudaryti ne mažiau kaip 60 procentų, 2) N2 ir N3 kategorijos – ne mažiau kaip 8 proc., o 3) netaršių M3 kategorijos transporto priemonių kiekis turi sudaryti   ne mažiau, kaip 80 procentų.</w:t>
            </w:r>
          </w:p>
          <w:p w14:paraId="26FEF476" w14:textId="7228F466" w:rsidR="00686333" w:rsidRPr="00B03361" w:rsidRDefault="00686333" w:rsidP="00686333">
            <w:pPr>
              <w:tabs>
                <w:tab w:val="left" w:pos="993"/>
                <w:tab w:val="left" w:pos="1134"/>
              </w:tabs>
              <w:suppressAutoHyphens/>
              <w:contextualSpacing/>
              <w:jc w:val="both"/>
              <w:rPr>
                <w:sz w:val="20"/>
                <w:szCs w:val="20"/>
                <w:lang w:val="lt-LT" w:eastAsia="en-GB"/>
              </w:rPr>
            </w:pPr>
            <w:r>
              <w:rPr>
                <w:sz w:val="20"/>
                <w:szCs w:val="20"/>
                <w:lang w:val="lt-LT" w:eastAsia="en-GB"/>
              </w:rPr>
              <w:t>14</w:t>
            </w:r>
            <w:r w:rsidRPr="00B03361">
              <w:rPr>
                <w:sz w:val="20"/>
                <w:szCs w:val="20"/>
                <w:lang w:val="lt-LT" w:eastAsia="en-GB"/>
              </w:rPr>
              <w:t xml:space="preserve"> straipsnio </w:t>
            </w:r>
            <w:r w:rsidRPr="00B03361">
              <w:rPr>
                <w:i/>
                <w:iCs/>
                <w:sz w:val="20"/>
                <w:szCs w:val="20"/>
                <w:u w:val="single"/>
                <w:lang w:val="lt-LT" w:eastAsia="en-GB"/>
              </w:rPr>
              <w:t>4 dalyje</w:t>
            </w:r>
            <w:r w:rsidRPr="00B03361">
              <w:rPr>
                <w:sz w:val="20"/>
                <w:szCs w:val="20"/>
                <w:lang w:val="lt-LT" w:eastAsia="en-GB"/>
              </w:rPr>
              <w:t xml:space="preserve"> nustatyta, kad iki </w:t>
            </w:r>
            <w:r w:rsidRPr="00B03361">
              <w:rPr>
                <w:i/>
                <w:iCs/>
                <w:sz w:val="20"/>
                <w:szCs w:val="20"/>
                <w:u w:val="single"/>
                <w:lang w:val="lt-LT" w:eastAsia="en-GB"/>
              </w:rPr>
              <w:t>2030 m. gruodžio 31 d.</w:t>
            </w:r>
            <w:r w:rsidRPr="00B03361">
              <w:rPr>
                <w:sz w:val="20"/>
                <w:szCs w:val="20"/>
                <w:lang w:val="lt-LT" w:eastAsia="en-GB"/>
              </w:rPr>
              <w:t xml:space="preserve"> įsigyjamų netaršių transporto priemonių dalys atitinkamai turi būti 1) </w:t>
            </w:r>
            <w:r w:rsidRPr="00B03361">
              <w:rPr>
                <w:i/>
                <w:iCs/>
                <w:sz w:val="20"/>
                <w:szCs w:val="20"/>
                <w:lang w:val="lt-LT" w:eastAsia="en-GB"/>
              </w:rPr>
              <w:t xml:space="preserve">100, </w:t>
            </w:r>
            <w:r w:rsidRPr="00B03361">
              <w:rPr>
                <w:sz w:val="20"/>
                <w:szCs w:val="20"/>
                <w:lang w:val="lt-LT" w:eastAsia="en-GB"/>
              </w:rPr>
              <w:t>2)</w:t>
            </w:r>
            <w:r w:rsidRPr="00B03361">
              <w:rPr>
                <w:i/>
                <w:iCs/>
                <w:sz w:val="20"/>
                <w:szCs w:val="20"/>
                <w:lang w:val="lt-LT" w:eastAsia="en-GB"/>
              </w:rPr>
              <w:t xml:space="preserve"> 16 </w:t>
            </w:r>
            <w:r w:rsidRPr="00B03361">
              <w:rPr>
                <w:sz w:val="20"/>
                <w:szCs w:val="20"/>
                <w:lang w:val="lt-LT" w:eastAsia="en-GB"/>
              </w:rPr>
              <w:t>ir 3)</w:t>
            </w:r>
            <w:r w:rsidRPr="00B03361">
              <w:rPr>
                <w:i/>
                <w:iCs/>
                <w:sz w:val="20"/>
                <w:szCs w:val="20"/>
                <w:lang w:val="lt-LT" w:eastAsia="en-GB"/>
              </w:rPr>
              <w:t xml:space="preserve"> 100 proc</w:t>
            </w:r>
            <w:r w:rsidRPr="00B03361">
              <w:rPr>
                <w:sz w:val="20"/>
                <w:szCs w:val="20"/>
                <w:lang w:val="lt-LT" w:eastAsia="en-GB"/>
              </w:rPr>
              <w:t xml:space="preserve">entų, o </w:t>
            </w:r>
            <w:r w:rsidRPr="00B03361">
              <w:rPr>
                <w:i/>
                <w:iCs/>
                <w:sz w:val="20"/>
                <w:szCs w:val="20"/>
                <w:u w:val="single"/>
                <w:lang w:val="lt-LT" w:eastAsia="en-GB"/>
              </w:rPr>
              <w:t>5 dalyje</w:t>
            </w:r>
            <w:r w:rsidRPr="00B03361">
              <w:rPr>
                <w:sz w:val="20"/>
                <w:szCs w:val="20"/>
                <w:lang w:val="lt-LT" w:eastAsia="en-GB"/>
              </w:rPr>
              <w:t xml:space="preserve"> nustatyta, kad </w:t>
            </w:r>
            <w:bookmarkStart w:id="1" w:name="_Hlk42697796"/>
            <w:r w:rsidRPr="00B03361">
              <w:rPr>
                <w:i/>
                <w:iCs/>
                <w:sz w:val="20"/>
                <w:szCs w:val="20"/>
                <w:lang w:val="lt-LT" w:eastAsia="en-GB"/>
              </w:rPr>
              <w:t>„</w:t>
            </w:r>
            <w:r w:rsidRPr="00B03361">
              <w:rPr>
                <w:bCs/>
                <w:i/>
                <w:iCs/>
                <w:sz w:val="20"/>
                <w:szCs w:val="20"/>
                <w:lang w:val="lt-LT" w:eastAsia="en-GB"/>
              </w:rPr>
              <w:t>Kai atliekami netaršių M3 kategorijos transporto priemonių viešieji pirkimai, p</w:t>
            </w:r>
            <w:r w:rsidRPr="00B03361">
              <w:rPr>
                <w:i/>
                <w:iCs/>
                <w:sz w:val="20"/>
                <w:szCs w:val="20"/>
                <w:lang w:val="lt-LT" w:eastAsia="en-GB"/>
              </w:rPr>
              <w:t xml:space="preserve">erkančioji organizacija turi užtikrinti, kad ne mažiau kaip 50 procentų atliktų viešųjų pirkimų būtų atlikti įsigyjant </w:t>
            </w:r>
            <w:r w:rsidRPr="00B03361">
              <w:rPr>
                <w:bCs/>
                <w:i/>
                <w:iCs/>
                <w:sz w:val="20"/>
                <w:szCs w:val="20"/>
                <w:u w:val="single"/>
                <w:lang w:val="lt-LT" w:eastAsia="en-GB"/>
              </w:rPr>
              <w:t>visai netaršias</w:t>
            </w:r>
            <w:r w:rsidRPr="00B03361">
              <w:rPr>
                <w:bCs/>
                <w:i/>
                <w:iCs/>
                <w:sz w:val="20"/>
                <w:szCs w:val="20"/>
                <w:lang w:val="lt-LT" w:eastAsia="en-GB"/>
              </w:rPr>
              <w:t xml:space="preserve"> M3 kategorijos transporto priemones</w:t>
            </w:r>
            <w:bookmarkEnd w:id="1"/>
            <w:r w:rsidRPr="00B03361">
              <w:rPr>
                <w:bCs/>
                <w:i/>
                <w:iCs/>
                <w:sz w:val="20"/>
                <w:szCs w:val="20"/>
                <w:lang w:val="lt-LT" w:eastAsia="en-GB"/>
              </w:rPr>
              <w:t>.“</w:t>
            </w:r>
          </w:p>
          <w:p w14:paraId="1DF522BE" w14:textId="2834F281" w:rsidR="00686333" w:rsidRPr="00B03361" w:rsidRDefault="00686333" w:rsidP="00686333">
            <w:pPr>
              <w:tabs>
                <w:tab w:val="left" w:pos="993"/>
                <w:tab w:val="left" w:pos="1134"/>
              </w:tabs>
              <w:suppressAutoHyphens/>
              <w:contextualSpacing/>
              <w:jc w:val="both"/>
              <w:rPr>
                <w:sz w:val="20"/>
                <w:szCs w:val="20"/>
                <w:lang w:val="lt-LT" w:eastAsia="en-GB"/>
              </w:rPr>
            </w:pPr>
            <w:r w:rsidRPr="00B03361">
              <w:rPr>
                <w:sz w:val="20"/>
                <w:szCs w:val="20"/>
                <w:lang w:val="lt-LT" w:eastAsia="en-GB"/>
              </w:rPr>
              <w:t xml:space="preserve">Praktikoje (taip rekomenduoja ir VPT), pirkimus stengiamasi stambinti, taip pritraukiant didesnius ir patikimesnius gamintojus, užsitikrinant žemesnes kainas ir iš to išplaukiančias parko valdymo masto ekonomijas. Šie reikalavimai suponuoja mintį, kad pirkimas turėtų būti skaidomas į dalis, kad pirkimuose turi būti skirtingi reikalavimai kurui ir aplinkosaugai atskiroms transporto priemonėms. </w:t>
            </w:r>
          </w:p>
          <w:p w14:paraId="60429EA0" w14:textId="77777777" w:rsidR="00686333" w:rsidRPr="00B03361" w:rsidRDefault="00686333" w:rsidP="00686333">
            <w:pPr>
              <w:tabs>
                <w:tab w:val="left" w:pos="993"/>
                <w:tab w:val="left" w:pos="1134"/>
              </w:tabs>
              <w:suppressAutoHyphens/>
              <w:contextualSpacing/>
              <w:jc w:val="both"/>
              <w:rPr>
                <w:sz w:val="20"/>
                <w:szCs w:val="20"/>
                <w:lang w:val="lt-LT" w:eastAsia="en-GB"/>
              </w:rPr>
            </w:pPr>
            <w:r w:rsidRPr="00B03361">
              <w:rPr>
                <w:sz w:val="20"/>
                <w:szCs w:val="20"/>
                <w:lang w:val="lt-LT" w:eastAsia="en-GB"/>
              </w:rPr>
              <w:t xml:space="preserve">Atkreipiame dėmesį, kad šių reikalavimų įvykdymui investicijų poreikis didės mažiausiai 3 kartus. Pavyzdžiui, jei M2 kategorijos pilnos komplektacijos transporto priemonė (TP) kainuoja apie 100 tūkst. eurų, tai netarši tokios pat komplektacijos TP kainuoja apie 300 tūkst. eurų. Abejotina, ar įmonės finansiškai bus pajėgios tokioms investicijoms. Be to, netaršios TP be įkrovimo nenuvažiuoja reikiamos dienos ridos, todėl jų reikia daugiau. </w:t>
            </w:r>
          </w:p>
          <w:p w14:paraId="76CC4487" w14:textId="77777777" w:rsidR="00686333" w:rsidRPr="00B03361" w:rsidRDefault="00686333" w:rsidP="00686333">
            <w:pPr>
              <w:tabs>
                <w:tab w:val="left" w:pos="993"/>
                <w:tab w:val="left" w:pos="1134"/>
              </w:tabs>
              <w:suppressAutoHyphens/>
              <w:contextualSpacing/>
              <w:jc w:val="both"/>
              <w:rPr>
                <w:sz w:val="20"/>
                <w:szCs w:val="20"/>
                <w:lang w:val="lt-LT" w:eastAsia="en-GB"/>
              </w:rPr>
            </w:pPr>
            <w:r w:rsidRPr="00B03361">
              <w:rPr>
                <w:sz w:val="20"/>
                <w:szCs w:val="20"/>
                <w:lang w:val="lt-LT" w:eastAsia="en-GB"/>
              </w:rPr>
              <w:t>Mūsų nuomone,</w:t>
            </w:r>
            <w:r w:rsidRPr="00B03361">
              <w:rPr>
                <w:sz w:val="20"/>
                <w:szCs w:val="20"/>
                <w:u w:val="single"/>
                <w:lang w:val="lt-LT" w:eastAsia="en-GB"/>
              </w:rPr>
              <w:t xml:space="preserve"> </w:t>
            </w:r>
            <w:r w:rsidRPr="00B03361">
              <w:rPr>
                <w:sz w:val="20"/>
                <w:szCs w:val="20"/>
                <w:lang w:val="lt-LT" w:eastAsia="en-GB"/>
              </w:rPr>
              <w:t xml:space="preserve">visos šios aplinkybės lems didžiulį keleivių vežimo paslaugų kainų šuolį, o finansinė našta teks savivaldybių biudžetams vietiniame susisiekime arba patiems vežėjams tolimajame susisiekime. Tai gali stabdyti parkų atnaujinimą netaršiomis transporto priemonėmis, todėl </w:t>
            </w:r>
            <w:r w:rsidRPr="00B03361">
              <w:rPr>
                <w:b/>
                <w:bCs/>
                <w:sz w:val="20"/>
                <w:szCs w:val="20"/>
                <w:lang w:val="lt-LT" w:eastAsia="en-GB"/>
              </w:rPr>
              <w:t>būtina, kad visoms šioms priemonėms įgyvendinti būtų numatytas reikiamas finansavimas.</w:t>
            </w:r>
            <w:r w:rsidRPr="00B03361">
              <w:rPr>
                <w:sz w:val="20"/>
                <w:szCs w:val="20"/>
                <w:lang w:val="lt-LT" w:eastAsia="en-GB"/>
              </w:rPr>
              <w:t xml:space="preserve"> </w:t>
            </w:r>
          </w:p>
          <w:p w14:paraId="156DD82C" w14:textId="77777777" w:rsidR="00686333" w:rsidRPr="00B03361" w:rsidRDefault="00686333" w:rsidP="00686333">
            <w:pPr>
              <w:tabs>
                <w:tab w:val="left" w:pos="993"/>
                <w:tab w:val="left" w:pos="1134"/>
              </w:tabs>
              <w:suppressAutoHyphens/>
              <w:contextualSpacing/>
              <w:jc w:val="both"/>
              <w:rPr>
                <w:sz w:val="20"/>
                <w:szCs w:val="20"/>
                <w:lang w:val="lt-LT" w:eastAsia="en-GB"/>
              </w:rPr>
            </w:pPr>
            <w:r w:rsidRPr="00B03361">
              <w:rPr>
                <w:sz w:val="20"/>
                <w:szCs w:val="20"/>
                <w:lang w:val="lt-LT" w:eastAsia="en-GB"/>
              </w:rPr>
              <w:t xml:space="preserve">Atsižvelgiant į aukščiau išdėstytą, </w:t>
            </w:r>
            <w:r w:rsidRPr="00B03361">
              <w:rPr>
                <w:b/>
                <w:bCs/>
                <w:sz w:val="20"/>
                <w:szCs w:val="20"/>
                <w:lang w:val="lt-LT" w:eastAsia="en-GB"/>
              </w:rPr>
              <w:t>siūlome keisti 14 straipsnio 3 ir 4 dalyse numatytus terminus, o 5 dalyje nurodyti datą, nuo kada jis pradedamas taikyti</w:t>
            </w:r>
            <w:r w:rsidRPr="00B03361">
              <w:rPr>
                <w:sz w:val="20"/>
                <w:szCs w:val="20"/>
                <w:lang w:val="lt-LT" w:eastAsia="en-GB"/>
              </w:rPr>
              <w:t>:</w:t>
            </w:r>
          </w:p>
          <w:p w14:paraId="320ABD78" w14:textId="77777777" w:rsidR="00686333" w:rsidRPr="00B03361" w:rsidRDefault="00686333" w:rsidP="00686333">
            <w:pPr>
              <w:tabs>
                <w:tab w:val="left" w:pos="993"/>
                <w:tab w:val="left" w:pos="1134"/>
              </w:tabs>
              <w:suppressAutoHyphens/>
              <w:contextualSpacing/>
              <w:jc w:val="both"/>
              <w:rPr>
                <w:sz w:val="20"/>
                <w:szCs w:val="20"/>
                <w:lang w:val="lt-LT" w:eastAsia="en-GB"/>
              </w:rPr>
            </w:pPr>
            <w:r w:rsidRPr="00B03361">
              <w:rPr>
                <w:sz w:val="20"/>
                <w:szCs w:val="20"/>
                <w:lang w:val="lt-LT" w:eastAsia="en-GB"/>
              </w:rPr>
              <w:t xml:space="preserve">„3. </w:t>
            </w:r>
            <w:r w:rsidRPr="00B03361">
              <w:rPr>
                <w:bCs/>
                <w:sz w:val="20"/>
                <w:szCs w:val="20"/>
                <w:lang w:val="lt-LT" w:eastAsia="en-GB"/>
              </w:rPr>
              <w:t xml:space="preserve">Šio straipsnio 1 dalyje numatytais atvejais nuo </w:t>
            </w:r>
            <w:r w:rsidRPr="00B03361">
              <w:rPr>
                <w:b/>
                <w:sz w:val="20"/>
                <w:szCs w:val="20"/>
                <w:lang w:val="lt-LT" w:eastAsia="en-GB"/>
              </w:rPr>
              <w:t>2022 m. sausio 1 d.</w:t>
            </w:r>
            <w:r w:rsidRPr="00B03361">
              <w:rPr>
                <w:bCs/>
                <w:sz w:val="20"/>
                <w:szCs w:val="20"/>
                <w:lang w:val="lt-LT" w:eastAsia="en-GB"/>
              </w:rPr>
              <w:t xml:space="preserve"> iki  </w:t>
            </w:r>
            <w:r w:rsidRPr="00FA075D">
              <w:rPr>
                <w:bCs/>
                <w:strike/>
                <w:sz w:val="20"/>
                <w:szCs w:val="20"/>
                <w:lang w:val="lt-LT" w:eastAsia="en-GB"/>
              </w:rPr>
              <w:t>2025</w:t>
            </w:r>
            <w:r w:rsidRPr="00B03361">
              <w:rPr>
                <w:b/>
                <w:sz w:val="20"/>
                <w:szCs w:val="20"/>
                <w:lang w:val="lt-LT" w:eastAsia="en-GB"/>
              </w:rPr>
              <w:t xml:space="preserve">2027 </w:t>
            </w:r>
            <w:r w:rsidRPr="00B03361">
              <w:rPr>
                <w:bCs/>
                <w:sz w:val="20"/>
                <w:szCs w:val="20"/>
                <w:lang w:val="lt-LT" w:eastAsia="en-GB"/>
              </w:rPr>
              <w:t>m. gruodžio 31 d. atliekamiems viešiesiems pirkimams keliami reikalavimai išreiškiami procentinėmis dalimis, palyginti su bendru viešuosiuose pirkimuose įsigyjamu kelių transporto priemonių parku:“</w:t>
            </w:r>
          </w:p>
          <w:p w14:paraId="611361E2" w14:textId="77777777" w:rsidR="00686333" w:rsidRPr="00B03361" w:rsidRDefault="00686333" w:rsidP="00686333">
            <w:pPr>
              <w:tabs>
                <w:tab w:val="left" w:pos="993"/>
                <w:tab w:val="left" w:pos="1134"/>
              </w:tabs>
              <w:suppressAutoHyphens/>
              <w:contextualSpacing/>
              <w:jc w:val="both"/>
              <w:rPr>
                <w:bCs/>
                <w:sz w:val="20"/>
                <w:szCs w:val="20"/>
                <w:lang w:val="lt-LT" w:eastAsia="en-GB"/>
              </w:rPr>
            </w:pPr>
            <w:r w:rsidRPr="00B03361">
              <w:rPr>
                <w:sz w:val="20"/>
                <w:szCs w:val="20"/>
                <w:lang w:val="lt-LT" w:eastAsia="en-GB"/>
              </w:rPr>
              <w:t xml:space="preserve">„4. </w:t>
            </w:r>
            <w:r w:rsidRPr="00B03361">
              <w:rPr>
                <w:bCs/>
                <w:sz w:val="20"/>
                <w:szCs w:val="20"/>
                <w:lang w:val="lt-LT" w:eastAsia="en-GB"/>
              </w:rPr>
              <w:t xml:space="preserve">Šio straipsnio 1 dalyje numatytais atvejais nuo </w:t>
            </w:r>
            <w:r w:rsidRPr="00B03361">
              <w:rPr>
                <w:b/>
                <w:sz w:val="20"/>
                <w:szCs w:val="20"/>
                <w:lang w:val="lt-LT" w:eastAsia="en-GB"/>
              </w:rPr>
              <w:t>2028 m. sausio 1 d</w:t>
            </w:r>
            <w:r w:rsidRPr="00B03361">
              <w:rPr>
                <w:bCs/>
                <w:sz w:val="20"/>
                <w:szCs w:val="20"/>
                <w:lang w:val="lt-LT" w:eastAsia="en-GB"/>
              </w:rPr>
              <w:t xml:space="preserve">. iki </w:t>
            </w:r>
            <w:r w:rsidRPr="00FA075D">
              <w:rPr>
                <w:bCs/>
                <w:strike/>
                <w:sz w:val="20"/>
                <w:szCs w:val="20"/>
                <w:lang w:val="lt-LT" w:eastAsia="en-GB"/>
              </w:rPr>
              <w:t>2030</w:t>
            </w:r>
            <w:r w:rsidRPr="00B03361">
              <w:rPr>
                <w:b/>
                <w:sz w:val="20"/>
                <w:szCs w:val="20"/>
                <w:lang w:val="lt-LT" w:eastAsia="en-GB"/>
              </w:rPr>
              <w:t>2032</w:t>
            </w:r>
            <w:r w:rsidRPr="00B03361">
              <w:rPr>
                <w:bCs/>
                <w:sz w:val="20"/>
                <w:szCs w:val="20"/>
                <w:lang w:val="lt-LT" w:eastAsia="en-GB"/>
              </w:rPr>
              <w:t xml:space="preserve"> m. gruodžio 31 d. atliekamiems viešiesiems pirkimams keliami reikalavimai išreiškiami procentinėmis dalimis, palyginti su bendru viešuosiuose pirkimuose įsigyjamu kelių transporto priemonių parku:“</w:t>
            </w:r>
          </w:p>
          <w:p w14:paraId="6549AEC7" w14:textId="4741CEB7" w:rsidR="00686333" w:rsidRPr="00963D89" w:rsidRDefault="00686333" w:rsidP="00686333">
            <w:pPr>
              <w:tabs>
                <w:tab w:val="left" w:pos="993"/>
                <w:tab w:val="left" w:pos="1134"/>
              </w:tabs>
              <w:suppressAutoHyphens/>
              <w:contextualSpacing/>
              <w:jc w:val="both"/>
              <w:rPr>
                <w:bCs/>
                <w:sz w:val="20"/>
                <w:szCs w:val="20"/>
                <w:lang w:val="lt-LT" w:eastAsia="en-GB"/>
              </w:rPr>
            </w:pPr>
            <w:r w:rsidRPr="00B03361">
              <w:rPr>
                <w:bCs/>
                <w:sz w:val="20"/>
                <w:szCs w:val="20"/>
                <w:lang w:val="lt-LT" w:eastAsia="en-GB"/>
              </w:rPr>
              <w:t>„5. Kai atliekami netaršių M3 kategorijos transporto priemonių viešieji pirkimai, p</w:t>
            </w:r>
            <w:r w:rsidRPr="00B03361">
              <w:rPr>
                <w:sz w:val="20"/>
                <w:szCs w:val="20"/>
                <w:lang w:val="lt-LT" w:eastAsia="en-GB"/>
              </w:rPr>
              <w:t xml:space="preserve">erkančioji organizacija </w:t>
            </w:r>
            <w:r w:rsidRPr="00B03361">
              <w:rPr>
                <w:b/>
                <w:bCs/>
                <w:sz w:val="20"/>
                <w:szCs w:val="20"/>
                <w:lang w:val="lt-LT" w:eastAsia="en-GB"/>
              </w:rPr>
              <w:t>nuo 2023 m. sausio 1 d</w:t>
            </w:r>
            <w:r w:rsidRPr="00B03361">
              <w:rPr>
                <w:sz w:val="20"/>
                <w:szCs w:val="20"/>
                <w:lang w:val="lt-LT" w:eastAsia="en-GB"/>
              </w:rPr>
              <w:t xml:space="preserve">. turi užtikrinti, kad ne mažiau kaip 50 procentų atliktų viešųjų pirkimų būtų atlikti įsigyjant </w:t>
            </w:r>
            <w:r w:rsidRPr="00B03361">
              <w:rPr>
                <w:bCs/>
                <w:sz w:val="20"/>
                <w:szCs w:val="20"/>
                <w:lang w:val="lt-LT" w:eastAsia="en-GB"/>
              </w:rPr>
              <w:t>visai netaršias M3 kategorijos transporto priemones.“</w:t>
            </w:r>
          </w:p>
        </w:tc>
        <w:tc>
          <w:tcPr>
            <w:tcW w:w="5570" w:type="dxa"/>
            <w:shd w:val="clear" w:color="auto" w:fill="auto"/>
          </w:tcPr>
          <w:p w14:paraId="6F9FDB76" w14:textId="2521D23F" w:rsidR="00D3011D" w:rsidRDefault="00D3011D" w:rsidP="00D3011D">
            <w:pPr>
              <w:jc w:val="both"/>
              <w:rPr>
                <w:b/>
                <w:bCs/>
                <w:iCs/>
                <w:sz w:val="20"/>
                <w:szCs w:val="20"/>
                <w:lang w:val="lt-LT"/>
              </w:rPr>
            </w:pPr>
            <w:r w:rsidRPr="00D3011D">
              <w:rPr>
                <w:b/>
                <w:bCs/>
                <w:iCs/>
                <w:sz w:val="20"/>
                <w:szCs w:val="20"/>
                <w:lang w:val="lt-LT"/>
              </w:rPr>
              <w:t>Neatsižvelgta.</w:t>
            </w:r>
          </w:p>
          <w:p w14:paraId="1D8B8944" w14:textId="30CB5BB2" w:rsidR="00E540B5" w:rsidRPr="00D3011D" w:rsidRDefault="00E540B5" w:rsidP="00D3011D">
            <w:pPr>
              <w:jc w:val="both"/>
              <w:rPr>
                <w:b/>
                <w:bCs/>
                <w:iCs/>
                <w:sz w:val="20"/>
                <w:szCs w:val="20"/>
                <w:lang w:val="lt-LT"/>
              </w:rPr>
            </w:pPr>
            <w:r w:rsidRPr="00AC772E">
              <w:rPr>
                <w:iCs/>
                <w:sz w:val="20"/>
                <w:szCs w:val="20"/>
                <w:lang w:val="lt-LT"/>
              </w:rPr>
              <w:t>Terminai ir įgyvendinimo datos yra įtvirtintos</w:t>
            </w:r>
            <w:r>
              <w:rPr>
                <w:b/>
                <w:bCs/>
                <w:iCs/>
                <w:sz w:val="20"/>
                <w:szCs w:val="20"/>
                <w:lang w:val="lt-LT"/>
              </w:rPr>
              <w:t xml:space="preserve"> </w:t>
            </w:r>
            <w:r w:rsidRPr="00D3011D">
              <w:rPr>
                <w:iCs/>
                <w:sz w:val="20"/>
                <w:szCs w:val="20"/>
                <w:lang w:val="lt-LT"/>
              </w:rPr>
              <w:t>Europos Parlamento ir Tarybos direktyvo</w:t>
            </w:r>
            <w:r>
              <w:rPr>
                <w:iCs/>
                <w:sz w:val="20"/>
                <w:szCs w:val="20"/>
                <w:lang w:val="lt-LT"/>
              </w:rPr>
              <w:t>je</w:t>
            </w:r>
            <w:r w:rsidRPr="00D3011D">
              <w:rPr>
                <w:iCs/>
                <w:sz w:val="20"/>
                <w:szCs w:val="20"/>
                <w:lang w:val="lt-LT"/>
              </w:rPr>
              <w:t xml:space="preserve"> 2019/1161/ES kuria iš dalies keičiama Direktyva 2009/33/EB dėl skatinimo naudoti netaršias ir efektyviai energiją vartojančias kelių transporto priemones</w:t>
            </w:r>
            <w:r>
              <w:rPr>
                <w:iCs/>
                <w:sz w:val="20"/>
                <w:szCs w:val="20"/>
                <w:lang w:val="lt-LT"/>
              </w:rPr>
              <w:t>.</w:t>
            </w:r>
            <w:r w:rsidR="00E001C5">
              <w:rPr>
                <w:iCs/>
                <w:sz w:val="20"/>
                <w:szCs w:val="20"/>
                <w:lang w:val="lt-LT"/>
              </w:rPr>
              <w:t xml:space="preserve"> Direktyva </w:t>
            </w:r>
            <w:r w:rsidR="00AC772E" w:rsidRPr="00D3011D">
              <w:rPr>
                <w:iCs/>
                <w:sz w:val="20"/>
                <w:szCs w:val="20"/>
                <w:lang w:val="lt-LT"/>
              </w:rPr>
              <w:t xml:space="preserve">2019/1161/ES </w:t>
            </w:r>
            <w:r w:rsidR="00E001C5">
              <w:rPr>
                <w:iCs/>
                <w:sz w:val="20"/>
                <w:szCs w:val="20"/>
                <w:lang w:val="lt-LT"/>
              </w:rPr>
              <w:t xml:space="preserve">leidžia nustatyti ankstesnes datas jeigu manome, kad tikslai nėra per daug ambicingi, tačiau siūlymas nukelti pagrindines Direktyvos nuostatas į </w:t>
            </w:r>
            <w:proofErr w:type="spellStart"/>
            <w:r w:rsidR="00E001C5">
              <w:rPr>
                <w:iCs/>
                <w:sz w:val="20"/>
                <w:szCs w:val="20"/>
                <w:lang w:val="lt-LT"/>
              </w:rPr>
              <w:t>velesnį</w:t>
            </w:r>
            <w:proofErr w:type="spellEnd"/>
            <w:r w:rsidR="00E001C5">
              <w:rPr>
                <w:iCs/>
                <w:sz w:val="20"/>
                <w:szCs w:val="20"/>
                <w:lang w:val="lt-LT"/>
              </w:rPr>
              <w:t xml:space="preserve"> periodą neatitiktų Direktyvos tikslo ir būtų laikomas netinkamu. Nacionaliniame energetikos ir klimato srities veiksmų plane yra numatyta eilė priemonių</w:t>
            </w:r>
            <w:r w:rsidR="00AC772E">
              <w:rPr>
                <w:iCs/>
                <w:sz w:val="20"/>
                <w:szCs w:val="20"/>
                <w:lang w:val="lt-LT"/>
              </w:rPr>
              <w:t xml:space="preserve">, kuriomis būtų suteikiama pagalbą įmonėms įsigyjant netaršias transporto priemones, kuriomis atitinkamos įmonės galės pasinaudoti įgyvendindamos Direktyvos </w:t>
            </w:r>
            <w:r w:rsidR="00AC772E" w:rsidRPr="00D3011D">
              <w:rPr>
                <w:iCs/>
                <w:sz w:val="20"/>
                <w:szCs w:val="20"/>
                <w:lang w:val="lt-LT"/>
              </w:rPr>
              <w:t>2019/1161/ES</w:t>
            </w:r>
            <w:r w:rsidR="00AC772E">
              <w:rPr>
                <w:iCs/>
                <w:sz w:val="20"/>
                <w:szCs w:val="20"/>
                <w:lang w:val="lt-LT"/>
              </w:rPr>
              <w:t xml:space="preserve"> tikslus. </w:t>
            </w:r>
          </w:p>
          <w:p w14:paraId="56C30233" w14:textId="17208D51" w:rsidR="00686333" w:rsidRPr="00234B0E" w:rsidRDefault="00686333" w:rsidP="00D3011D">
            <w:pPr>
              <w:jc w:val="both"/>
              <w:rPr>
                <w:rStyle w:val="Emphasis"/>
                <w:i w:val="0"/>
                <w:sz w:val="20"/>
                <w:szCs w:val="20"/>
                <w:lang w:val="lt-LT"/>
              </w:rPr>
            </w:pPr>
          </w:p>
        </w:tc>
      </w:tr>
      <w:tr w:rsidR="00763A3A" w:rsidRPr="00E012C6" w14:paraId="37132D99" w14:textId="77777777" w:rsidTr="00CD1890">
        <w:trPr>
          <w:trHeight w:val="692"/>
        </w:trPr>
        <w:tc>
          <w:tcPr>
            <w:tcW w:w="736" w:type="dxa"/>
          </w:tcPr>
          <w:p w14:paraId="13E3E0CF"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bookmarkStart w:id="2" w:name="_Hlk37326892"/>
          </w:p>
        </w:tc>
        <w:tc>
          <w:tcPr>
            <w:tcW w:w="1835" w:type="dxa"/>
            <w:shd w:val="clear" w:color="auto" w:fill="auto"/>
          </w:tcPr>
          <w:p w14:paraId="283423FE" w14:textId="3009DB31" w:rsidR="00686333" w:rsidRPr="003D33FF" w:rsidRDefault="00686333" w:rsidP="00686333">
            <w:pPr>
              <w:pStyle w:val="Adresas"/>
              <w:jc w:val="center"/>
              <w:rPr>
                <w:sz w:val="20"/>
                <w:szCs w:val="20"/>
              </w:rPr>
            </w:pPr>
            <w:r w:rsidRPr="00270CDA">
              <w:rPr>
                <w:sz w:val="20"/>
                <w:szCs w:val="20"/>
              </w:rPr>
              <w:t>Lietuvos keleivių vežimo asociacija</w:t>
            </w:r>
          </w:p>
        </w:tc>
        <w:tc>
          <w:tcPr>
            <w:tcW w:w="6772" w:type="dxa"/>
            <w:shd w:val="clear" w:color="auto" w:fill="auto"/>
          </w:tcPr>
          <w:p w14:paraId="689F58A4" w14:textId="603BEC64" w:rsidR="00686333" w:rsidRPr="00EF5921" w:rsidRDefault="00686333" w:rsidP="00686333">
            <w:pPr>
              <w:tabs>
                <w:tab w:val="left" w:pos="993"/>
                <w:tab w:val="left" w:pos="1134"/>
                <w:tab w:val="left" w:pos="1276"/>
              </w:tabs>
              <w:suppressAutoHyphens/>
              <w:contextualSpacing/>
              <w:jc w:val="both"/>
              <w:rPr>
                <w:sz w:val="20"/>
                <w:szCs w:val="20"/>
                <w:lang w:val="lt-LT" w:eastAsia="en-GB"/>
              </w:rPr>
            </w:pPr>
            <w:r>
              <w:rPr>
                <w:sz w:val="20"/>
                <w:szCs w:val="20"/>
                <w:lang w:val="lt-LT" w:eastAsia="en-GB"/>
              </w:rPr>
              <w:t>19</w:t>
            </w:r>
            <w:r w:rsidRPr="00EF5921">
              <w:rPr>
                <w:sz w:val="20"/>
                <w:szCs w:val="20"/>
                <w:lang w:val="lt-LT" w:eastAsia="en-GB"/>
              </w:rPr>
              <w:t xml:space="preserve"> straipsnio</w:t>
            </w:r>
            <w:r w:rsidRPr="00EF5921">
              <w:rPr>
                <w:sz w:val="20"/>
                <w:szCs w:val="20"/>
                <w:u w:val="single"/>
                <w:lang w:val="lt-LT" w:eastAsia="en-GB"/>
              </w:rPr>
              <w:t xml:space="preserve"> 1 dalyje </w:t>
            </w:r>
            <w:r w:rsidRPr="00EF5921">
              <w:rPr>
                <w:sz w:val="20"/>
                <w:szCs w:val="20"/>
                <w:lang w:val="lt-LT" w:eastAsia="en-GB"/>
              </w:rPr>
              <w:t>nustatyta, kad „</w:t>
            </w:r>
            <w:r w:rsidRPr="00EF5921">
              <w:rPr>
                <w:i/>
                <w:iCs/>
                <w:sz w:val="20"/>
                <w:szCs w:val="20"/>
                <w:lang w:val="lt-LT" w:eastAsia="en-GB"/>
              </w:rPr>
              <w:t xml:space="preserve">Siekiant įgyvendinti šio įstatymo 1 straipsnio 2 dalyje numatytą tikslą, biodegalų, taip pat transporto sektoriuje suvartojamo biomasės kuro, jeigu jie pagaminti iš maistinių ir pašarinių augalų, procentinė dalis turi būti ne daugiau kaip vienu procentiniu punktu didesnė nei tokio kuro dalis, palyginti su galutiniu energijos suvartojimu </w:t>
            </w:r>
            <w:r w:rsidRPr="00EF5921">
              <w:rPr>
                <w:i/>
                <w:iCs/>
                <w:sz w:val="20"/>
                <w:szCs w:val="20"/>
                <w:u w:val="single"/>
                <w:lang w:val="lt-LT" w:eastAsia="en-GB"/>
              </w:rPr>
              <w:t>kelių ir geležinkelių transporto sektoriuose 2020 metais</w:t>
            </w:r>
            <w:r w:rsidRPr="00EF5921">
              <w:rPr>
                <w:i/>
                <w:iCs/>
                <w:sz w:val="20"/>
                <w:szCs w:val="20"/>
                <w:lang w:val="lt-LT" w:eastAsia="en-GB"/>
              </w:rPr>
              <w:t>, bet ne didesnė kaip 7 procentai bendro galutinio energijos suvartojimo kelių ir geležinkelių transporto sektoriuose.</w:t>
            </w:r>
            <w:r w:rsidRPr="00EF5921">
              <w:rPr>
                <w:sz w:val="20"/>
                <w:szCs w:val="20"/>
                <w:lang w:val="lt-LT" w:eastAsia="en-GB"/>
              </w:rPr>
              <w:t>“</w:t>
            </w:r>
          </w:p>
          <w:p w14:paraId="441889D5" w14:textId="77777777" w:rsidR="00686333" w:rsidRPr="00EF5921" w:rsidRDefault="00686333" w:rsidP="00686333">
            <w:pPr>
              <w:tabs>
                <w:tab w:val="left" w:pos="993"/>
                <w:tab w:val="left" w:pos="1134"/>
                <w:tab w:val="left" w:pos="1276"/>
              </w:tabs>
              <w:suppressAutoHyphens/>
              <w:contextualSpacing/>
              <w:jc w:val="both"/>
              <w:rPr>
                <w:sz w:val="20"/>
                <w:szCs w:val="20"/>
                <w:lang w:val="lt-LT" w:eastAsia="en-GB"/>
              </w:rPr>
            </w:pPr>
            <w:r w:rsidRPr="00EF5921">
              <w:rPr>
                <w:sz w:val="20"/>
                <w:szCs w:val="20"/>
                <w:lang w:val="lt-LT" w:eastAsia="en-GB"/>
              </w:rPr>
              <w:t>Pažymėtina, kad šie 2020 metai bus mažesnio kuro suvartojimo metai dėl COVID-19 neigiamo poveikio, todėl tikslinga įvertinti ar toks tikslas pasiekiamas.</w:t>
            </w:r>
          </w:p>
          <w:p w14:paraId="7C6C8CB0" w14:textId="77777777" w:rsidR="00686333" w:rsidRPr="00EF5921" w:rsidRDefault="00686333" w:rsidP="00686333">
            <w:pPr>
              <w:tabs>
                <w:tab w:val="left" w:pos="993"/>
                <w:tab w:val="left" w:pos="1134"/>
                <w:tab w:val="left" w:pos="1276"/>
              </w:tabs>
              <w:suppressAutoHyphens/>
              <w:contextualSpacing/>
              <w:jc w:val="both"/>
              <w:rPr>
                <w:b/>
                <w:bCs/>
                <w:sz w:val="20"/>
                <w:szCs w:val="20"/>
                <w:lang w:val="lt-LT" w:eastAsia="en-GB"/>
              </w:rPr>
            </w:pPr>
            <w:r w:rsidRPr="00EF5921">
              <w:rPr>
                <w:sz w:val="20"/>
                <w:szCs w:val="20"/>
                <w:lang w:val="lt-LT" w:eastAsia="en-GB"/>
              </w:rPr>
              <w:t xml:space="preserve">Atsižvelgiant į tai, </w:t>
            </w:r>
            <w:r w:rsidRPr="00EF5921">
              <w:rPr>
                <w:b/>
                <w:bCs/>
                <w:sz w:val="20"/>
                <w:szCs w:val="20"/>
                <w:lang w:val="lt-LT" w:eastAsia="en-GB"/>
              </w:rPr>
              <w:t>siūlome įvertinti šiame punkte keliamus tikslus dėl Covid-19 neigiamo poveikio ir tikslui pasiekti parengti realų modelį.</w:t>
            </w:r>
          </w:p>
          <w:p w14:paraId="6B5E33BF" w14:textId="64907293" w:rsidR="00686333" w:rsidRPr="00EF5921" w:rsidRDefault="00686333" w:rsidP="00686333">
            <w:pPr>
              <w:tabs>
                <w:tab w:val="left" w:pos="993"/>
                <w:tab w:val="left" w:pos="1134"/>
                <w:tab w:val="left" w:pos="1276"/>
              </w:tabs>
              <w:suppressAutoHyphens/>
              <w:contextualSpacing/>
              <w:jc w:val="both"/>
              <w:rPr>
                <w:sz w:val="20"/>
                <w:szCs w:val="20"/>
                <w:lang w:val="lt-LT" w:eastAsia="en-GB"/>
              </w:rPr>
            </w:pPr>
            <w:r>
              <w:rPr>
                <w:sz w:val="20"/>
                <w:szCs w:val="20"/>
                <w:lang w:val="lt-LT" w:eastAsia="en-GB"/>
              </w:rPr>
              <w:t>19</w:t>
            </w:r>
            <w:r w:rsidRPr="00EF5921">
              <w:rPr>
                <w:sz w:val="20"/>
                <w:szCs w:val="20"/>
                <w:lang w:val="lt-LT" w:eastAsia="en-GB"/>
              </w:rPr>
              <w:t xml:space="preserve"> straipsnio </w:t>
            </w:r>
            <w:r w:rsidRPr="00EF5921">
              <w:rPr>
                <w:sz w:val="20"/>
                <w:szCs w:val="20"/>
                <w:u w:val="single"/>
                <w:lang w:val="lt-LT" w:eastAsia="en-GB"/>
              </w:rPr>
              <w:t>2 dalyje</w:t>
            </w:r>
            <w:r w:rsidRPr="00EF5921">
              <w:rPr>
                <w:sz w:val="20"/>
                <w:szCs w:val="20"/>
                <w:lang w:val="lt-LT" w:eastAsia="en-GB"/>
              </w:rPr>
              <w:t xml:space="preserve"> planuojama, kad </w:t>
            </w:r>
            <w:r w:rsidRPr="00EF5921">
              <w:rPr>
                <w:i/>
                <w:iCs/>
                <w:sz w:val="20"/>
                <w:szCs w:val="20"/>
                <w:lang w:val="lt-LT" w:eastAsia="en-GB"/>
              </w:rPr>
              <w:t>„Biodegalų, pagamintų iš naudoto kepimo aliejaus ir 1 ir 2 kategorijų gyvūninių riebalų &lt;....&gt;procentinė dalis bendro galutinio energijos suvartojimo kelių ir geležinkelių transporto sektoriuose turi būti ne didesnė kaip 1,7 procento.“,</w:t>
            </w:r>
            <w:r w:rsidRPr="00EF5921">
              <w:rPr>
                <w:sz w:val="20"/>
                <w:szCs w:val="20"/>
                <w:lang w:val="lt-LT" w:eastAsia="en-GB"/>
              </w:rPr>
              <w:t xml:space="preserve"> tačiau mažėjant degalų sunaudojimui transporto sektoriuje dėl Netaršių transporto priemonių itin sparčios plėtros, šio biokuro naudojimas taip pat turės mažėti proporcingai.</w:t>
            </w:r>
          </w:p>
          <w:p w14:paraId="735582FD" w14:textId="55F0738A" w:rsidR="00686333" w:rsidRPr="0080643D" w:rsidRDefault="00686333" w:rsidP="00686333">
            <w:pPr>
              <w:tabs>
                <w:tab w:val="left" w:pos="993"/>
                <w:tab w:val="left" w:pos="1134"/>
                <w:tab w:val="left" w:pos="1276"/>
              </w:tabs>
              <w:suppressAutoHyphens/>
              <w:contextualSpacing/>
              <w:jc w:val="both"/>
              <w:rPr>
                <w:sz w:val="20"/>
                <w:szCs w:val="20"/>
                <w:lang w:val="lt-LT" w:eastAsia="en-GB"/>
              </w:rPr>
            </w:pPr>
            <w:r w:rsidRPr="00EF5921">
              <w:rPr>
                <w:sz w:val="20"/>
                <w:szCs w:val="20"/>
                <w:lang w:val="lt-LT" w:eastAsia="en-GB"/>
              </w:rPr>
              <w:t xml:space="preserve">Atsižvelgiant į tai, </w:t>
            </w:r>
            <w:r w:rsidRPr="00EF5921">
              <w:rPr>
                <w:b/>
                <w:bCs/>
                <w:sz w:val="20"/>
                <w:szCs w:val="20"/>
                <w:lang w:val="lt-LT" w:eastAsia="en-GB"/>
              </w:rPr>
              <w:t>siūlome įvertinti ar 19 str. 2 dalyje numatyti reikalavimai yra pasiekiami</w:t>
            </w:r>
            <w:r w:rsidRPr="00EF5921">
              <w:rPr>
                <w:sz w:val="20"/>
                <w:szCs w:val="20"/>
                <w:lang w:val="lt-LT" w:eastAsia="en-GB"/>
              </w:rPr>
              <w:t>.</w:t>
            </w:r>
          </w:p>
        </w:tc>
        <w:tc>
          <w:tcPr>
            <w:tcW w:w="5570" w:type="dxa"/>
            <w:shd w:val="clear" w:color="auto" w:fill="auto"/>
          </w:tcPr>
          <w:p w14:paraId="4E5BAC37" w14:textId="77777777" w:rsidR="00686333" w:rsidRDefault="004E0ACE" w:rsidP="00686333">
            <w:pPr>
              <w:jc w:val="both"/>
              <w:rPr>
                <w:rStyle w:val="Emphasis"/>
                <w:i w:val="0"/>
                <w:sz w:val="20"/>
                <w:szCs w:val="20"/>
                <w:lang w:val="lt-LT"/>
              </w:rPr>
            </w:pPr>
            <w:r w:rsidRPr="004E0ACE">
              <w:rPr>
                <w:rStyle w:val="Emphasis"/>
                <w:b/>
                <w:bCs/>
                <w:i w:val="0"/>
                <w:sz w:val="20"/>
                <w:szCs w:val="20"/>
                <w:lang w:val="lt-LT"/>
              </w:rPr>
              <w:t>Paaiškinimas</w:t>
            </w:r>
            <w:r>
              <w:rPr>
                <w:rStyle w:val="Emphasis"/>
                <w:i w:val="0"/>
                <w:sz w:val="20"/>
                <w:szCs w:val="20"/>
                <w:lang w:val="lt-LT"/>
              </w:rPr>
              <w:t>.</w:t>
            </w:r>
          </w:p>
          <w:p w14:paraId="528E0BE8" w14:textId="066BA350" w:rsidR="004E0ACE" w:rsidRDefault="004E0ACE" w:rsidP="00686333">
            <w:pPr>
              <w:jc w:val="both"/>
              <w:rPr>
                <w:rStyle w:val="Emphasis"/>
                <w:i w:val="0"/>
                <w:sz w:val="20"/>
                <w:szCs w:val="20"/>
                <w:lang w:val="lt-LT"/>
              </w:rPr>
            </w:pPr>
            <w:r>
              <w:rPr>
                <w:rStyle w:val="Emphasis"/>
                <w:i w:val="0"/>
                <w:sz w:val="20"/>
                <w:szCs w:val="20"/>
                <w:lang w:val="lt-LT"/>
              </w:rPr>
              <w:t>ADĮ projekto 19 straipsnyje dėstomi reikalavimai yra</w:t>
            </w:r>
            <w:r w:rsidR="004D5DD6">
              <w:rPr>
                <w:rStyle w:val="Emphasis"/>
                <w:i w:val="0"/>
                <w:sz w:val="20"/>
                <w:szCs w:val="20"/>
                <w:lang w:val="lt-LT"/>
              </w:rPr>
              <w:t xml:space="preserve"> nustatomi kaip apribojimai tam tikroms žaliavoms</w:t>
            </w:r>
            <w:r w:rsidR="00F670FD">
              <w:rPr>
                <w:rStyle w:val="Emphasis"/>
                <w:i w:val="0"/>
                <w:sz w:val="20"/>
                <w:szCs w:val="20"/>
                <w:lang w:val="lt-LT"/>
              </w:rPr>
              <w:t>,</w:t>
            </w:r>
            <w:r w:rsidR="004D5DD6">
              <w:rPr>
                <w:rStyle w:val="Emphasis"/>
                <w:i w:val="0"/>
                <w:sz w:val="20"/>
                <w:szCs w:val="20"/>
                <w:lang w:val="lt-LT"/>
              </w:rPr>
              <w:t xml:space="preserve"> naudojamoms biodegalų gamybai. </w:t>
            </w:r>
            <w:r w:rsidR="00331D4D">
              <w:rPr>
                <w:rStyle w:val="Emphasis"/>
                <w:i w:val="0"/>
                <w:sz w:val="20"/>
                <w:szCs w:val="20"/>
                <w:lang w:val="lt-LT"/>
              </w:rPr>
              <w:t xml:space="preserve">Apribojimai yra tiesiogiai susiję su </w:t>
            </w:r>
            <w:r w:rsidR="00E602B2">
              <w:rPr>
                <w:rStyle w:val="Emphasis"/>
                <w:i w:val="0"/>
                <w:sz w:val="20"/>
                <w:szCs w:val="20"/>
                <w:lang w:val="lt-LT"/>
              </w:rPr>
              <w:t xml:space="preserve">mineralinių degalų suvartojimu, todėl </w:t>
            </w:r>
            <w:r w:rsidR="00592C21">
              <w:rPr>
                <w:rStyle w:val="Emphasis"/>
                <w:i w:val="0"/>
                <w:sz w:val="20"/>
                <w:szCs w:val="20"/>
                <w:lang w:val="lt-LT"/>
              </w:rPr>
              <w:t>dėl COVID</w:t>
            </w:r>
            <w:r w:rsidR="00F670FD">
              <w:rPr>
                <w:rStyle w:val="Emphasis"/>
                <w:i w:val="0"/>
                <w:sz w:val="20"/>
                <w:szCs w:val="20"/>
                <w:lang w:val="lt-LT"/>
              </w:rPr>
              <w:t>-19</w:t>
            </w:r>
            <w:r w:rsidR="00592C21">
              <w:rPr>
                <w:rStyle w:val="Emphasis"/>
                <w:i w:val="0"/>
                <w:sz w:val="20"/>
                <w:szCs w:val="20"/>
                <w:lang w:val="lt-LT"/>
              </w:rPr>
              <w:t xml:space="preserve"> sumažėjęs degalų vartojimas atitinkama dalimi sumažins ir tokių biodegalų vartojimą, kuris yra skaičiuojamas nuo bendro galutinio energijos suvartojimo transporto sektoriuje</w:t>
            </w:r>
            <w:r w:rsidR="00330A51">
              <w:rPr>
                <w:rStyle w:val="Emphasis"/>
                <w:i w:val="0"/>
                <w:sz w:val="20"/>
                <w:szCs w:val="20"/>
                <w:lang w:val="lt-LT"/>
              </w:rPr>
              <w:t xml:space="preserve">, </w:t>
            </w:r>
            <w:proofErr w:type="spellStart"/>
            <w:r w:rsidR="00330A51">
              <w:rPr>
                <w:rStyle w:val="Emphasis"/>
                <w:i w:val="0"/>
                <w:sz w:val="20"/>
                <w:szCs w:val="20"/>
                <w:lang w:val="lt-LT"/>
              </w:rPr>
              <w:t>t.y</w:t>
            </w:r>
            <w:proofErr w:type="spellEnd"/>
            <w:r w:rsidR="00330A51">
              <w:rPr>
                <w:rStyle w:val="Emphasis"/>
                <w:i w:val="0"/>
                <w:sz w:val="20"/>
                <w:szCs w:val="20"/>
                <w:lang w:val="lt-LT"/>
              </w:rPr>
              <w:t xml:space="preserve">. jeigu degalų tiekėjai </w:t>
            </w:r>
            <w:r w:rsidR="00900D38">
              <w:rPr>
                <w:rStyle w:val="Emphasis"/>
                <w:i w:val="0"/>
                <w:sz w:val="20"/>
                <w:szCs w:val="20"/>
                <w:lang w:val="lt-LT"/>
              </w:rPr>
              <w:t>prieš COVID</w:t>
            </w:r>
            <w:r w:rsidR="006C7965">
              <w:rPr>
                <w:rStyle w:val="Emphasis"/>
                <w:i w:val="0"/>
                <w:sz w:val="20"/>
                <w:szCs w:val="20"/>
                <w:lang w:val="lt-LT"/>
              </w:rPr>
              <w:t>-19</w:t>
            </w:r>
            <w:r w:rsidR="00900D38">
              <w:rPr>
                <w:rStyle w:val="Emphasis"/>
                <w:i w:val="0"/>
                <w:sz w:val="20"/>
                <w:szCs w:val="20"/>
                <w:lang w:val="lt-LT"/>
              </w:rPr>
              <w:t xml:space="preserve"> situaciją buvo </w:t>
            </w:r>
            <w:proofErr w:type="spellStart"/>
            <w:r w:rsidR="00900D38">
              <w:rPr>
                <w:rStyle w:val="Emphasis"/>
                <w:i w:val="0"/>
                <w:sz w:val="20"/>
                <w:szCs w:val="20"/>
                <w:lang w:val="lt-LT"/>
              </w:rPr>
              <w:t>viršyję</w:t>
            </w:r>
            <w:proofErr w:type="spellEnd"/>
            <w:r w:rsidR="00900D38">
              <w:rPr>
                <w:rStyle w:val="Emphasis"/>
                <w:i w:val="0"/>
                <w:sz w:val="20"/>
                <w:szCs w:val="20"/>
                <w:lang w:val="lt-LT"/>
              </w:rPr>
              <w:t xml:space="preserve"> 7% ribą, tikėtina, kad ta riba bus viršyta ir esant mažesniam mineralinių degalų suvartojimo kiekiui. </w:t>
            </w:r>
          </w:p>
          <w:p w14:paraId="328F1B32" w14:textId="7AA12069" w:rsidR="00686333" w:rsidRPr="00234B0E" w:rsidRDefault="002D2D25" w:rsidP="00686333">
            <w:pPr>
              <w:jc w:val="both"/>
              <w:rPr>
                <w:rStyle w:val="Emphasis"/>
                <w:i w:val="0"/>
                <w:sz w:val="20"/>
                <w:szCs w:val="20"/>
                <w:lang w:val="lt-LT"/>
              </w:rPr>
            </w:pPr>
            <w:r>
              <w:rPr>
                <w:rStyle w:val="Emphasis"/>
                <w:i w:val="0"/>
                <w:sz w:val="20"/>
                <w:szCs w:val="20"/>
                <w:lang w:val="lt-LT"/>
              </w:rPr>
              <w:t xml:space="preserve">Taigi </w:t>
            </w:r>
            <w:r w:rsidR="009D4E9F">
              <w:rPr>
                <w:rStyle w:val="Emphasis"/>
                <w:i w:val="0"/>
                <w:sz w:val="20"/>
                <w:szCs w:val="20"/>
                <w:lang w:val="lt-LT"/>
              </w:rPr>
              <w:t xml:space="preserve">ADĮ projekto </w:t>
            </w:r>
            <w:r>
              <w:rPr>
                <w:rStyle w:val="Emphasis"/>
                <w:i w:val="0"/>
                <w:sz w:val="20"/>
                <w:szCs w:val="20"/>
                <w:lang w:val="lt-LT"/>
              </w:rPr>
              <w:t xml:space="preserve">19 str. numatyti reikalavimai nėra dėstomi kaip siekiamas tikslas, o kaip riba, kurios laikytis yra privaloma. </w:t>
            </w:r>
          </w:p>
        </w:tc>
      </w:tr>
      <w:tr w:rsidR="00763A3A" w:rsidRPr="00E012C6" w14:paraId="01C8BFB2" w14:textId="77777777" w:rsidTr="00CD1890">
        <w:trPr>
          <w:trHeight w:val="692"/>
        </w:trPr>
        <w:tc>
          <w:tcPr>
            <w:tcW w:w="736" w:type="dxa"/>
            <w:shd w:val="clear" w:color="auto" w:fill="auto"/>
          </w:tcPr>
          <w:p w14:paraId="065E023A"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F8822BE" w14:textId="052ABA80" w:rsidR="00686333" w:rsidRPr="003D33FF" w:rsidRDefault="00686333" w:rsidP="00686333">
            <w:pPr>
              <w:pStyle w:val="Adresas"/>
              <w:jc w:val="center"/>
              <w:rPr>
                <w:sz w:val="20"/>
                <w:szCs w:val="20"/>
              </w:rPr>
            </w:pPr>
            <w:r w:rsidRPr="00270CDA">
              <w:rPr>
                <w:sz w:val="20"/>
                <w:szCs w:val="20"/>
              </w:rPr>
              <w:t>Lietuvos keleivių vežimo asociacija</w:t>
            </w:r>
          </w:p>
        </w:tc>
        <w:tc>
          <w:tcPr>
            <w:tcW w:w="6772" w:type="dxa"/>
            <w:shd w:val="clear" w:color="auto" w:fill="auto"/>
          </w:tcPr>
          <w:p w14:paraId="59619885" w14:textId="4327487D" w:rsidR="00686333" w:rsidRPr="003946FA" w:rsidRDefault="00686333" w:rsidP="00686333">
            <w:pPr>
              <w:tabs>
                <w:tab w:val="left" w:pos="993"/>
                <w:tab w:val="left" w:pos="1134"/>
                <w:tab w:val="left" w:pos="1276"/>
              </w:tabs>
              <w:suppressAutoHyphens/>
              <w:contextualSpacing/>
              <w:jc w:val="both"/>
              <w:rPr>
                <w:sz w:val="20"/>
                <w:szCs w:val="20"/>
                <w:lang w:val="lt-LT" w:eastAsia="en-GB"/>
              </w:rPr>
            </w:pPr>
            <w:r>
              <w:rPr>
                <w:sz w:val="20"/>
                <w:szCs w:val="20"/>
                <w:lang w:val="lt-LT" w:eastAsia="en-GB"/>
              </w:rPr>
              <w:t>26 straipsnyje r</w:t>
            </w:r>
            <w:r w:rsidRPr="003946FA">
              <w:rPr>
                <w:sz w:val="20"/>
                <w:szCs w:val="20"/>
                <w:lang w:val="lt-LT" w:eastAsia="en-GB"/>
              </w:rPr>
              <w:t>eikalaujama, kad „N</w:t>
            </w:r>
            <w:r w:rsidRPr="003946FA">
              <w:rPr>
                <w:i/>
                <w:iCs/>
                <w:sz w:val="20"/>
                <w:szCs w:val="20"/>
                <w:lang w:val="lt-LT" w:eastAsia="en-GB"/>
              </w:rPr>
              <w:t>uo 2029 m. sausio 1 d. visas viešasis keleivių vežimo keliais transportas &lt;...&gt; , turi būti pritaikytos naudoti alternatyviuosius degalus</w:t>
            </w:r>
            <w:r w:rsidRPr="003946FA">
              <w:rPr>
                <w:sz w:val="20"/>
                <w:szCs w:val="20"/>
                <w:lang w:val="lt-LT" w:eastAsia="en-GB"/>
              </w:rPr>
              <w:t>.“  Bet šiuo metu vežėjai įsigyja, ypač, tarpmiestiniame susisiekime ir užsakomiesiems vežimams dyzelinius autobusus (nėra kitos alternatyvos), kurių eksploatacinis laikotarpis yra 12-14 metų. Tokio reikalavimo įgyvendinimas sukeltų papildomų finansinių kaštų, todėl būtų tikslinga terminą nukelti.</w:t>
            </w:r>
          </w:p>
          <w:p w14:paraId="04A9AB4B" w14:textId="562BA5C5" w:rsidR="00686333" w:rsidRPr="004470DD" w:rsidRDefault="00686333" w:rsidP="00686333">
            <w:pPr>
              <w:tabs>
                <w:tab w:val="left" w:pos="993"/>
                <w:tab w:val="left" w:pos="1134"/>
                <w:tab w:val="left" w:pos="1276"/>
              </w:tabs>
              <w:suppressAutoHyphens/>
              <w:contextualSpacing/>
              <w:jc w:val="both"/>
              <w:rPr>
                <w:sz w:val="20"/>
                <w:szCs w:val="20"/>
                <w:lang w:val="lt-LT" w:eastAsia="en-GB"/>
              </w:rPr>
            </w:pPr>
            <w:r w:rsidRPr="003946FA">
              <w:rPr>
                <w:sz w:val="20"/>
                <w:szCs w:val="20"/>
                <w:lang w:val="lt-LT" w:eastAsia="en-GB"/>
              </w:rPr>
              <w:t xml:space="preserve">Atsižvelgiant į tai, </w:t>
            </w:r>
            <w:r w:rsidRPr="003946FA">
              <w:rPr>
                <w:b/>
                <w:bCs/>
                <w:sz w:val="20"/>
                <w:szCs w:val="20"/>
                <w:lang w:val="lt-LT" w:eastAsia="en-GB"/>
              </w:rPr>
              <w:t>siūlome, kad ši nuostata įsigaliotų nuo 2032 m. sausio 1 d.</w:t>
            </w:r>
          </w:p>
        </w:tc>
        <w:tc>
          <w:tcPr>
            <w:tcW w:w="5570" w:type="dxa"/>
            <w:shd w:val="clear" w:color="auto" w:fill="auto"/>
          </w:tcPr>
          <w:p w14:paraId="7BD0D5D4" w14:textId="77777777" w:rsidR="00BA0C95" w:rsidRPr="00BA0C95" w:rsidRDefault="00BA0C95" w:rsidP="00BA0C95">
            <w:pPr>
              <w:ind w:firstLine="34"/>
              <w:jc w:val="both"/>
              <w:rPr>
                <w:iCs/>
                <w:sz w:val="20"/>
                <w:szCs w:val="20"/>
                <w:lang w:val="lt-LT"/>
              </w:rPr>
            </w:pPr>
            <w:r w:rsidRPr="00BA0C95">
              <w:rPr>
                <w:b/>
                <w:bCs/>
                <w:iCs/>
                <w:sz w:val="20"/>
                <w:szCs w:val="20"/>
                <w:lang w:val="lt-LT"/>
              </w:rPr>
              <w:t>Neatsižvelgta</w:t>
            </w:r>
            <w:r w:rsidRPr="00BA0C95">
              <w:rPr>
                <w:iCs/>
                <w:sz w:val="20"/>
                <w:szCs w:val="20"/>
                <w:lang w:val="lt-LT"/>
              </w:rPr>
              <w:t>.</w:t>
            </w:r>
          </w:p>
          <w:p w14:paraId="7C1D0EAB" w14:textId="2A48A755" w:rsidR="00686333" w:rsidRPr="00453CA0" w:rsidRDefault="00BA0C95" w:rsidP="00BA0C95">
            <w:pPr>
              <w:ind w:firstLine="34"/>
              <w:jc w:val="both"/>
              <w:rPr>
                <w:rStyle w:val="Emphasis"/>
                <w:i w:val="0"/>
                <w:sz w:val="20"/>
                <w:szCs w:val="20"/>
                <w:lang w:val="lt-LT"/>
              </w:rPr>
            </w:pPr>
            <w:r>
              <w:rPr>
                <w:iCs/>
                <w:sz w:val="20"/>
                <w:szCs w:val="20"/>
                <w:lang w:val="lt-LT"/>
              </w:rPr>
              <w:t xml:space="preserve">Manome, kad </w:t>
            </w:r>
            <w:r w:rsidRPr="00BA0C95">
              <w:rPr>
                <w:iCs/>
                <w:sz w:val="20"/>
                <w:szCs w:val="20"/>
                <w:lang w:val="lt-LT"/>
              </w:rPr>
              <w:t xml:space="preserve">9 metų pereinamasis laikotarpis yra pakankamas transporto priemonėms pakeisti </w:t>
            </w:r>
            <w:r>
              <w:rPr>
                <w:iCs/>
                <w:sz w:val="20"/>
                <w:szCs w:val="20"/>
                <w:lang w:val="lt-LT"/>
              </w:rPr>
              <w:t xml:space="preserve">ar </w:t>
            </w:r>
            <w:r w:rsidRPr="00BA0C95">
              <w:rPr>
                <w:iCs/>
                <w:sz w:val="20"/>
                <w:szCs w:val="20"/>
                <w:lang w:val="lt-LT"/>
              </w:rPr>
              <w:t>p</w:t>
            </w:r>
            <w:r w:rsidR="009D4E9F">
              <w:rPr>
                <w:iCs/>
                <w:sz w:val="20"/>
                <w:szCs w:val="20"/>
                <w:lang w:val="lt-LT"/>
              </w:rPr>
              <w:t>ritaikyti</w:t>
            </w:r>
            <w:r w:rsidRPr="00BA0C95">
              <w:rPr>
                <w:iCs/>
                <w:sz w:val="20"/>
                <w:szCs w:val="20"/>
                <w:lang w:val="lt-LT"/>
              </w:rPr>
              <w:t xml:space="preserve">. </w:t>
            </w:r>
            <w:proofErr w:type="spellStart"/>
            <w:r w:rsidRPr="00BA0C95">
              <w:rPr>
                <w:iCs/>
                <w:sz w:val="20"/>
                <w:szCs w:val="20"/>
                <w:lang w:val="lt-LT"/>
              </w:rPr>
              <w:t>Artmiausiu</w:t>
            </w:r>
            <w:proofErr w:type="spellEnd"/>
            <w:r w:rsidRPr="00BA0C95">
              <w:rPr>
                <w:iCs/>
                <w:sz w:val="20"/>
                <w:szCs w:val="20"/>
                <w:lang w:val="lt-LT"/>
              </w:rPr>
              <w:t xml:space="preserve"> metu taip pat bus pasiūlyta kompensacinių priemonių transporto parkų atnaujinimui/pakeitimui.</w:t>
            </w:r>
          </w:p>
        </w:tc>
      </w:tr>
      <w:bookmarkEnd w:id="2"/>
      <w:tr w:rsidR="00763A3A" w:rsidRPr="00E012C6" w14:paraId="07EC67FB" w14:textId="77777777" w:rsidTr="00CD1890">
        <w:trPr>
          <w:trHeight w:val="692"/>
        </w:trPr>
        <w:tc>
          <w:tcPr>
            <w:tcW w:w="736" w:type="dxa"/>
            <w:shd w:val="clear" w:color="auto" w:fill="auto"/>
          </w:tcPr>
          <w:p w14:paraId="5D6BBB5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8FF01CE" w14:textId="18B58607" w:rsidR="00686333" w:rsidRPr="003D33FF" w:rsidRDefault="00686333" w:rsidP="00686333">
            <w:pPr>
              <w:pStyle w:val="Adresas"/>
              <w:jc w:val="center"/>
              <w:rPr>
                <w:sz w:val="20"/>
                <w:szCs w:val="20"/>
              </w:rPr>
            </w:pPr>
            <w:r w:rsidRPr="00270CDA">
              <w:rPr>
                <w:sz w:val="20"/>
                <w:szCs w:val="20"/>
              </w:rPr>
              <w:t>Lietuvos keleivių vežimo asociacija</w:t>
            </w:r>
          </w:p>
        </w:tc>
        <w:tc>
          <w:tcPr>
            <w:tcW w:w="6772" w:type="dxa"/>
            <w:shd w:val="clear" w:color="auto" w:fill="auto"/>
          </w:tcPr>
          <w:p w14:paraId="3E6598A7" w14:textId="31D1A6C3" w:rsidR="00686333" w:rsidRPr="007C383A" w:rsidRDefault="00686333" w:rsidP="00686333">
            <w:pPr>
              <w:jc w:val="both"/>
              <w:rPr>
                <w:sz w:val="20"/>
                <w:szCs w:val="20"/>
                <w:lang w:val="lt-LT"/>
              </w:rPr>
            </w:pPr>
            <w:r w:rsidRPr="007C383A">
              <w:rPr>
                <w:sz w:val="20"/>
                <w:szCs w:val="20"/>
                <w:lang w:val="lt-LT"/>
              </w:rPr>
              <w:t xml:space="preserve">27 straipsnio 7 dalyje reglamentuojama, kam skiriamos Darnaus judumo fondo lėšos, </w:t>
            </w:r>
            <w:proofErr w:type="spellStart"/>
            <w:r w:rsidRPr="007C383A">
              <w:rPr>
                <w:sz w:val="20"/>
                <w:szCs w:val="20"/>
                <w:lang w:val="lt-LT"/>
              </w:rPr>
              <w:t>t.y</w:t>
            </w:r>
            <w:proofErr w:type="spellEnd"/>
            <w:r w:rsidRPr="007C383A">
              <w:rPr>
                <w:sz w:val="20"/>
                <w:szCs w:val="20"/>
                <w:lang w:val="lt-LT"/>
              </w:rPr>
              <w:t xml:space="preserve">. be kitų, jos numatomos ir </w:t>
            </w:r>
            <w:r w:rsidRPr="007C383A">
              <w:rPr>
                <w:i/>
                <w:iCs/>
                <w:sz w:val="20"/>
                <w:szCs w:val="20"/>
                <w:lang w:val="lt-LT"/>
              </w:rPr>
              <w:t>„&lt;...&gt;privačioms elektromobilių įkrovimo prieigoms įrengti.“</w:t>
            </w:r>
            <w:r w:rsidRPr="007C383A">
              <w:rPr>
                <w:sz w:val="20"/>
                <w:szCs w:val="20"/>
                <w:lang w:val="lt-LT"/>
              </w:rPr>
              <w:t xml:space="preserve">, tačiau asociacijos nuomone, darnaus judumo fondo lėšomis neturėtų būti finansuojamos privačių lengvųjų automobilių įkrovimo prieigos, nes jos turėtų būti finansuojamos pačių lengvųjų automobilių savininkų, </w:t>
            </w:r>
            <w:proofErr w:type="spellStart"/>
            <w:r w:rsidRPr="007C383A">
              <w:rPr>
                <w:sz w:val="20"/>
                <w:szCs w:val="20"/>
                <w:lang w:val="lt-LT"/>
              </w:rPr>
              <w:t>t.y</w:t>
            </w:r>
            <w:proofErr w:type="spellEnd"/>
            <w:r w:rsidRPr="007C383A">
              <w:rPr>
                <w:sz w:val="20"/>
                <w:szCs w:val="20"/>
                <w:lang w:val="lt-LT"/>
              </w:rPr>
              <w:t xml:space="preserve">. įkrovimo infrastruktūra ir jos priežiūra turi būti įskaičiuota į el. energijos kraunamos į bateriją kainą, išlaikant principą „vartotojas-moka“. </w:t>
            </w:r>
          </w:p>
          <w:p w14:paraId="5A9E02DA" w14:textId="77777777" w:rsidR="00686333" w:rsidRPr="00337EB5" w:rsidRDefault="00686333" w:rsidP="00686333">
            <w:pPr>
              <w:jc w:val="both"/>
              <w:rPr>
                <w:sz w:val="20"/>
                <w:szCs w:val="20"/>
                <w:lang w:val="lt-LT"/>
              </w:rPr>
            </w:pPr>
            <w:r w:rsidRPr="00337EB5">
              <w:rPr>
                <w:sz w:val="20"/>
                <w:szCs w:val="20"/>
                <w:lang w:val="lt-LT"/>
              </w:rPr>
              <w:t xml:space="preserve">Atsižvelgiant į tai, </w:t>
            </w:r>
            <w:r w:rsidRPr="00337EB5">
              <w:rPr>
                <w:b/>
                <w:bCs/>
                <w:sz w:val="20"/>
                <w:szCs w:val="20"/>
                <w:lang w:val="lt-LT"/>
              </w:rPr>
              <w:t>siūlome 27 straipsnio  7 dalies 2 punktą išdėstyti taip</w:t>
            </w:r>
            <w:r w:rsidRPr="00337EB5">
              <w:rPr>
                <w:sz w:val="20"/>
                <w:szCs w:val="20"/>
                <w:lang w:val="lt-LT"/>
              </w:rPr>
              <w:t>:</w:t>
            </w:r>
          </w:p>
          <w:p w14:paraId="39F4DF5A" w14:textId="014D0D38" w:rsidR="00686333" w:rsidRPr="00337EB5" w:rsidRDefault="00686333" w:rsidP="00686333">
            <w:pPr>
              <w:jc w:val="both"/>
              <w:rPr>
                <w:sz w:val="20"/>
                <w:szCs w:val="20"/>
                <w:lang w:val="lt-LT"/>
              </w:rPr>
            </w:pPr>
            <w:r w:rsidRPr="00337EB5">
              <w:rPr>
                <w:sz w:val="20"/>
                <w:szCs w:val="20"/>
                <w:lang w:val="lt-LT"/>
              </w:rPr>
              <w:t>„2)gyventojams ir (ar) bendrijoms – viešojo transporto bilietų, grynųjų elektromobilių dalijimosi paslaugų kompensacijoms, alternatyviaisiais degalais varomų transporto priemonių ir dviračių įsigijimo kompensacijoms</w:t>
            </w:r>
            <w:r w:rsidRPr="00337EB5">
              <w:rPr>
                <w:strike/>
                <w:sz w:val="20"/>
                <w:szCs w:val="20"/>
                <w:lang w:val="lt-LT"/>
              </w:rPr>
              <w:t xml:space="preserve">, </w:t>
            </w:r>
            <w:bookmarkStart w:id="3" w:name="_Hlk42708516"/>
            <w:r w:rsidRPr="00337EB5">
              <w:rPr>
                <w:strike/>
                <w:sz w:val="20"/>
                <w:szCs w:val="20"/>
                <w:lang w:val="lt-LT"/>
              </w:rPr>
              <w:t>privačioms elektromobilių įkrovimo prieigoms įrengti</w:t>
            </w:r>
            <w:bookmarkEnd w:id="3"/>
            <w:r w:rsidRPr="00337EB5">
              <w:rPr>
                <w:sz w:val="20"/>
                <w:szCs w:val="20"/>
                <w:lang w:val="lt-LT"/>
              </w:rPr>
              <w:t>;“</w:t>
            </w:r>
          </w:p>
        </w:tc>
        <w:tc>
          <w:tcPr>
            <w:tcW w:w="5570" w:type="dxa"/>
            <w:shd w:val="clear" w:color="auto" w:fill="auto"/>
          </w:tcPr>
          <w:p w14:paraId="019579A7" w14:textId="77777777" w:rsidR="008838C6" w:rsidRDefault="008838C6" w:rsidP="008838C6">
            <w:pPr>
              <w:jc w:val="both"/>
              <w:rPr>
                <w:b/>
                <w:bCs/>
                <w:iCs/>
                <w:sz w:val="20"/>
                <w:szCs w:val="20"/>
                <w:lang w:val="lt-LT"/>
              </w:rPr>
            </w:pPr>
            <w:r w:rsidRPr="008838C6">
              <w:rPr>
                <w:b/>
                <w:bCs/>
                <w:iCs/>
                <w:sz w:val="20"/>
                <w:szCs w:val="20"/>
                <w:lang w:val="lt-LT"/>
              </w:rPr>
              <w:t xml:space="preserve">Atsižvelgta iš dalies. </w:t>
            </w:r>
          </w:p>
          <w:p w14:paraId="02295D49" w14:textId="6CA7EB2E" w:rsidR="00686333" w:rsidRPr="00234B0E" w:rsidRDefault="008838C6" w:rsidP="008838C6">
            <w:pPr>
              <w:jc w:val="both"/>
              <w:rPr>
                <w:rStyle w:val="Emphasis"/>
                <w:i w:val="0"/>
                <w:sz w:val="20"/>
                <w:szCs w:val="20"/>
                <w:lang w:val="lt-LT"/>
              </w:rPr>
            </w:pPr>
            <w:r w:rsidRPr="008838C6">
              <w:rPr>
                <w:iCs/>
                <w:sz w:val="20"/>
                <w:szCs w:val="20"/>
                <w:lang w:val="lt-LT"/>
              </w:rPr>
              <w:t xml:space="preserve">Atkreiptinas dėmesys, kad siekiant </w:t>
            </w:r>
            <w:r w:rsidR="005159E1" w:rsidRPr="005159E1">
              <w:rPr>
                <w:iCs/>
                <w:sz w:val="20"/>
                <w:szCs w:val="20"/>
                <w:lang w:val="lt-LT"/>
              </w:rPr>
              <w:t>paskatinti elektromobilių naudojimą ir pasiekti n</w:t>
            </w:r>
            <w:r w:rsidR="00B6544E">
              <w:rPr>
                <w:iCs/>
                <w:sz w:val="20"/>
                <w:szCs w:val="20"/>
                <w:lang w:val="lt-LT"/>
              </w:rPr>
              <w:t>a</w:t>
            </w:r>
            <w:r w:rsidR="005159E1" w:rsidRPr="005159E1">
              <w:rPr>
                <w:iCs/>
                <w:sz w:val="20"/>
                <w:szCs w:val="20"/>
                <w:lang w:val="lt-LT"/>
              </w:rPr>
              <w:t xml:space="preserve">cionalinius bei ES lygiu nustatytus </w:t>
            </w:r>
            <w:proofErr w:type="spellStart"/>
            <w:r w:rsidR="005159E1" w:rsidRPr="005159E1">
              <w:rPr>
                <w:iCs/>
                <w:sz w:val="20"/>
                <w:szCs w:val="20"/>
                <w:lang w:val="lt-LT"/>
              </w:rPr>
              <w:t>tiklus</w:t>
            </w:r>
            <w:proofErr w:type="spellEnd"/>
            <w:r w:rsidR="005159E1" w:rsidRPr="005159E1">
              <w:rPr>
                <w:iCs/>
                <w:sz w:val="20"/>
                <w:szCs w:val="20"/>
                <w:lang w:val="lt-LT"/>
              </w:rPr>
              <w:t xml:space="preserve">, </w:t>
            </w:r>
            <w:r w:rsidRPr="008838C6">
              <w:rPr>
                <w:iCs/>
                <w:sz w:val="20"/>
                <w:szCs w:val="20"/>
                <w:lang w:val="lt-LT"/>
              </w:rPr>
              <w:t>reika</w:t>
            </w:r>
            <w:r w:rsidR="00AD20B0">
              <w:rPr>
                <w:iCs/>
                <w:sz w:val="20"/>
                <w:szCs w:val="20"/>
                <w:lang w:val="lt-LT"/>
              </w:rPr>
              <w:t>l</w:t>
            </w:r>
            <w:r w:rsidRPr="008838C6">
              <w:rPr>
                <w:iCs/>
                <w:sz w:val="20"/>
                <w:szCs w:val="20"/>
                <w:lang w:val="lt-LT"/>
              </w:rPr>
              <w:t>inga</w:t>
            </w:r>
            <w:r w:rsidR="005159E1" w:rsidRPr="005159E1">
              <w:rPr>
                <w:iCs/>
                <w:sz w:val="20"/>
                <w:szCs w:val="20"/>
                <w:lang w:val="lt-LT"/>
              </w:rPr>
              <w:t xml:space="preserve"> skatinti ne tik pačių elektromobilių naudojimą jų įsigijimui </w:t>
            </w:r>
            <w:r w:rsidRPr="008838C6">
              <w:rPr>
                <w:iCs/>
                <w:sz w:val="20"/>
                <w:szCs w:val="20"/>
                <w:lang w:val="lt-LT"/>
              </w:rPr>
              <w:t>teikiant kompensacijas</w:t>
            </w:r>
            <w:r w:rsidR="005159E1" w:rsidRPr="005159E1">
              <w:rPr>
                <w:iCs/>
                <w:sz w:val="20"/>
                <w:szCs w:val="20"/>
                <w:lang w:val="lt-LT"/>
              </w:rPr>
              <w:t xml:space="preserve">, bet ir </w:t>
            </w:r>
            <w:r w:rsidRPr="008838C6">
              <w:rPr>
                <w:iCs/>
                <w:sz w:val="20"/>
                <w:szCs w:val="20"/>
                <w:lang w:val="lt-LT"/>
              </w:rPr>
              <w:t>padėti sukurti</w:t>
            </w:r>
            <w:r w:rsidR="005159E1" w:rsidRPr="005159E1">
              <w:rPr>
                <w:iCs/>
                <w:sz w:val="20"/>
                <w:szCs w:val="20"/>
                <w:lang w:val="lt-LT"/>
              </w:rPr>
              <w:t xml:space="preserve"> infrastruktūrą probleminėse arba mažiau patraukliose zonose (pavyzdžiui</w:t>
            </w:r>
            <w:r w:rsidR="00AD20B0">
              <w:rPr>
                <w:iCs/>
                <w:sz w:val="20"/>
                <w:szCs w:val="20"/>
                <w:lang w:val="lt-LT"/>
              </w:rPr>
              <w:t>,</w:t>
            </w:r>
            <w:r w:rsidR="005159E1" w:rsidRPr="005159E1">
              <w:rPr>
                <w:iCs/>
                <w:sz w:val="20"/>
                <w:szCs w:val="20"/>
                <w:lang w:val="lt-LT"/>
              </w:rPr>
              <w:t xml:space="preserve"> daugiabučių namų </w:t>
            </w:r>
            <w:r w:rsidRPr="008838C6">
              <w:rPr>
                <w:iCs/>
                <w:sz w:val="20"/>
                <w:szCs w:val="20"/>
                <w:lang w:val="lt-LT"/>
              </w:rPr>
              <w:t xml:space="preserve">kiemai), tuo pačiu siekiant tinkamai </w:t>
            </w:r>
            <w:r w:rsidR="005159E1" w:rsidRPr="005159E1">
              <w:rPr>
                <w:iCs/>
                <w:sz w:val="20"/>
                <w:szCs w:val="20"/>
                <w:lang w:val="lt-LT"/>
              </w:rPr>
              <w:t>reguliuoti elektros svyravimus piko metu</w:t>
            </w:r>
            <w:r w:rsidR="00AD20B0">
              <w:rPr>
                <w:iCs/>
                <w:sz w:val="20"/>
                <w:szCs w:val="20"/>
                <w:lang w:val="lt-LT"/>
              </w:rPr>
              <w:t>,</w:t>
            </w:r>
            <w:r w:rsidR="005159E1" w:rsidRPr="005159E1">
              <w:rPr>
                <w:iCs/>
                <w:sz w:val="20"/>
                <w:szCs w:val="20"/>
                <w:lang w:val="lt-LT"/>
              </w:rPr>
              <w:t xml:space="preserve"> </w:t>
            </w:r>
            <w:r w:rsidRPr="008838C6">
              <w:rPr>
                <w:iCs/>
                <w:sz w:val="20"/>
                <w:szCs w:val="20"/>
                <w:lang w:val="lt-LT"/>
              </w:rPr>
              <w:t xml:space="preserve">skatinant ir sudarant tinkamas galimybes </w:t>
            </w:r>
            <w:r w:rsidR="005159E1" w:rsidRPr="005159E1">
              <w:rPr>
                <w:iCs/>
                <w:sz w:val="20"/>
                <w:szCs w:val="20"/>
                <w:lang w:val="lt-LT"/>
              </w:rPr>
              <w:t xml:space="preserve">įkrauti </w:t>
            </w:r>
            <w:r w:rsidR="00AD20B0" w:rsidRPr="008838C6">
              <w:rPr>
                <w:iCs/>
                <w:sz w:val="20"/>
                <w:szCs w:val="20"/>
                <w:lang w:val="lt-LT"/>
              </w:rPr>
              <w:t>elektromobili</w:t>
            </w:r>
            <w:r w:rsidR="00AD20B0">
              <w:rPr>
                <w:iCs/>
                <w:sz w:val="20"/>
                <w:szCs w:val="20"/>
                <w:lang w:val="lt-LT"/>
              </w:rPr>
              <w:t xml:space="preserve">us </w:t>
            </w:r>
            <w:r w:rsidR="005159E1" w:rsidRPr="005159E1">
              <w:rPr>
                <w:iCs/>
                <w:sz w:val="20"/>
                <w:szCs w:val="20"/>
                <w:lang w:val="lt-LT"/>
              </w:rPr>
              <w:t xml:space="preserve">ne piko metu (naktį) iš elektros lizdų ir įprastos galios elektromobilių įkrovimo prieigų. </w:t>
            </w:r>
          </w:p>
        </w:tc>
      </w:tr>
      <w:tr w:rsidR="00763A3A" w:rsidRPr="00E012C6" w14:paraId="684B61A9" w14:textId="77777777" w:rsidTr="00CD1890">
        <w:trPr>
          <w:trHeight w:val="692"/>
        </w:trPr>
        <w:tc>
          <w:tcPr>
            <w:tcW w:w="736" w:type="dxa"/>
          </w:tcPr>
          <w:p w14:paraId="4AE3F31C"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350C41F"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25F2588F" w14:textId="1217E3AF" w:rsidR="00686333" w:rsidRDefault="00686333" w:rsidP="00686333">
            <w:pPr>
              <w:pStyle w:val="Adresas"/>
              <w:jc w:val="center"/>
              <w:rPr>
                <w:sz w:val="20"/>
                <w:szCs w:val="20"/>
              </w:rPr>
            </w:pPr>
            <w:r>
              <w:rPr>
                <w:sz w:val="20"/>
                <w:szCs w:val="20"/>
              </w:rPr>
              <w:t>(UAB „Neste Lietuva“ pastabos)</w:t>
            </w:r>
          </w:p>
        </w:tc>
        <w:tc>
          <w:tcPr>
            <w:tcW w:w="6772" w:type="dxa"/>
            <w:shd w:val="clear" w:color="auto" w:fill="auto"/>
          </w:tcPr>
          <w:p w14:paraId="5D3C2231" w14:textId="0AB33D7F" w:rsidR="00686333" w:rsidRPr="007C383A" w:rsidRDefault="00686333" w:rsidP="00686333">
            <w:pPr>
              <w:tabs>
                <w:tab w:val="left" w:pos="993"/>
                <w:tab w:val="left" w:pos="1134"/>
              </w:tabs>
              <w:suppressAutoHyphens/>
              <w:contextualSpacing/>
              <w:jc w:val="both"/>
              <w:rPr>
                <w:color w:val="000000" w:themeColor="text1"/>
                <w:sz w:val="20"/>
                <w:szCs w:val="20"/>
                <w:lang w:val="lt-LT"/>
              </w:rPr>
            </w:pPr>
            <w:r w:rsidRPr="007C383A">
              <w:rPr>
                <w:color w:val="000000" w:themeColor="text1"/>
                <w:sz w:val="20"/>
                <w:szCs w:val="20"/>
                <w:lang w:val="lt-LT"/>
              </w:rPr>
              <w:t>Dėl 15 str. nustatytų degalų iš atsinaujinančių išteklių dalies degaluose reikalavimų kyla klausimų ar tikslai yra pakankami, kad pasiektų RED2 reikalavimus? Viena iš RED2 sąlygų yra ta, kad atsinaujinančių išteklių energetikos dalis transporte negali būti mažesnė nei 10 % 2020 m., o tai taip pat yra minimalus reikalavimas ir 2021, ir 2022 m. Kaip ketinama užtikrinti, kad bus pasiekti šie reikalavimai, jei reikalavimai biodujų maišymui numatyti tik nuo 2025 m.?</w:t>
            </w:r>
          </w:p>
        </w:tc>
        <w:tc>
          <w:tcPr>
            <w:tcW w:w="5570" w:type="dxa"/>
            <w:shd w:val="clear" w:color="auto" w:fill="auto"/>
          </w:tcPr>
          <w:p w14:paraId="47CC59BE" w14:textId="77777777" w:rsidR="00686333" w:rsidRDefault="00686333" w:rsidP="00686333">
            <w:pPr>
              <w:jc w:val="both"/>
              <w:rPr>
                <w:rStyle w:val="Emphasis"/>
                <w:b/>
                <w:bCs/>
                <w:i w:val="0"/>
                <w:sz w:val="20"/>
                <w:szCs w:val="20"/>
                <w:lang w:val="lt-LT"/>
              </w:rPr>
            </w:pPr>
            <w:r>
              <w:rPr>
                <w:rStyle w:val="Emphasis"/>
                <w:b/>
                <w:bCs/>
                <w:i w:val="0"/>
                <w:sz w:val="20"/>
                <w:szCs w:val="20"/>
                <w:lang w:val="lt-LT"/>
              </w:rPr>
              <w:t xml:space="preserve">Paaiškinimas. </w:t>
            </w:r>
          </w:p>
          <w:p w14:paraId="6EF3FADC" w14:textId="091B1A23" w:rsidR="00686333" w:rsidRDefault="00686333" w:rsidP="00686333">
            <w:pPr>
              <w:jc w:val="both"/>
              <w:rPr>
                <w:rStyle w:val="Emphasis"/>
                <w:i w:val="0"/>
                <w:sz w:val="20"/>
                <w:szCs w:val="20"/>
                <w:lang w:val="lt-LT"/>
              </w:rPr>
            </w:pPr>
            <w:r>
              <w:rPr>
                <w:rStyle w:val="Emphasis"/>
                <w:i w:val="0"/>
                <w:sz w:val="20"/>
                <w:szCs w:val="20"/>
                <w:lang w:val="lt-LT"/>
              </w:rPr>
              <w:t>Didžiąją dalį tikslų</w:t>
            </w:r>
            <w:r w:rsidR="00FC49F9">
              <w:rPr>
                <w:rStyle w:val="Emphasis"/>
                <w:i w:val="0"/>
                <w:sz w:val="20"/>
                <w:szCs w:val="20"/>
                <w:lang w:val="lt-LT"/>
              </w:rPr>
              <w:t>,</w:t>
            </w:r>
            <w:r>
              <w:rPr>
                <w:rStyle w:val="Emphasis"/>
                <w:i w:val="0"/>
                <w:sz w:val="20"/>
                <w:szCs w:val="20"/>
                <w:lang w:val="lt-LT"/>
              </w:rPr>
              <w:t xml:space="preserve"> numatytų pirmojoje atsinaujinančių išteklių direktyvoje</w:t>
            </w:r>
            <w:r w:rsidR="00FC49F9">
              <w:rPr>
                <w:rStyle w:val="Emphasis"/>
                <w:i w:val="0"/>
                <w:sz w:val="20"/>
                <w:szCs w:val="20"/>
                <w:lang w:val="lt-LT"/>
              </w:rPr>
              <w:t>,</w:t>
            </w:r>
            <w:r>
              <w:rPr>
                <w:rStyle w:val="Emphasis"/>
                <w:i w:val="0"/>
                <w:sz w:val="20"/>
                <w:szCs w:val="20"/>
                <w:lang w:val="lt-LT"/>
              </w:rPr>
              <w:t xml:space="preserve"> iki 2022 m. bus siekiama įgyvendinti Atsinaujinančių išteklių energetikos įstatyme numatytomis priemonėmis, </w:t>
            </w:r>
            <w:proofErr w:type="spellStart"/>
            <w:r>
              <w:rPr>
                <w:rStyle w:val="Emphasis"/>
                <w:i w:val="0"/>
                <w:sz w:val="20"/>
                <w:szCs w:val="20"/>
                <w:lang w:val="lt-LT"/>
              </w:rPr>
              <w:t>t.y</w:t>
            </w:r>
            <w:proofErr w:type="spellEnd"/>
            <w:r>
              <w:rPr>
                <w:rStyle w:val="Emphasis"/>
                <w:i w:val="0"/>
                <w:sz w:val="20"/>
                <w:szCs w:val="20"/>
                <w:lang w:val="lt-LT"/>
              </w:rPr>
              <w:t xml:space="preserve">. skatinant biodegalų įmaišymą į mineralinius degalus </w:t>
            </w:r>
            <w:r w:rsidRPr="00986529">
              <w:rPr>
                <w:rStyle w:val="Emphasis"/>
                <w:i w:val="0"/>
                <w:sz w:val="20"/>
                <w:szCs w:val="20"/>
                <w:u w:val="single"/>
                <w:lang w:val="lt-LT"/>
              </w:rPr>
              <w:t>visus metus.</w:t>
            </w:r>
          </w:p>
          <w:p w14:paraId="66F88D23" w14:textId="6E57D5FC" w:rsidR="00686333" w:rsidRPr="00234B0E" w:rsidRDefault="00686333" w:rsidP="00686333">
            <w:pPr>
              <w:jc w:val="both"/>
              <w:rPr>
                <w:rStyle w:val="Emphasis"/>
                <w:i w:val="0"/>
                <w:sz w:val="20"/>
                <w:szCs w:val="20"/>
                <w:lang w:val="lt-LT"/>
              </w:rPr>
            </w:pPr>
            <w:r>
              <w:rPr>
                <w:rStyle w:val="Emphasis"/>
                <w:i w:val="0"/>
                <w:sz w:val="20"/>
                <w:szCs w:val="20"/>
                <w:lang w:val="lt-LT"/>
              </w:rPr>
              <w:t xml:space="preserve">Likusią dalį planuojama pasiekti skiriant tikslinę finansinę paramą degalus iš AEI naudojančioms transporto priemonėms ir biometano dujų gamybos infrastruktūros įrengimui, nukreipiant pagamintas biometano dujas į transporto sektorių, taip pat subsidijuojant elektra varomas transporto priemones </w:t>
            </w:r>
            <w:r w:rsidR="000019DE">
              <w:rPr>
                <w:rStyle w:val="Emphasis"/>
                <w:i w:val="0"/>
                <w:sz w:val="20"/>
                <w:szCs w:val="20"/>
                <w:lang w:val="lt-LT"/>
              </w:rPr>
              <w:t xml:space="preserve">ir </w:t>
            </w:r>
            <w:r>
              <w:rPr>
                <w:rStyle w:val="Emphasis"/>
                <w:i w:val="0"/>
                <w:sz w:val="20"/>
                <w:szCs w:val="20"/>
                <w:lang w:val="lt-LT"/>
              </w:rPr>
              <w:t xml:space="preserve">užtikrinant, kad jose suvartojama elektros energija būtų tinkamai užskaitoma ir apimtų kuo didesnę „žalios“ elektros energijos dalį.  </w:t>
            </w:r>
          </w:p>
        </w:tc>
      </w:tr>
      <w:tr w:rsidR="00763A3A" w:rsidRPr="00E012C6" w14:paraId="3DD0816E" w14:textId="77777777" w:rsidTr="00CD1890">
        <w:trPr>
          <w:trHeight w:val="692"/>
        </w:trPr>
        <w:tc>
          <w:tcPr>
            <w:tcW w:w="736" w:type="dxa"/>
          </w:tcPr>
          <w:p w14:paraId="0560EE5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F1A957F"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72A4C065" w14:textId="19E5FFD5" w:rsidR="00686333" w:rsidRDefault="00686333" w:rsidP="00686333">
            <w:pPr>
              <w:pStyle w:val="Adresas"/>
              <w:jc w:val="center"/>
              <w:rPr>
                <w:sz w:val="20"/>
                <w:szCs w:val="20"/>
              </w:rPr>
            </w:pPr>
            <w:r>
              <w:rPr>
                <w:sz w:val="20"/>
                <w:szCs w:val="20"/>
              </w:rPr>
              <w:t>(UAB „Neste Lietuva“ pastabos)</w:t>
            </w:r>
          </w:p>
        </w:tc>
        <w:tc>
          <w:tcPr>
            <w:tcW w:w="6772" w:type="dxa"/>
            <w:shd w:val="clear" w:color="auto" w:fill="auto"/>
          </w:tcPr>
          <w:p w14:paraId="3575CA65" w14:textId="1DCE09C9" w:rsidR="00686333" w:rsidRPr="009A03D0" w:rsidRDefault="00686333" w:rsidP="00686333">
            <w:pPr>
              <w:tabs>
                <w:tab w:val="left" w:pos="993"/>
                <w:tab w:val="left" w:pos="1134"/>
              </w:tabs>
              <w:suppressAutoHyphens/>
              <w:contextualSpacing/>
              <w:jc w:val="both"/>
              <w:rPr>
                <w:color w:val="000000" w:themeColor="text1"/>
                <w:sz w:val="20"/>
                <w:szCs w:val="20"/>
              </w:rPr>
            </w:pPr>
            <w:r w:rsidRPr="007C383A">
              <w:rPr>
                <w:color w:val="000000" w:themeColor="text1"/>
                <w:sz w:val="20"/>
                <w:szCs w:val="20"/>
                <w:lang w:val="lt-LT"/>
              </w:rPr>
              <w:t xml:space="preserve">Dėl 15 str. 2 d. numatyto reikalavimo maišyti biodegalus į kiekvieną parduodamą litrą - toks reikalavimas reiškia, kad masės balanso sistema neleidžiama, nes tik metiniai, o ne kiekvieno litro, reikalavimai sukurtų lankstumo galimybes ir būtų ekonomiškai naudingesni. </w:t>
            </w:r>
            <w:proofErr w:type="spellStart"/>
            <w:r w:rsidRPr="009D0FE9">
              <w:rPr>
                <w:color w:val="000000" w:themeColor="text1"/>
                <w:sz w:val="20"/>
                <w:szCs w:val="20"/>
              </w:rPr>
              <w:t>Siūlytume</w:t>
            </w:r>
            <w:proofErr w:type="spellEnd"/>
            <w:r w:rsidRPr="009D0FE9">
              <w:rPr>
                <w:color w:val="000000" w:themeColor="text1"/>
                <w:sz w:val="20"/>
                <w:szCs w:val="20"/>
              </w:rPr>
              <w:t xml:space="preserve"> </w:t>
            </w:r>
            <w:proofErr w:type="spellStart"/>
            <w:r w:rsidRPr="009D0FE9">
              <w:rPr>
                <w:color w:val="000000" w:themeColor="text1"/>
                <w:sz w:val="20"/>
                <w:szCs w:val="20"/>
              </w:rPr>
              <w:t>atsisakyti</w:t>
            </w:r>
            <w:proofErr w:type="spellEnd"/>
            <w:r w:rsidRPr="009D0FE9">
              <w:rPr>
                <w:color w:val="000000" w:themeColor="text1"/>
                <w:sz w:val="20"/>
                <w:szCs w:val="20"/>
              </w:rPr>
              <w:t xml:space="preserve"> </w:t>
            </w:r>
            <w:proofErr w:type="spellStart"/>
            <w:r w:rsidRPr="009D0FE9">
              <w:rPr>
                <w:color w:val="000000" w:themeColor="text1"/>
                <w:sz w:val="20"/>
                <w:szCs w:val="20"/>
              </w:rPr>
              <w:t>reikalavimo</w:t>
            </w:r>
            <w:proofErr w:type="spellEnd"/>
            <w:r w:rsidRPr="009D0FE9">
              <w:rPr>
                <w:color w:val="000000" w:themeColor="text1"/>
                <w:sz w:val="20"/>
                <w:szCs w:val="20"/>
              </w:rPr>
              <w:t xml:space="preserve"> </w:t>
            </w:r>
            <w:proofErr w:type="spellStart"/>
            <w:r w:rsidRPr="009D0FE9">
              <w:rPr>
                <w:color w:val="000000" w:themeColor="text1"/>
                <w:sz w:val="20"/>
                <w:szCs w:val="20"/>
              </w:rPr>
              <w:t>maišyti</w:t>
            </w:r>
            <w:proofErr w:type="spellEnd"/>
            <w:r w:rsidRPr="009D0FE9">
              <w:rPr>
                <w:color w:val="000000" w:themeColor="text1"/>
                <w:sz w:val="20"/>
                <w:szCs w:val="20"/>
              </w:rPr>
              <w:t xml:space="preserve"> </w:t>
            </w:r>
            <w:proofErr w:type="spellStart"/>
            <w:r w:rsidRPr="009D0FE9">
              <w:rPr>
                <w:color w:val="000000" w:themeColor="text1"/>
                <w:sz w:val="20"/>
                <w:szCs w:val="20"/>
              </w:rPr>
              <w:t>biodegalus</w:t>
            </w:r>
            <w:proofErr w:type="spellEnd"/>
            <w:r w:rsidRPr="009D0FE9">
              <w:rPr>
                <w:color w:val="000000" w:themeColor="text1"/>
                <w:sz w:val="20"/>
                <w:szCs w:val="20"/>
              </w:rPr>
              <w:t xml:space="preserve"> į </w:t>
            </w:r>
            <w:proofErr w:type="spellStart"/>
            <w:r w:rsidRPr="009D0FE9">
              <w:rPr>
                <w:color w:val="000000" w:themeColor="text1"/>
                <w:sz w:val="20"/>
                <w:szCs w:val="20"/>
              </w:rPr>
              <w:t>kiekvieną</w:t>
            </w:r>
            <w:proofErr w:type="spellEnd"/>
            <w:r w:rsidRPr="009D0FE9">
              <w:rPr>
                <w:color w:val="000000" w:themeColor="text1"/>
                <w:sz w:val="20"/>
                <w:szCs w:val="20"/>
              </w:rPr>
              <w:t xml:space="preserve"> </w:t>
            </w:r>
            <w:proofErr w:type="spellStart"/>
            <w:r w:rsidRPr="009D0FE9">
              <w:rPr>
                <w:color w:val="000000" w:themeColor="text1"/>
                <w:sz w:val="20"/>
                <w:szCs w:val="20"/>
              </w:rPr>
              <w:t>litrą</w:t>
            </w:r>
            <w:proofErr w:type="spellEnd"/>
            <w:r w:rsidRPr="009D0FE9">
              <w:rPr>
                <w:color w:val="000000" w:themeColor="text1"/>
                <w:sz w:val="20"/>
                <w:szCs w:val="20"/>
              </w:rPr>
              <w:t>.</w:t>
            </w:r>
          </w:p>
        </w:tc>
        <w:tc>
          <w:tcPr>
            <w:tcW w:w="5570" w:type="dxa"/>
            <w:shd w:val="clear" w:color="auto" w:fill="auto"/>
          </w:tcPr>
          <w:p w14:paraId="416E02D6" w14:textId="2510D036" w:rsidR="00686333" w:rsidRDefault="00686333" w:rsidP="00686333">
            <w:pPr>
              <w:jc w:val="both"/>
              <w:rPr>
                <w:rStyle w:val="Emphasis"/>
                <w:b/>
                <w:bCs/>
                <w:i w:val="0"/>
                <w:sz w:val="20"/>
                <w:szCs w:val="20"/>
                <w:lang w:val="lt-LT"/>
              </w:rPr>
            </w:pPr>
            <w:r>
              <w:rPr>
                <w:rStyle w:val="Emphasis"/>
                <w:b/>
                <w:bCs/>
                <w:i w:val="0"/>
                <w:sz w:val="20"/>
                <w:szCs w:val="20"/>
                <w:lang w:val="lt-LT"/>
              </w:rPr>
              <w:t>Neats</w:t>
            </w:r>
            <w:r w:rsidR="00AD409D">
              <w:rPr>
                <w:rStyle w:val="Emphasis"/>
                <w:b/>
                <w:bCs/>
                <w:i w:val="0"/>
                <w:sz w:val="20"/>
                <w:szCs w:val="20"/>
                <w:lang w:val="lt-LT"/>
              </w:rPr>
              <w:t>i</w:t>
            </w:r>
            <w:r>
              <w:rPr>
                <w:rStyle w:val="Emphasis"/>
                <w:b/>
                <w:bCs/>
                <w:i w:val="0"/>
                <w:sz w:val="20"/>
                <w:szCs w:val="20"/>
                <w:lang w:val="lt-LT"/>
              </w:rPr>
              <w:t xml:space="preserve">žvelgta. </w:t>
            </w:r>
          </w:p>
          <w:p w14:paraId="02E24728" w14:textId="170A46B9" w:rsidR="00686333" w:rsidRPr="00280BFD" w:rsidRDefault="00686333" w:rsidP="00686333">
            <w:pPr>
              <w:jc w:val="both"/>
              <w:rPr>
                <w:rStyle w:val="Emphasis"/>
                <w:i w:val="0"/>
                <w:sz w:val="20"/>
                <w:szCs w:val="20"/>
                <w:lang w:val="lt-LT"/>
              </w:rPr>
            </w:pPr>
            <w:r w:rsidRPr="00280BFD">
              <w:rPr>
                <w:rStyle w:val="Emphasis"/>
                <w:i w:val="0"/>
                <w:sz w:val="20"/>
                <w:szCs w:val="20"/>
                <w:lang w:val="lt-LT"/>
              </w:rPr>
              <w:t>Masės balanso sistema</w:t>
            </w:r>
            <w:r>
              <w:rPr>
                <w:rStyle w:val="Emphasis"/>
                <w:i w:val="0"/>
                <w:sz w:val="20"/>
                <w:szCs w:val="20"/>
                <w:lang w:val="lt-LT"/>
              </w:rPr>
              <w:t xml:space="preserve"> yra nesuderinama su biodegalų maišymu kiekviename litre tik tuo atveju kai biodegalų maišymas yra vertinamas pagal degalų mišinyje esantį biodegalų kiekį</w:t>
            </w:r>
            <w:r w:rsidR="000019DE">
              <w:rPr>
                <w:rStyle w:val="Emphasis"/>
                <w:i w:val="0"/>
                <w:sz w:val="20"/>
                <w:szCs w:val="20"/>
                <w:lang w:val="lt-LT"/>
              </w:rPr>
              <w:t>,</w:t>
            </w:r>
            <w:r>
              <w:rPr>
                <w:rStyle w:val="Emphasis"/>
                <w:i w:val="0"/>
                <w:sz w:val="20"/>
                <w:szCs w:val="20"/>
                <w:lang w:val="lt-LT"/>
              </w:rPr>
              <w:t xml:space="preserve"> išreikštą tūriniais matavimo vienetais. ADĮ projektas numato, kad visi 15 str. nustatyti įpareigojimai turi būti vertinami atsižvelgiant į energines degalų vertes, todėl masės balanso sistema galės būti taikoma tiek 15 str. 1 dalyje numatytam bendram įpareigojimui</w:t>
            </w:r>
            <w:r w:rsidR="00BE64BB">
              <w:rPr>
                <w:rStyle w:val="Emphasis"/>
                <w:i w:val="0"/>
                <w:sz w:val="20"/>
                <w:szCs w:val="20"/>
                <w:lang w:val="lt-LT"/>
              </w:rPr>
              <w:t>,</w:t>
            </w:r>
            <w:r>
              <w:rPr>
                <w:rStyle w:val="Emphasis"/>
                <w:i w:val="0"/>
                <w:sz w:val="20"/>
                <w:szCs w:val="20"/>
                <w:lang w:val="lt-LT"/>
              </w:rPr>
              <w:t xml:space="preserve"> tiek ir 15 str. </w:t>
            </w:r>
            <w:r w:rsidR="00DB550C">
              <w:rPr>
                <w:rStyle w:val="Emphasis"/>
                <w:i w:val="0"/>
                <w:sz w:val="20"/>
                <w:szCs w:val="20"/>
                <w:lang w:val="lt-LT"/>
              </w:rPr>
              <w:t>2</w:t>
            </w:r>
            <w:r>
              <w:rPr>
                <w:rStyle w:val="Emphasis"/>
                <w:i w:val="0"/>
                <w:sz w:val="20"/>
                <w:szCs w:val="20"/>
                <w:lang w:val="lt-LT"/>
              </w:rPr>
              <w:t xml:space="preserve"> d. numatytam įpareigojimui kiekviename litre. Pažymėtina, kad </w:t>
            </w:r>
            <w:r w:rsidR="00BE64BB">
              <w:rPr>
                <w:rStyle w:val="Emphasis"/>
                <w:i w:val="0"/>
                <w:sz w:val="20"/>
                <w:szCs w:val="20"/>
                <w:lang w:val="lt-LT"/>
              </w:rPr>
              <w:t xml:space="preserve">ADĮ projekto </w:t>
            </w:r>
            <w:r>
              <w:rPr>
                <w:rStyle w:val="Emphasis"/>
                <w:i w:val="0"/>
                <w:sz w:val="20"/>
                <w:szCs w:val="20"/>
                <w:lang w:val="lt-LT"/>
              </w:rPr>
              <w:t xml:space="preserve">15 str. 2 d. nustatytas reikalavimas yra įskaitomas į  15 str. 1 d. nustatytą įpareigojimą. </w:t>
            </w:r>
          </w:p>
        </w:tc>
      </w:tr>
      <w:tr w:rsidR="00763A3A" w:rsidRPr="00E012C6" w14:paraId="013D0094" w14:textId="77777777" w:rsidTr="00CD1890">
        <w:trPr>
          <w:trHeight w:val="692"/>
        </w:trPr>
        <w:tc>
          <w:tcPr>
            <w:tcW w:w="736" w:type="dxa"/>
            <w:shd w:val="clear" w:color="auto" w:fill="auto"/>
          </w:tcPr>
          <w:p w14:paraId="2BDBDAAC"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6088CC2B" w14:textId="6B67D78E" w:rsidR="00686333" w:rsidRPr="00DC3BE3" w:rsidRDefault="00686333" w:rsidP="00686333">
            <w:pPr>
              <w:rPr>
                <w:lang w:val="lt-LT" w:eastAsia="ar-SA"/>
              </w:rPr>
            </w:pPr>
          </w:p>
        </w:tc>
        <w:tc>
          <w:tcPr>
            <w:tcW w:w="1835" w:type="dxa"/>
            <w:shd w:val="clear" w:color="auto" w:fill="auto"/>
          </w:tcPr>
          <w:p w14:paraId="7E9815C0"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7B0D6762" w14:textId="2B8771F8" w:rsidR="00686333" w:rsidRDefault="00686333" w:rsidP="00686333">
            <w:pPr>
              <w:pStyle w:val="Adresas"/>
              <w:jc w:val="center"/>
              <w:rPr>
                <w:sz w:val="20"/>
                <w:szCs w:val="20"/>
              </w:rPr>
            </w:pPr>
            <w:r>
              <w:rPr>
                <w:sz w:val="20"/>
                <w:szCs w:val="20"/>
              </w:rPr>
              <w:t>(UAB „Neste Lietuva“ pastabos)</w:t>
            </w:r>
          </w:p>
        </w:tc>
        <w:tc>
          <w:tcPr>
            <w:tcW w:w="6772" w:type="dxa"/>
            <w:shd w:val="clear" w:color="auto" w:fill="auto"/>
          </w:tcPr>
          <w:p w14:paraId="4C440BAB" w14:textId="6134873D" w:rsidR="00686333" w:rsidRPr="007C383A" w:rsidRDefault="00686333" w:rsidP="00686333">
            <w:pPr>
              <w:tabs>
                <w:tab w:val="left" w:pos="993"/>
                <w:tab w:val="left" w:pos="1134"/>
              </w:tabs>
              <w:suppressAutoHyphens/>
              <w:contextualSpacing/>
              <w:jc w:val="both"/>
              <w:rPr>
                <w:color w:val="000000" w:themeColor="text1"/>
                <w:sz w:val="20"/>
                <w:szCs w:val="20"/>
                <w:lang w:val="lt-LT"/>
              </w:rPr>
            </w:pPr>
            <w:r w:rsidRPr="007C383A">
              <w:rPr>
                <w:color w:val="000000" w:themeColor="text1"/>
                <w:sz w:val="20"/>
                <w:szCs w:val="20"/>
                <w:lang w:val="lt-LT"/>
              </w:rPr>
              <w:t xml:space="preserve">Dėl 15 str. 5 d. numatytos DAEI sistemos - įgyvendinti tikslius reikalavimus yra sudėtinga, todėl tam tikros apibrėžtos taisyklės, leidžiančios įsipareigojimų perkėlimą, būtų daug palankesnės. </w:t>
            </w:r>
          </w:p>
        </w:tc>
        <w:tc>
          <w:tcPr>
            <w:tcW w:w="5570" w:type="dxa"/>
            <w:shd w:val="clear" w:color="auto" w:fill="auto"/>
          </w:tcPr>
          <w:p w14:paraId="4C90FA7C" w14:textId="77777777" w:rsidR="00686333" w:rsidRDefault="00686333" w:rsidP="00B87421">
            <w:pPr>
              <w:jc w:val="both"/>
              <w:rPr>
                <w:rStyle w:val="Emphasis"/>
                <w:b/>
                <w:bCs/>
                <w:i w:val="0"/>
                <w:sz w:val="20"/>
                <w:szCs w:val="20"/>
                <w:lang w:val="lt-LT"/>
              </w:rPr>
            </w:pPr>
            <w:r>
              <w:rPr>
                <w:rStyle w:val="Emphasis"/>
                <w:b/>
                <w:bCs/>
                <w:i w:val="0"/>
                <w:sz w:val="20"/>
                <w:szCs w:val="20"/>
                <w:lang w:val="lt-LT"/>
              </w:rPr>
              <w:t>Neatsižvelgta.</w:t>
            </w:r>
          </w:p>
          <w:p w14:paraId="73BA7F9F" w14:textId="08637ABA" w:rsidR="00686333" w:rsidRDefault="00C40352" w:rsidP="00183412">
            <w:pPr>
              <w:jc w:val="both"/>
              <w:rPr>
                <w:rStyle w:val="Emphasis"/>
                <w:i w:val="0"/>
                <w:sz w:val="20"/>
                <w:szCs w:val="20"/>
                <w:lang w:val="lt-LT"/>
              </w:rPr>
            </w:pPr>
            <w:r>
              <w:rPr>
                <w:rStyle w:val="Emphasis"/>
                <w:i w:val="0"/>
                <w:sz w:val="20"/>
                <w:szCs w:val="20"/>
                <w:lang w:val="lt-LT"/>
              </w:rPr>
              <w:t xml:space="preserve">DAEI apskaitos vienetų </w:t>
            </w:r>
            <w:r w:rsidR="00545DA6">
              <w:rPr>
                <w:rStyle w:val="Emphasis"/>
                <w:i w:val="0"/>
                <w:sz w:val="20"/>
                <w:szCs w:val="20"/>
                <w:lang w:val="lt-LT"/>
              </w:rPr>
              <w:t>si</w:t>
            </w:r>
            <w:r w:rsidR="00131E23">
              <w:rPr>
                <w:rStyle w:val="Emphasis"/>
                <w:i w:val="0"/>
                <w:sz w:val="20"/>
                <w:szCs w:val="20"/>
                <w:lang w:val="lt-LT"/>
              </w:rPr>
              <w:t>s</w:t>
            </w:r>
            <w:r w:rsidR="00545DA6">
              <w:rPr>
                <w:rStyle w:val="Emphasis"/>
                <w:i w:val="0"/>
                <w:sz w:val="20"/>
                <w:szCs w:val="20"/>
                <w:lang w:val="lt-LT"/>
              </w:rPr>
              <w:t xml:space="preserve">tema </w:t>
            </w:r>
            <w:r w:rsidR="00213B18">
              <w:rPr>
                <w:rStyle w:val="Emphasis"/>
                <w:i w:val="0"/>
                <w:sz w:val="20"/>
                <w:szCs w:val="20"/>
                <w:lang w:val="lt-LT"/>
              </w:rPr>
              <w:t xml:space="preserve">yra </w:t>
            </w:r>
            <w:r w:rsidR="0072407C">
              <w:rPr>
                <w:rStyle w:val="Emphasis"/>
                <w:i w:val="0"/>
                <w:sz w:val="20"/>
                <w:szCs w:val="20"/>
                <w:lang w:val="lt-LT"/>
              </w:rPr>
              <w:t>adekvati</w:t>
            </w:r>
            <w:r w:rsidR="00533595">
              <w:rPr>
                <w:rStyle w:val="Emphasis"/>
                <w:i w:val="0"/>
                <w:sz w:val="20"/>
                <w:szCs w:val="20"/>
                <w:lang w:val="lt-LT"/>
              </w:rPr>
              <w:t xml:space="preserve"> ir lanksti</w:t>
            </w:r>
            <w:r w:rsidR="00E95A96">
              <w:rPr>
                <w:rStyle w:val="Emphasis"/>
                <w:i w:val="0"/>
                <w:sz w:val="20"/>
                <w:szCs w:val="20"/>
                <w:lang w:val="lt-LT"/>
              </w:rPr>
              <w:t xml:space="preserve">, </w:t>
            </w:r>
            <w:r w:rsidR="0072407C">
              <w:rPr>
                <w:rStyle w:val="Emphasis"/>
                <w:i w:val="0"/>
                <w:sz w:val="20"/>
                <w:szCs w:val="20"/>
                <w:lang w:val="lt-LT"/>
              </w:rPr>
              <w:t>užtikrin</w:t>
            </w:r>
            <w:r w:rsidR="00E95A96">
              <w:rPr>
                <w:rStyle w:val="Emphasis"/>
                <w:i w:val="0"/>
                <w:sz w:val="20"/>
                <w:szCs w:val="20"/>
                <w:lang w:val="lt-LT"/>
              </w:rPr>
              <w:t>anti</w:t>
            </w:r>
            <w:r w:rsidR="0072407C">
              <w:rPr>
                <w:rStyle w:val="Emphasis"/>
                <w:i w:val="0"/>
                <w:sz w:val="20"/>
                <w:szCs w:val="20"/>
                <w:lang w:val="lt-LT"/>
              </w:rPr>
              <w:t xml:space="preserve"> </w:t>
            </w:r>
            <w:r w:rsidR="00D43AD1">
              <w:rPr>
                <w:rStyle w:val="Emphasis"/>
                <w:i w:val="0"/>
                <w:sz w:val="20"/>
                <w:szCs w:val="20"/>
                <w:lang w:val="lt-LT"/>
              </w:rPr>
              <w:t xml:space="preserve">skaidrų </w:t>
            </w:r>
            <w:r w:rsidR="0072407C">
              <w:rPr>
                <w:rStyle w:val="Emphasis"/>
                <w:i w:val="0"/>
                <w:sz w:val="20"/>
                <w:szCs w:val="20"/>
                <w:lang w:val="lt-LT"/>
              </w:rPr>
              <w:t>privalomų įpareigojimų įgyvendinimą</w:t>
            </w:r>
            <w:r w:rsidR="00D43AD1">
              <w:rPr>
                <w:rStyle w:val="Emphasis"/>
                <w:i w:val="0"/>
                <w:sz w:val="20"/>
                <w:szCs w:val="20"/>
                <w:lang w:val="lt-LT"/>
              </w:rPr>
              <w:t>.</w:t>
            </w:r>
          </w:p>
          <w:p w14:paraId="14B57D1D" w14:textId="6E4AA9C3" w:rsidR="00443B1F" w:rsidRDefault="00443B1F" w:rsidP="00183412">
            <w:pPr>
              <w:jc w:val="both"/>
              <w:rPr>
                <w:rStyle w:val="Emphasis"/>
                <w:i w:val="0"/>
                <w:sz w:val="20"/>
                <w:szCs w:val="20"/>
                <w:lang w:val="lt-LT"/>
              </w:rPr>
            </w:pPr>
            <w:r>
              <w:rPr>
                <w:rStyle w:val="Emphasis"/>
                <w:i w:val="0"/>
                <w:sz w:val="20"/>
                <w:szCs w:val="20"/>
                <w:lang w:val="lt-LT"/>
              </w:rPr>
              <w:t>Pasiūlymas įtvirtinti nuostatas, leidžiančias privalomų įpareigojimų perkėlimą į kitus metus</w:t>
            </w:r>
            <w:r w:rsidR="00B91616">
              <w:rPr>
                <w:rStyle w:val="Emphasis"/>
                <w:i w:val="0"/>
                <w:sz w:val="20"/>
                <w:szCs w:val="20"/>
                <w:lang w:val="lt-LT"/>
              </w:rPr>
              <w:t>,</w:t>
            </w:r>
            <w:r>
              <w:rPr>
                <w:rStyle w:val="Emphasis"/>
                <w:i w:val="0"/>
                <w:sz w:val="20"/>
                <w:szCs w:val="20"/>
                <w:lang w:val="lt-LT"/>
              </w:rPr>
              <w:t xml:space="preserve"> </w:t>
            </w:r>
            <w:r w:rsidR="0063750F">
              <w:rPr>
                <w:rStyle w:val="Emphasis"/>
                <w:i w:val="0"/>
                <w:sz w:val="20"/>
                <w:szCs w:val="20"/>
                <w:lang w:val="lt-LT"/>
              </w:rPr>
              <w:t xml:space="preserve">apsunkintų </w:t>
            </w:r>
            <w:r w:rsidR="00FA3C46">
              <w:rPr>
                <w:rStyle w:val="Emphasis"/>
                <w:i w:val="0"/>
                <w:sz w:val="20"/>
                <w:szCs w:val="20"/>
                <w:lang w:val="lt-LT"/>
              </w:rPr>
              <w:t>kontrolės įgyvendinimą</w:t>
            </w:r>
            <w:r w:rsidR="00793520">
              <w:rPr>
                <w:rStyle w:val="Emphasis"/>
                <w:i w:val="0"/>
                <w:sz w:val="20"/>
                <w:szCs w:val="20"/>
                <w:lang w:val="lt-LT"/>
              </w:rPr>
              <w:t xml:space="preserve"> bei padidintų riziką dėl nacionalinių </w:t>
            </w:r>
            <w:r w:rsidR="00F02871">
              <w:rPr>
                <w:rStyle w:val="Emphasis"/>
                <w:i w:val="0"/>
                <w:sz w:val="20"/>
                <w:szCs w:val="20"/>
                <w:lang w:val="lt-LT"/>
              </w:rPr>
              <w:t>tikslų neįgyvendinimo.</w:t>
            </w:r>
          </w:p>
          <w:p w14:paraId="69807CB4" w14:textId="003D3AB2" w:rsidR="002A233F" w:rsidRPr="002A1458" w:rsidRDefault="002A233F" w:rsidP="00686333">
            <w:pPr>
              <w:ind w:firstLine="34"/>
              <w:jc w:val="both"/>
              <w:rPr>
                <w:rStyle w:val="Emphasis"/>
                <w:i w:val="0"/>
                <w:sz w:val="20"/>
                <w:szCs w:val="20"/>
                <w:lang w:val="lt-LT"/>
              </w:rPr>
            </w:pPr>
          </w:p>
        </w:tc>
      </w:tr>
      <w:tr w:rsidR="00763A3A" w:rsidRPr="00E012C6" w14:paraId="38EDDF28" w14:textId="77777777" w:rsidTr="00CD1890">
        <w:trPr>
          <w:trHeight w:val="692"/>
        </w:trPr>
        <w:tc>
          <w:tcPr>
            <w:tcW w:w="736" w:type="dxa"/>
            <w:shd w:val="clear" w:color="auto" w:fill="auto"/>
          </w:tcPr>
          <w:p w14:paraId="795A13D0"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54DED6CE" w14:textId="09C56650" w:rsidR="00686333" w:rsidRPr="00DB244F" w:rsidRDefault="00686333" w:rsidP="00686333">
            <w:pPr>
              <w:rPr>
                <w:lang w:val="lt-LT" w:eastAsia="ar-SA"/>
              </w:rPr>
            </w:pPr>
          </w:p>
        </w:tc>
        <w:tc>
          <w:tcPr>
            <w:tcW w:w="1835" w:type="dxa"/>
            <w:shd w:val="clear" w:color="auto" w:fill="auto"/>
          </w:tcPr>
          <w:p w14:paraId="60A7141E"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03E38644" w14:textId="04BBBFF5" w:rsidR="00686333" w:rsidRPr="0011037F" w:rsidRDefault="00686333" w:rsidP="00686333">
            <w:pPr>
              <w:pStyle w:val="Adresas"/>
              <w:jc w:val="center"/>
              <w:rPr>
                <w:sz w:val="20"/>
                <w:szCs w:val="20"/>
              </w:rPr>
            </w:pPr>
            <w:r>
              <w:rPr>
                <w:sz w:val="20"/>
                <w:szCs w:val="20"/>
              </w:rPr>
              <w:t>(UAB „Neste Lietuva“ pastabos)</w:t>
            </w:r>
          </w:p>
        </w:tc>
        <w:tc>
          <w:tcPr>
            <w:tcW w:w="6772" w:type="dxa"/>
            <w:shd w:val="clear" w:color="auto" w:fill="auto"/>
          </w:tcPr>
          <w:p w14:paraId="4AA2819F" w14:textId="00B5E40E" w:rsidR="00686333" w:rsidRPr="007C383A" w:rsidRDefault="00686333" w:rsidP="00686333">
            <w:pPr>
              <w:tabs>
                <w:tab w:val="left" w:pos="993"/>
                <w:tab w:val="left" w:pos="1134"/>
              </w:tabs>
              <w:suppressAutoHyphens/>
              <w:contextualSpacing/>
              <w:jc w:val="both"/>
              <w:rPr>
                <w:sz w:val="20"/>
                <w:szCs w:val="20"/>
                <w:lang w:val="lt-LT"/>
              </w:rPr>
            </w:pPr>
            <w:r w:rsidRPr="007C383A">
              <w:rPr>
                <w:sz w:val="20"/>
                <w:szCs w:val="20"/>
                <w:lang w:val="lt-LT"/>
              </w:rPr>
              <w:t>Dėl 16 str. numatytų sankcijų - būtų tikslinga išskirti sankcijas už pažangiųjų degalų reikalavimų neįgyvendinimą, nes šiuos reikalavimus įgyvendinti yra sudėtingiau ir sankcijos už jų neįgyvendinimą turėtų būti didesnės.</w:t>
            </w:r>
          </w:p>
        </w:tc>
        <w:tc>
          <w:tcPr>
            <w:tcW w:w="5570" w:type="dxa"/>
            <w:shd w:val="clear" w:color="auto" w:fill="auto"/>
          </w:tcPr>
          <w:p w14:paraId="18DE41A4" w14:textId="77777777" w:rsidR="00686333" w:rsidRDefault="00705764" w:rsidP="002950C1">
            <w:pPr>
              <w:jc w:val="both"/>
              <w:rPr>
                <w:rStyle w:val="Emphasis"/>
                <w:b/>
                <w:bCs/>
                <w:i w:val="0"/>
                <w:sz w:val="20"/>
                <w:szCs w:val="20"/>
                <w:lang w:val="lt-LT"/>
              </w:rPr>
            </w:pPr>
            <w:r>
              <w:rPr>
                <w:rStyle w:val="Emphasis"/>
                <w:b/>
                <w:bCs/>
                <w:i w:val="0"/>
                <w:sz w:val="20"/>
                <w:szCs w:val="20"/>
                <w:lang w:val="lt-LT"/>
              </w:rPr>
              <w:t>Neatsižvelgta</w:t>
            </w:r>
            <w:r w:rsidR="00065CBE">
              <w:rPr>
                <w:rStyle w:val="Emphasis"/>
                <w:b/>
                <w:bCs/>
                <w:i w:val="0"/>
                <w:sz w:val="20"/>
                <w:szCs w:val="20"/>
                <w:lang w:val="lt-LT"/>
              </w:rPr>
              <w:t>.</w:t>
            </w:r>
          </w:p>
          <w:p w14:paraId="57537CF6" w14:textId="728AD02E" w:rsidR="00065CBE" w:rsidRPr="00866F3D" w:rsidRDefault="00065CBE" w:rsidP="002950C1">
            <w:pPr>
              <w:jc w:val="both"/>
              <w:rPr>
                <w:rStyle w:val="Emphasis"/>
                <w:i w:val="0"/>
                <w:sz w:val="20"/>
                <w:szCs w:val="20"/>
                <w:lang w:val="lt-LT"/>
              </w:rPr>
            </w:pPr>
            <w:r w:rsidRPr="00866F3D">
              <w:rPr>
                <w:rStyle w:val="Emphasis"/>
                <w:i w:val="0"/>
                <w:sz w:val="20"/>
                <w:szCs w:val="20"/>
                <w:lang w:val="lt-LT"/>
              </w:rPr>
              <w:t xml:space="preserve">Projekte numatytos sankcijos yra apskaičiuotos pagal </w:t>
            </w:r>
            <w:r w:rsidR="00F8108E" w:rsidRPr="00866F3D">
              <w:rPr>
                <w:rStyle w:val="Emphasis"/>
                <w:i w:val="0"/>
                <w:sz w:val="20"/>
                <w:szCs w:val="20"/>
                <w:lang w:val="lt-LT"/>
              </w:rPr>
              <w:t>rinkoje</w:t>
            </w:r>
            <w:r w:rsidR="007A18AA" w:rsidRPr="00866F3D">
              <w:rPr>
                <w:rStyle w:val="Emphasis"/>
                <w:i w:val="0"/>
                <w:sz w:val="20"/>
                <w:szCs w:val="20"/>
                <w:lang w:val="lt-LT"/>
              </w:rPr>
              <w:t xml:space="preserve"> brangiaus</w:t>
            </w:r>
            <w:r w:rsidR="002950C1">
              <w:rPr>
                <w:rStyle w:val="Emphasis"/>
                <w:i w:val="0"/>
                <w:sz w:val="20"/>
                <w:szCs w:val="20"/>
                <w:lang w:val="lt-LT"/>
              </w:rPr>
              <w:t>iais pažangiaisiais biodegalais laikomo</w:t>
            </w:r>
            <w:r w:rsidR="007A18AA" w:rsidRPr="00866F3D">
              <w:rPr>
                <w:rStyle w:val="Emphasis"/>
                <w:i w:val="0"/>
                <w:sz w:val="20"/>
                <w:szCs w:val="20"/>
                <w:lang w:val="lt-LT"/>
              </w:rPr>
              <w:t xml:space="preserve"> </w:t>
            </w:r>
            <w:r w:rsidR="007C151C" w:rsidRPr="00866F3D">
              <w:rPr>
                <w:rStyle w:val="Emphasis"/>
                <w:i w:val="0"/>
                <w:sz w:val="20"/>
                <w:szCs w:val="20"/>
                <w:lang w:val="lt-LT"/>
              </w:rPr>
              <w:t>celiuliozės etanol</w:t>
            </w:r>
            <w:r w:rsidR="00145550" w:rsidRPr="00866F3D">
              <w:rPr>
                <w:rStyle w:val="Emphasis"/>
                <w:i w:val="0"/>
                <w:sz w:val="20"/>
                <w:szCs w:val="20"/>
                <w:lang w:val="lt-LT"/>
              </w:rPr>
              <w:t>io</w:t>
            </w:r>
            <w:r w:rsidR="002950C1">
              <w:rPr>
                <w:rStyle w:val="Emphasis"/>
                <w:i w:val="0"/>
                <w:sz w:val="20"/>
                <w:szCs w:val="20"/>
                <w:lang w:val="lt-LT"/>
              </w:rPr>
              <w:t xml:space="preserve"> vidutinę</w:t>
            </w:r>
            <w:r w:rsidR="00145550" w:rsidRPr="00866F3D">
              <w:rPr>
                <w:rStyle w:val="Emphasis"/>
                <w:i w:val="0"/>
                <w:sz w:val="20"/>
                <w:szCs w:val="20"/>
                <w:lang w:val="lt-LT"/>
              </w:rPr>
              <w:t xml:space="preserve"> kainą</w:t>
            </w:r>
            <w:r w:rsidR="002950C1">
              <w:rPr>
                <w:rStyle w:val="Emphasis"/>
                <w:i w:val="0"/>
                <w:sz w:val="20"/>
                <w:szCs w:val="20"/>
                <w:lang w:val="lt-LT"/>
              </w:rPr>
              <w:t xml:space="preserve"> rinkoje</w:t>
            </w:r>
            <w:r w:rsidR="00145550" w:rsidRPr="00866F3D">
              <w:rPr>
                <w:rStyle w:val="Emphasis"/>
                <w:i w:val="0"/>
                <w:sz w:val="20"/>
                <w:szCs w:val="20"/>
                <w:lang w:val="lt-LT"/>
              </w:rPr>
              <w:t>.</w:t>
            </w:r>
            <w:r w:rsidR="00F8108E" w:rsidRPr="00866F3D">
              <w:rPr>
                <w:rStyle w:val="Emphasis"/>
                <w:i w:val="0"/>
                <w:sz w:val="20"/>
                <w:szCs w:val="20"/>
                <w:lang w:val="lt-LT"/>
              </w:rPr>
              <w:t xml:space="preserve"> </w:t>
            </w:r>
          </w:p>
        </w:tc>
      </w:tr>
      <w:tr w:rsidR="00763A3A" w:rsidRPr="00B91616" w14:paraId="5E2DD92E" w14:textId="77777777" w:rsidTr="00CD1890">
        <w:trPr>
          <w:trHeight w:val="841"/>
        </w:trPr>
        <w:tc>
          <w:tcPr>
            <w:tcW w:w="736" w:type="dxa"/>
          </w:tcPr>
          <w:p w14:paraId="075D1797"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7238EE2"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195EB2A1" w14:textId="7BA334BB" w:rsidR="00686333" w:rsidRDefault="00686333" w:rsidP="00686333">
            <w:pPr>
              <w:pStyle w:val="Adresas"/>
              <w:jc w:val="center"/>
              <w:rPr>
                <w:sz w:val="20"/>
                <w:szCs w:val="20"/>
              </w:rPr>
            </w:pPr>
            <w:r>
              <w:rPr>
                <w:sz w:val="20"/>
                <w:szCs w:val="20"/>
              </w:rPr>
              <w:t>(UAB „Viada LT“ pastabos)</w:t>
            </w:r>
          </w:p>
        </w:tc>
        <w:tc>
          <w:tcPr>
            <w:tcW w:w="6772" w:type="dxa"/>
            <w:shd w:val="clear" w:color="auto" w:fill="auto"/>
          </w:tcPr>
          <w:p w14:paraId="60F79BDC" w14:textId="7E5A7B51" w:rsidR="00686333" w:rsidRPr="009073CC" w:rsidRDefault="00686333" w:rsidP="00686333">
            <w:pPr>
              <w:spacing w:line="276" w:lineRule="auto"/>
              <w:contextualSpacing/>
              <w:jc w:val="both"/>
              <w:rPr>
                <w:rFonts w:eastAsia="Calibri"/>
                <w:sz w:val="20"/>
                <w:szCs w:val="20"/>
              </w:rPr>
            </w:pPr>
            <w:r w:rsidRPr="009815D6">
              <w:rPr>
                <w:rFonts w:eastAsia="Calibri"/>
                <w:sz w:val="20"/>
                <w:szCs w:val="20"/>
                <w:lang w:val="lt-LT"/>
              </w:rPr>
              <w:t xml:space="preserve">2 straipsnis. Nėra sąvokos „Biomasės kuras“, kuri atsiranda 19 straipsnyje. </w:t>
            </w:r>
            <w:proofErr w:type="spellStart"/>
            <w:r w:rsidRPr="00075632">
              <w:rPr>
                <w:rFonts w:eastAsia="Calibri"/>
                <w:sz w:val="20"/>
                <w:szCs w:val="20"/>
              </w:rPr>
              <w:t>Prašome</w:t>
            </w:r>
            <w:proofErr w:type="spellEnd"/>
            <w:r w:rsidRPr="00075632">
              <w:rPr>
                <w:rFonts w:eastAsia="Calibri"/>
                <w:sz w:val="20"/>
                <w:szCs w:val="20"/>
              </w:rPr>
              <w:t xml:space="preserve"> </w:t>
            </w:r>
            <w:proofErr w:type="spellStart"/>
            <w:r w:rsidRPr="00075632">
              <w:rPr>
                <w:rFonts w:eastAsia="Calibri"/>
                <w:sz w:val="20"/>
                <w:szCs w:val="20"/>
              </w:rPr>
              <w:t>papildyti</w:t>
            </w:r>
            <w:proofErr w:type="spellEnd"/>
            <w:r w:rsidRPr="00075632">
              <w:rPr>
                <w:rFonts w:eastAsia="Calibri"/>
                <w:sz w:val="20"/>
                <w:szCs w:val="20"/>
              </w:rPr>
              <w:t xml:space="preserve"> 2 </w:t>
            </w:r>
            <w:proofErr w:type="spellStart"/>
            <w:r w:rsidRPr="00075632">
              <w:rPr>
                <w:rFonts w:eastAsia="Calibri"/>
                <w:sz w:val="20"/>
                <w:szCs w:val="20"/>
              </w:rPr>
              <w:t>straipsnį</w:t>
            </w:r>
            <w:proofErr w:type="spellEnd"/>
            <w:r w:rsidRPr="00075632">
              <w:rPr>
                <w:rFonts w:eastAsia="Calibri"/>
                <w:sz w:val="20"/>
                <w:szCs w:val="20"/>
              </w:rPr>
              <w:t xml:space="preserve"> </w:t>
            </w:r>
            <w:proofErr w:type="spellStart"/>
            <w:r w:rsidRPr="00075632">
              <w:rPr>
                <w:rFonts w:eastAsia="Calibri"/>
                <w:sz w:val="20"/>
                <w:szCs w:val="20"/>
              </w:rPr>
              <w:t>šia</w:t>
            </w:r>
            <w:proofErr w:type="spellEnd"/>
            <w:r w:rsidRPr="00075632">
              <w:rPr>
                <w:rFonts w:eastAsia="Calibri"/>
                <w:sz w:val="20"/>
                <w:szCs w:val="20"/>
              </w:rPr>
              <w:t xml:space="preserve"> </w:t>
            </w:r>
            <w:proofErr w:type="spellStart"/>
            <w:r w:rsidRPr="00075632">
              <w:rPr>
                <w:rFonts w:eastAsia="Calibri"/>
                <w:sz w:val="20"/>
                <w:szCs w:val="20"/>
              </w:rPr>
              <w:t>sąvoka</w:t>
            </w:r>
            <w:proofErr w:type="spellEnd"/>
            <w:r w:rsidRPr="00075632">
              <w:rPr>
                <w:rFonts w:eastAsia="Calibri"/>
                <w:sz w:val="20"/>
                <w:szCs w:val="20"/>
              </w:rPr>
              <w:t>.</w:t>
            </w:r>
          </w:p>
        </w:tc>
        <w:tc>
          <w:tcPr>
            <w:tcW w:w="5570" w:type="dxa"/>
            <w:shd w:val="clear" w:color="auto" w:fill="auto"/>
          </w:tcPr>
          <w:p w14:paraId="206FA854" w14:textId="3C54BDBA" w:rsidR="00E64284" w:rsidRPr="00E64284" w:rsidRDefault="0099737F" w:rsidP="00E64284">
            <w:pPr>
              <w:jc w:val="both"/>
              <w:rPr>
                <w:rStyle w:val="Emphasis"/>
                <w:b/>
                <w:bCs/>
                <w:i w:val="0"/>
                <w:sz w:val="20"/>
                <w:szCs w:val="20"/>
                <w:lang w:val="lt-LT"/>
              </w:rPr>
            </w:pPr>
            <w:r>
              <w:rPr>
                <w:rStyle w:val="Emphasis"/>
                <w:b/>
                <w:bCs/>
                <w:i w:val="0"/>
                <w:sz w:val="20"/>
                <w:szCs w:val="20"/>
                <w:lang w:val="lt-LT"/>
              </w:rPr>
              <w:t>Atsižvelgta iš dalies.</w:t>
            </w:r>
          </w:p>
          <w:p w14:paraId="16232ACE" w14:textId="1F1F9823" w:rsidR="00686333" w:rsidRPr="00EE05C8" w:rsidRDefault="00B91616" w:rsidP="00E64284">
            <w:pPr>
              <w:jc w:val="both"/>
              <w:rPr>
                <w:rStyle w:val="Emphasis"/>
                <w:i w:val="0"/>
                <w:sz w:val="20"/>
                <w:szCs w:val="20"/>
                <w:lang w:val="lt-LT"/>
              </w:rPr>
            </w:pPr>
            <w:r>
              <w:rPr>
                <w:rStyle w:val="Emphasis"/>
                <w:i w:val="0"/>
                <w:sz w:val="20"/>
                <w:szCs w:val="20"/>
                <w:lang w:val="lt-LT"/>
              </w:rPr>
              <w:t xml:space="preserve">ADĮ projekto </w:t>
            </w:r>
            <w:r w:rsidR="00E64284">
              <w:rPr>
                <w:rStyle w:val="Emphasis"/>
                <w:i w:val="0"/>
                <w:sz w:val="20"/>
                <w:szCs w:val="20"/>
                <w:lang w:val="lt-LT"/>
              </w:rPr>
              <w:t>19 straipsnyje</w:t>
            </w:r>
            <w:r>
              <w:rPr>
                <w:rStyle w:val="Emphasis"/>
                <w:i w:val="0"/>
                <w:sz w:val="20"/>
                <w:szCs w:val="20"/>
                <w:lang w:val="lt-LT"/>
              </w:rPr>
              <w:t xml:space="preserve"> vartojama</w:t>
            </w:r>
            <w:r w:rsidR="00E64284">
              <w:rPr>
                <w:rStyle w:val="Emphasis"/>
                <w:i w:val="0"/>
                <w:sz w:val="20"/>
                <w:szCs w:val="20"/>
                <w:lang w:val="lt-LT"/>
              </w:rPr>
              <w:t xml:space="preserve"> „biomasės kuro“ </w:t>
            </w:r>
            <w:r w:rsidR="009A55AE">
              <w:rPr>
                <w:rStyle w:val="Emphasis"/>
                <w:i w:val="0"/>
                <w:sz w:val="20"/>
                <w:szCs w:val="20"/>
                <w:lang w:val="lt-LT"/>
              </w:rPr>
              <w:t xml:space="preserve">sąvoka pakeista į </w:t>
            </w:r>
            <w:r>
              <w:rPr>
                <w:rStyle w:val="Emphasis"/>
                <w:i w:val="0"/>
                <w:sz w:val="20"/>
                <w:szCs w:val="20"/>
                <w:lang w:val="lt-LT"/>
              </w:rPr>
              <w:t>„</w:t>
            </w:r>
            <w:r w:rsidR="009A55AE">
              <w:rPr>
                <w:rStyle w:val="Emphasis"/>
                <w:i w:val="0"/>
                <w:sz w:val="20"/>
                <w:szCs w:val="20"/>
                <w:lang w:val="lt-LT"/>
              </w:rPr>
              <w:t>biokuro</w:t>
            </w:r>
            <w:r>
              <w:rPr>
                <w:rStyle w:val="Emphasis"/>
                <w:i w:val="0"/>
                <w:sz w:val="20"/>
                <w:szCs w:val="20"/>
                <w:lang w:val="lt-LT"/>
              </w:rPr>
              <w:t>“</w:t>
            </w:r>
            <w:r w:rsidR="009A55AE">
              <w:rPr>
                <w:rStyle w:val="Emphasis"/>
                <w:i w:val="0"/>
                <w:sz w:val="20"/>
                <w:szCs w:val="20"/>
                <w:lang w:val="lt-LT"/>
              </w:rPr>
              <w:t xml:space="preserve"> sąvoką, kuri yra suprantama taip</w:t>
            </w:r>
            <w:r w:rsidR="0099737F">
              <w:rPr>
                <w:rStyle w:val="Emphasis"/>
                <w:i w:val="0"/>
                <w:sz w:val="20"/>
                <w:szCs w:val="20"/>
                <w:lang w:val="lt-LT"/>
              </w:rPr>
              <w:t>,</w:t>
            </w:r>
            <w:r w:rsidR="009A55AE">
              <w:rPr>
                <w:rStyle w:val="Emphasis"/>
                <w:i w:val="0"/>
                <w:sz w:val="20"/>
                <w:szCs w:val="20"/>
                <w:lang w:val="lt-LT"/>
              </w:rPr>
              <w:t xml:space="preserve"> kaip yra apibrėžta Atsinaujinančių išteklių energetikos įstatyme. </w:t>
            </w:r>
          </w:p>
        </w:tc>
      </w:tr>
      <w:tr w:rsidR="00763A3A" w:rsidRPr="00E012C6" w14:paraId="7B1F2944" w14:textId="77777777" w:rsidTr="00CD1890">
        <w:trPr>
          <w:trHeight w:val="692"/>
        </w:trPr>
        <w:tc>
          <w:tcPr>
            <w:tcW w:w="736" w:type="dxa"/>
            <w:shd w:val="clear" w:color="auto" w:fill="auto"/>
          </w:tcPr>
          <w:p w14:paraId="62644FC3"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9F00DF9"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3D54D7E3" w14:textId="0954FF19" w:rsidR="00686333" w:rsidRDefault="00686333" w:rsidP="00686333">
            <w:pPr>
              <w:pStyle w:val="Adresas"/>
              <w:jc w:val="center"/>
              <w:rPr>
                <w:sz w:val="20"/>
                <w:szCs w:val="20"/>
              </w:rPr>
            </w:pPr>
            <w:r>
              <w:rPr>
                <w:sz w:val="20"/>
                <w:szCs w:val="20"/>
              </w:rPr>
              <w:t>(UAB „Viada LT“ pastabos)</w:t>
            </w:r>
          </w:p>
        </w:tc>
        <w:tc>
          <w:tcPr>
            <w:tcW w:w="6772" w:type="dxa"/>
            <w:shd w:val="clear" w:color="auto" w:fill="auto"/>
          </w:tcPr>
          <w:p w14:paraId="7AEAF674" w14:textId="419B0FDC"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2 straipsnis. 1 dalis. Suskystintos naftos dujos yra priskiriamos prie alternatyviųjų degalų. Jei suskystintos naftos dujos – alternatyvieji degalai, jie taip pat turėtų būti įtraukiami į AEI procentinės dalies galutinio transporto suvartojimo formulę (į skaitiklį). Analogiškai suskystintų naftos dujų dedamoji yra naudojama ir skaičiuojant ŠESD užduočių įvykdymą.</w:t>
            </w:r>
          </w:p>
        </w:tc>
        <w:tc>
          <w:tcPr>
            <w:tcW w:w="5570" w:type="dxa"/>
            <w:shd w:val="clear" w:color="auto" w:fill="auto"/>
          </w:tcPr>
          <w:p w14:paraId="4A677C67" w14:textId="7E97C448" w:rsidR="001B1E78" w:rsidRDefault="001B1E78" w:rsidP="001B1E78">
            <w:pPr>
              <w:jc w:val="both"/>
              <w:rPr>
                <w:rStyle w:val="Emphasis"/>
                <w:b/>
                <w:bCs/>
                <w:i w:val="0"/>
                <w:sz w:val="20"/>
                <w:szCs w:val="20"/>
                <w:lang w:val="lt-LT"/>
              </w:rPr>
            </w:pPr>
            <w:r>
              <w:rPr>
                <w:rStyle w:val="Emphasis"/>
                <w:b/>
                <w:bCs/>
                <w:i w:val="0"/>
                <w:sz w:val="20"/>
                <w:szCs w:val="20"/>
                <w:lang w:val="lt-LT"/>
              </w:rPr>
              <w:t>Neatsižvelgta.</w:t>
            </w:r>
          </w:p>
          <w:p w14:paraId="5EF8BF0F" w14:textId="76693C90" w:rsidR="00686333" w:rsidRPr="007C383A" w:rsidRDefault="0099737F" w:rsidP="007A7E5B">
            <w:pPr>
              <w:jc w:val="both"/>
              <w:rPr>
                <w:iCs/>
                <w:sz w:val="20"/>
                <w:szCs w:val="20"/>
                <w:lang w:val="lt-LT"/>
              </w:rPr>
            </w:pPr>
            <w:r>
              <w:rPr>
                <w:rStyle w:val="Emphasis"/>
                <w:i w:val="0"/>
                <w:sz w:val="20"/>
                <w:szCs w:val="20"/>
                <w:lang w:val="lt-LT"/>
              </w:rPr>
              <w:t>Įvertinus ADĮ projekto derinimo metu gautas pastabas,</w:t>
            </w:r>
            <w:r w:rsidR="009636E5" w:rsidRPr="009636E5">
              <w:rPr>
                <w:rStyle w:val="Emphasis"/>
                <w:i w:val="0"/>
                <w:sz w:val="20"/>
                <w:szCs w:val="20"/>
                <w:lang w:val="lt-LT"/>
              </w:rPr>
              <w:t xml:space="preserve"> buvo nuspręsta šios degalų rūšies nelaikyti alternatyviais degalais</w:t>
            </w:r>
            <w:r w:rsidR="00691867">
              <w:rPr>
                <w:rStyle w:val="Emphasis"/>
                <w:i w:val="0"/>
                <w:sz w:val="20"/>
                <w:szCs w:val="20"/>
                <w:lang w:val="lt-LT"/>
              </w:rPr>
              <w:t>,</w:t>
            </w:r>
            <w:r w:rsidR="009636E5" w:rsidRPr="009636E5">
              <w:rPr>
                <w:rStyle w:val="Emphasis"/>
                <w:i w:val="0"/>
                <w:sz w:val="20"/>
                <w:szCs w:val="20"/>
                <w:lang w:val="lt-LT"/>
              </w:rPr>
              <w:t xml:space="preserve"> kadangi </w:t>
            </w:r>
            <w:r w:rsidR="005952D5">
              <w:rPr>
                <w:rStyle w:val="Emphasis"/>
                <w:i w:val="0"/>
                <w:sz w:val="20"/>
                <w:szCs w:val="20"/>
                <w:lang w:val="lt-LT"/>
              </w:rPr>
              <w:t>i</w:t>
            </w:r>
            <w:r w:rsidR="00AD1C54">
              <w:rPr>
                <w:rStyle w:val="Emphasis"/>
                <w:i w:val="0"/>
                <w:sz w:val="20"/>
                <w:szCs w:val="20"/>
                <w:lang w:val="lt-LT"/>
              </w:rPr>
              <w:t xml:space="preserve">š esmės </w:t>
            </w:r>
            <w:r w:rsidR="005952D5" w:rsidRPr="007C383A">
              <w:rPr>
                <w:iCs/>
                <w:sz w:val="20"/>
                <w:szCs w:val="20"/>
                <w:lang w:val="lt-LT"/>
              </w:rPr>
              <w:t>suskystintos naftos dujos</w:t>
            </w:r>
            <w:r w:rsidR="00AD1C54" w:rsidRPr="007C383A">
              <w:rPr>
                <w:iCs/>
                <w:sz w:val="20"/>
                <w:szCs w:val="20"/>
                <w:lang w:val="lt-LT"/>
              </w:rPr>
              <w:t xml:space="preserve"> yra </w:t>
            </w:r>
            <w:r w:rsidR="005952D5" w:rsidRPr="007C383A">
              <w:rPr>
                <w:iCs/>
                <w:sz w:val="20"/>
                <w:szCs w:val="20"/>
                <w:lang w:val="lt-LT"/>
              </w:rPr>
              <w:t>gaunamos iš iškastinės naftos šaltinių</w:t>
            </w:r>
            <w:r w:rsidR="00AD1C54" w:rsidRPr="007C383A">
              <w:rPr>
                <w:iCs/>
                <w:sz w:val="20"/>
                <w:szCs w:val="20"/>
                <w:lang w:val="lt-LT"/>
              </w:rPr>
              <w:t>, o pagal Alternatyviųjų degalų apibrėžimą</w:t>
            </w:r>
            <w:r w:rsidR="00AA71DB">
              <w:rPr>
                <w:iCs/>
                <w:sz w:val="20"/>
                <w:szCs w:val="20"/>
                <w:lang w:val="lt-LT"/>
              </w:rPr>
              <w:t>, alternatyvūs degalai</w:t>
            </w:r>
            <w:r w:rsidR="00AD1C54" w:rsidRPr="007C383A">
              <w:rPr>
                <w:iCs/>
                <w:sz w:val="20"/>
                <w:szCs w:val="20"/>
                <w:lang w:val="lt-LT"/>
              </w:rPr>
              <w:t xml:space="preserve"> turėtų</w:t>
            </w:r>
            <w:r w:rsidR="005952D5" w:rsidRPr="007C383A">
              <w:rPr>
                <w:iCs/>
                <w:sz w:val="20"/>
                <w:szCs w:val="20"/>
                <w:lang w:val="lt-LT"/>
              </w:rPr>
              <w:t xml:space="preserve"> bent iš dalies pakeisti</w:t>
            </w:r>
            <w:r w:rsidR="007A7E5B" w:rsidRPr="007C383A">
              <w:rPr>
                <w:iCs/>
                <w:sz w:val="20"/>
                <w:szCs w:val="20"/>
                <w:lang w:val="lt-LT"/>
              </w:rPr>
              <w:t xml:space="preserve"> iš</w:t>
            </w:r>
            <w:r w:rsidR="00AD1C54" w:rsidRPr="007C383A">
              <w:rPr>
                <w:iCs/>
                <w:sz w:val="20"/>
                <w:szCs w:val="20"/>
                <w:lang w:val="lt-LT"/>
              </w:rPr>
              <w:t xml:space="preserve"> iškastinės naftos</w:t>
            </w:r>
            <w:r w:rsidR="007A7E5B" w:rsidRPr="007C383A">
              <w:rPr>
                <w:iCs/>
                <w:sz w:val="20"/>
                <w:szCs w:val="20"/>
                <w:lang w:val="lt-LT"/>
              </w:rPr>
              <w:t xml:space="preserve"> pagamintus</w:t>
            </w:r>
            <w:r w:rsidR="005952D5" w:rsidRPr="007C383A">
              <w:rPr>
                <w:iCs/>
                <w:sz w:val="20"/>
                <w:szCs w:val="20"/>
                <w:lang w:val="lt-LT"/>
              </w:rPr>
              <w:t xml:space="preserve"> degal</w:t>
            </w:r>
            <w:r w:rsidR="00AD1C54" w:rsidRPr="007C383A">
              <w:rPr>
                <w:iCs/>
                <w:sz w:val="20"/>
                <w:szCs w:val="20"/>
                <w:lang w:val="lt-LT"/>
              </w:rPr>
              <w:t>us</w:t>
            </w:r>
            <w:r w:rsidR="007A7E5B" w:rsidRPr="007C383A">
              <w:rPr>
                <w:iCs/>
                <w:sz w:val="20"/>
                <w:szCs w:val="20"/>
                <w:lang w:val="lt-LT"/>
              </w:rPr>
              <w:t xml:space="preserve">. </w:t>
            </w:r>
          </w:p>
          <w:p w14:paraId="22FDBBED" w14:textId="0486714C" w:rsidR="00686333" w:rsidRPr="00CC17C1" w:rsidRDefault="007A7E5B" w:rsidP="007A7E5B">
            <w:pPr>
              <w:jc w:val="both"/>
              <w:rPr>
                <w:rStyle w:val="Emphasis"/>
                <w:i w:val="0"/>
                <w:sz w:val="20"/>
                <w:szCs w:val="20"/>
                <w:lang w:val="lt-LT"/>
              </w:rPr>
            </w:pPr>
            <w:r w:rsidRPr="007C383A">
              <w:rPr>
                <w:sz w:val="20"/>
                <w:szCs w:val="20"/>
                <w:lang w:val="lt-LT"/>
              </w:rPr>
              <w:t xml:space="preserve">Papildomai </w:t>
            </w:r>
            <w:r w:rsidR="00AA71DB">
              <w:rPr>
                <w:sz w:val="20"/>
                <w:szCs w:val="20"/>
                <w:lang w:val="lt-LT"/>
              </w:rPr>
              <w:t>pažymime</w:t>
            </w:r>
            <w:r w:rsidRPr="007C383A">
              <w:rPr>
                <w:sz w:val="20"/>
                <w:szCs w:val="20"/>
                <w:lang w:val="lt-LT"/>
              </w:rPr>
              <w:t>, kad</w:t>
            </w:r>
            <w:r w:rsidR="00AA71DB">
              <w:rPr>
                <w:sz w:val="20"/>
                <w:szCs w:val="20"/>
                <w:lang w:val="lt-LT"/>
              </w:rPr>
              <w:t>,</w:t>
            </w:r>
            <w:r w:rsidRPr="007C383A">
              <w:rPr>
                <w:sz w:val="20"/>
                <w:szCs w:val="20"/>
                <w:lang w:val="lt-LT"/>
              </w:rPr>
              <w:t xml:space="preserve"> skaičiuojant atsinaujinančių išteklių energijos dalį bendrame galutiniame šalies energijos suvartojime</w:t>
            </w:r>
            <w:r w:rsidR="00AA71DB">
              <w:rPr>
                <w:sz w:val="20"/>
                <w:szCs w:val="20"/>
                <w:lang w:val="lt-LT"/>
              </w:rPr>
              <w:t>,</w:t>
            </w:r>
            <w:r w:rsidRPr="007C383A">
              <w:rPr>
                <w:sz w:val="20"/>
                <w:szCs w:val="20"/>
                <w:lang w:val="lt-LT"/>
              </w:rPr>
              <w:t xml:space="preserve"> suskystintos naftos dujos nėra įtraukiamos nei į skaitiklį</w:t>
            </w:r>
            <w:r w:rsidR="00AA71DB">
              <w:rPr>
                <w:sz w:val="20"/>
                <w:szCs w:val="20"/>
                <w:lang w:val="lt-LT"/>
              </w:rPr>
              <w:t>,</w:t>
            </w:r>
            <w:r w:rsidRPr="007C383A">
              <w:rPr>
                <w:sz w:val="20"/>
                <w:szCs w:val="20"/>
                <w:lang w:val="lt-LT"/>
              </w:rPr>
              <w:t xml:space="preserve"> nei į vardiklį pagal formulę</w:t>
            </w:r>
            <w:r w:rsidR="0036553D">
              <w:rPr>
                <w:sz w:val="20"/>
                <w:szCs w:val="20"/>
                <w:lang w:val="lt-LT"/>
              </w:rPr>
              <w:t>,</w:t>
            </w:r>
            <w:r w:rsidRPr="007C383A">
              <w:rPr>
                <w:sz w:val="20"/>
                <w:szCs w:val="20"/>
                <w:lang w:val="lt-LT"/>
              </w:rPr>
              <w:t xml:space="preserve"> įtvirtint</w:t>
            </w:r>
            <w:r w:rsidR="0036553D">
              <w:rPr>
                <w:sz w:val="20"/>
                <w:szCs w:val="20"/>
                <w:lang w:val="lt-LT"/>
              </w:rPr>
              <w:t>ą</w:t>
            </w:r>
            <w:r w:rsidRPr="007C383A">
              <w:rPr>
                <w:sz w:val="20"/>
                <w:szCs w:val="20"/>
                <w:lang w:val="lt-LT"/>
              </w:rPr>
              <w:t xml:space="preserve"> Direktyvoje 2018/2001/ES. </w:t>
            </w:r>
          </w:p>
        </w:tc>
      </w:tr>
      <w:tr w:rsidR="00763A3A" w:rsidRPr="00E012C6" w14:paraId="58D87EB5" w14:textId="77777777" w:rsidTr="00CD1890">
        <w:trPr>
          <w:trHeight w:val="692"/>
        </w:trPr>
        <w:tc>
          <w:tcPr>
            <w:tcW w:w="736" w:type="dxa"/>
          </w:tcPr>
          <w:p w14:paraId="1F6E775F"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CCB1C74"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6BE63853" w14:textId="370F54B9" w:rsidR="00686333" w:rsidRDefault="00686333" w:rsidP="00686333">
            <w:pPr>
              <w:pStyle w:val="Adresas"/>
              <w:jc w:val="center"/>
              <w:rPr>
                <w:sz w:val="20"/>
                <w:szCs w:val="20"/>
              </w:rPr>
            </w:pPr>
            <w:r>
              <w:rPr>
                <w:sz w:val="20"/>
                <w:szCs w:val="20"/>
              </w:rPr>
              <w:t>(UAB „Viada LT“ pastabos)</w:t>
            </w:r>
          </w:p>
        </w:tc>
        <w:tc>
          <w:tcPr>
            <w:tcW w:w="6772" w:type="dxa"/>
            <w:shd w:val="clear" w:color="auto" w:fill="auto"/>
          </w:tcPr>
          <w:p w14:paraId="7A0BA68F" w14:textId="4DB6EC23"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2 straipsnis. 20 dalis. Pažangiųjų biodegalų gamybos žaliavų sąrašą nustato Energetikos ministras. Manome, kad nustatant rinkos dalyviams užduotis būtina tą sąrašą pateikti susipažinimui iki įstatymo priėmimo.</w:t>
            </w:r>
          </w:p>
        </w:tc>
        <w:tc>
          <w:tcPr>
            <w:tcW w:w="5570" w:type="dxa"/>
            <w:shd w:val="clear" w:color="auto" w:fill="auto"/>
          </w:tcPr>
          <w:p w14:paraId="33038569" w14:textId="77777777" w:rsidR="00686333" w:rsidRDefault="00D709DB" w:rsidP="00686333">
            <w:pPr>
              <w:jc w:val="both"/>
              <w:rPr>
                <w:rStyle w:val="Emphasis"/>
                <w:b/>
                <w:bCs/>
                <w:i w:val="0"/>
                <w:sz w:val="20"/>
                <w:szCs w:val="20"/>
                <w:lang w:val="lt-LT"/>
              </w:rPr>
            </w:pPr>
            <w:r>
              <w:rPr>
                <w:rStyle w:val="Emphasis"/>
                <w:b/>
                <w:bCs/>
                <w:i w:val="0"/>
                <w:sz w:val="20"/>
                <w:szCs w:val="20"/>
                <w:lang w:val="lt-LT"/>
              </w:rPr>
              <w:t xml:space="preserve">Atsižvelgta iš dalies. </w:t>
            </w:r>
          </w:p>
          <w:p w14:paraId="2C01B70F" w14:textId="7CCFEE93" w:rsidR="00686333" w:rsidRPr="007045B9" w:rsidRDefault="00223AA1" w:rsidP="00686333">
            <w:pPr>
              <w:jc w:val="both"/>
              <w:rPr>
                <w:rStyle w:val="Emphasis"/>
                <w:i w:val="0"/>
                <w:sz w:val="20"/>
                <w:szCs w:val="20"/>
                <w:lang w:val="lt-LT"/>
              </w:rPr>
            </w:pPr>
            <w:r w:rsidRPr="007045B9">
              <w:rPr>
                <w:rStyle w:val="Emphasis"/>
                <w:i w:val="0"/>
                <w:sz w:val="20"/>
                <w:szCs w:val="20"/>
                <w:lang w:val="lt-LT"/>
              </w:rPr>
              <w:t>Žaliavų sąrašas jau dabar yra įtvirtintas Energetikos ministro patvirtintoje metodikoje, kur analogiškai bus perkeltas ir Direktyvos 2018/2001 IX priede įtvirtintas sąrašas</w:t>
            </w:r>
            <w:r w:rsidR="00EA4B6F">
              <w:rPr>
                <w:rStyle w:val="Emphasis"/>
                <w:i w:val="0"/>
                <w:sz w:val="20"/>
                <w:szCs w:val="20"/>
                <w:lang w:val="lt-LT"/>
              </w:rPr>
              <w:t>.</w:t>
            </w:r>
            <w:r w:rsidR="009E5021" w:rsidRPr="007045B9">
              <w:rPr>
                <w:rStyle w:val="Emphasis"/>
                <w:i w:val="0"/>
                <w:sz w:val="20"/>
                <w:szCs w:val="20"/>
                <w:lang w:val="lt-LT"/>
              </w:rPr>
              <w:t xml:space="preserve"> </w:t>
            </w:r>
            <w:r w:rsidR="00E10E4F">
              <w:rPr>
                <w:rStyle w:val="Emphasis"/>
                <w:i w:val="0"/>
                <w:sz w:val="20"/>
                <w:szCs w:val="20"/>
                <w:lang w:val="lt-LT"/>
              </w:rPr>
              <w:t>A</w:t>
            </w:r>
            <w:r w:rsidR="003C4E06" w:rsidRPr="007045B9">
              <w:rPr>
                <w:rStyle w:val="Emphasis"/>
                <w:i w:val="0"/>
                <w:sz w:val="20"/>
                <w:szCs w:val="20"/>
                <w:lang w:val="lt-LT"/>
              </w:rPr>
              <w:t>DĮ projekt</w:t>
            </w:r>
            <w:r w:rsidR="00EA4B6F">
              <w:rPr>
                <w:rStyle w:val="Emphasis"/>
                <w:i w:val="0"/>
                <w:sz w:val="20"/>
                <w:szCs w:val="20"/>
                <w:lang w:val="lt-LT"/>
              </w:rPr>
              <w:t xml:space="preserve">as papildytas nuostatomis dėl </w:t>
            </w:r>
            <w:r w:rsidR="003C4E06" w:rsidRPr="007045B9">
              <w:rPr>
                <w:rStyle w:val="Emphasis"/>
                <w:i w:val="0"/>
                <w:sz w:val="20"/>
                <w:szCs w:val="20"/>
                <w:lang w:val="lt-LT"/>
              </w:rPr>
              <w:t xml:space="preserve"> žaliavų vertinimo proces</w:t>
            </w:r>
            <w:r w:rsidR="00EA4B6F">
              <w:rPr>
                <w:rStyle w:val="Emphasis"/>
                <w:i w:val="0"/>
                <w:sz w:val="20"/>
                <w:szCs w:val="20"/>
                <w:lang w:val="lt-LT"/>
              </w:rPr>
              <w:t>o</w:t>
            </w:r>
            <w:r w:rsidR="003C4E06" w:rsidRPr="007045B9">
              <w:rPr>
                <w:rStyle w:val="Emphasis"/>
                <w:i w:val="0"/>
                <w:sz w:val="20"/>
                <w:szCs w:val="20"/>
                <w:lang w:val="lt-LT"/>
              </w:rPr>
              <w:t>, kurio metu būtų identifikuojamos tik konkrečios žaliavos</w:t>
            </w:r>
            <w:r w:rsidR="00CC0F3B">
              <w:rPr>
                <w:rStyle w:val="Emphasis"/>
                <w:i w:val="0"/>
                <w:sz w:val="20"/>
                <w:szCs w:val="20"/>
                <w:lang w:val="lt-LT"/>
              </w:rPr>
              <w:t>,</w:t>
            </w:r>
            <w:r w:rsidR="003C4E06" w:rsidRPr="007045B9">
              <w:rPr>
                <w:rStyle w:val="Emphasis"/>
                <w:i w:val="0"/>
                <w:sz w:val="20"/>
                <w:szCs w:val="20"/>
                <w:lang w:val="lt-LT"/>
              </w:rPr>
              <w:t xml:space="preserve"> priskirtinos žaliavų sąrašui</w:t>
            </w:r>
            <w:r w:rsidR="00CC0F3B">
              <w:rPr>
                <w:rStyle w:val="Emphasis"/>
                <w:i w:val="0"/>
                <w:sz w:val="20"/>
                <w:szCs w:val="20"/>
                <w:lang w:val="lt-LT"/>
              </w:rPr>
              <w:t>,</w:t>
            </w:r>
            <w:r w:rsidR="003C4E06" w:rsidRPr="007045B9">
              <w:rPr>
                <w:rStyle w:val="Emphasis"/>
                <w:i w:val="0"/>
                <w:sz w:val="20"/>
                <w:szCs w:val="20"/>
                <w:lang w:val="lt-LT"/>
              </w:rPr>
              <w:t xml:space="preserve"> pagal kurį biodegalai būtų laikomi pažangiaisiais</w:t>
            </w:r>
            <w:r w:rsidR="00CC0F3B">
              <w:rPr>
                <w:rStyle w:val="Emphasis"/>
                <w:i w:val="0"/>
                <w:sz w:val="20"/>
                <w:szCs w:val="20"/>
                <w:lang w:val="lt-LT"/>
              </w:rPr>
              <w:t>,</w:t>
            </w:r>
            <w:r w:rsidR="003C4E06" w:rsidRPr="007045B9">
              <w:rPr>
                <w:rStyle w:val="Emphasis"/>
                <w:i w:val="0"/>
                <w:sz w:val="20"/>
                <w:szCs w:val="20"/>
                <w:lang w:val="lt-LT"/>
              </w:rPr>
              <w:t xml:space="preserve"> ir </w:t>
            </w:r>
            <w:r w:rsidR="007045B9" w:rsidRPr="007045B9">
              <w:rPr>
                <w:rStyle w:val="Emphasis"/>
                <w:i w:val="0"/>
                <w:sz w:val="20"/>
                <w:szCs w:val="20"/>
                <w:lang w:val="lt-LT"/>
              </w:rPr>
              <w:t>kurie biodegalai galėtų būti vertinami dviguba energine verte.</w:t>
            </w:r>
            <w:r w:rsidR="003C4E06" w:rsidRPr="007045B9">
              <w:rPr>
                <w:rStyle w:val="Emphasis"/>
                <w:i w:val="0"/>
                <w:sz w:val="20"/>
                <w:szCs w:val="20"/>
                <w:lang w:val="lt-LT"/>
              </w:rPr>
              <w:t xml:space="preserve"> </w:t>
            </w:r>
          </w:p>
        </w:tc>
      </w:tr>
      <w:tr w:rsidR="00763A3A" w:rsidRPr="00E012C6" w14:paraId="663ECA87" w14:textId="77777777" w:rsidTr="00CD1890">
        <w:trPr>
          <w:trHeight w:val="692"/>
        </w:trPr>
        <w:tc>
          <w:tcPr>
            <w:tcW w:w="736" w:type="dxa"/>
          </w:tcPr>
          <w:p w14:paraId="3E7CBA0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2321B17"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51F9A02B" w14:textId="3746320C" w:rsidR="00686333" w:rsidRPr="00DB5003" w:rsidRDefault="00686333" w:rsidP="00686333">
            <w:pPr>
              <w:pStyle w:val="Adresas"/>
              <w:jc w:val="center"/>
              <w:rPr>
                <w:sz w:val="20"/>
                <w:szCs w:val="20"/>
              </w:rPr>
            </w:pPr>
            <w:r>
              <w:rPr>
                <w:sz w:val="20"/>
                <w:szCs w:val="20"/>
              </w:rPr>
              <w:t>(UAB „Viada LT“ pastabos)</w:t>
            </w:r>
          </w:p>
        </w:tc>
        <w:tc>
          <w:tcPr>
            <w:tcW w:w="6772" w:type="dxa"/>
            <w:shd w:val="clear" w:color="auto" w:fill="auto"/>
          </w:tcPr>
          <w:p w14:paraId="663057BB" w14:textId="77777777"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 xml:space="preserve">15 straipsnis. 1 dalis. Nėra aišku, ar pažangiųjų biodegalų dalis (0.2, 1, 1.8, 3.5 proc.) yra nurodyta pritaikius multiplikatorių ar jo nepritaikius. </w:t>
            </w:r>
          </w:p>
          <w:p w14:paraId="70828010" w14:textId="67A28111"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Prašome pateikti pavyzdį, kaip apskaičiuojama atskiro tiekėjo, prekiaujančio visomis degalų rūšimis, parduotų degalų energinės vertės kiekvienais kalendoriniais metais dalis. Energinės vertės dalis su numatytais minimaliais pažangiųjų biodegalų ir (ar) nebiologinių skystųjų ir dujinių degalų iš atsinaujinančių energijos išteklių kiekiais bei su multiplikatoriais (jei taikomi) – pagal esamas parduodamų kuro rūšių proporcijas rinkoje nepasiekiama.</w:t>
            </w:r>
          </w:p>
        </w:tc>
        <w:tc>
          <w:tcPr>
            <w:tcW w:w="5570" w:type="dxa"/>
            <w:shd w:val="clear" w:color="auto" w:fill="auto"/>
          </w:tcPr>
          <w:p w14:paraId="2EA60AC2" w14:textId="77777777" w:rsidR="00686333" w:rsidRDefault="00F303D1" w:rsidP="00F303D1">
            <w:pPr>
              <w:jc w:val="both"/>
              <w:rPr>
                <w:rStyle w:val="Emphasis"/>
                <w:bCs/>
                <w:i w:val="0"/>
                <w:sz w:val="20"/>
                <w:szCs w:val="20"/>
                <w:lang w:val="lt-LT"/>
              </w:rPr>
            </w:pPr>
            <w:r w:rsidRPr="00F303D1">
              <w:rPr>
                <w:rStyle w:val="Emphasis"/>
                <w:b/>
                <w:i w:val="0"/>
                <w:sz w:val="20"/>
                <w:szCs w:val="20"/>
                <w:lang w:val="lt-LT"/>
              </w:rPr>
              <w:t>Paaiškinimas</w:t>
            </w:r>
            <w:r>
              <w:rPr>
                <w:rStyle w:val="Emphasis"/>
                <w:bCs/>
                <w:i w:val="0"/>
                <w:sz w:val="20"/>
                <w:szCs w:val="20"/>
                <w:lang w:val="lt-LT"/>
              </w:rPr>
              <w:t xml:space="preserve">. </w:t>
            </w:r>
          </w:p>
          <w:p w14:paraId="3C5A59FC" w14:textId="713AF202" w:rsidR="00F303D1" w:rsidRDefault="00F303D1" w:rsidP="00F303D1">
            <w:pPr>
              <w:jc w:val="both"/>
              <w:rPr>
                <w:rStyle w:val="Emphasis"/>
                <w:bCs/>
                <w:i w:val="0"/>
                <w:sz w:val="20"/>
                <w:szCs w:val="20"/>
                <w:lang w:val="lt-LT"/>
              </w:rPr>
            </w:pPr>
            <w:r>
              <w:rPr>
                <w:rStyle w:val="Emphasis"/>
                <w:bCs/>
                <w:i w:val="0"/>
                <w:sz w:val="20"/>
                <w:szCs w:val="20"/>
                <w:lang w:val="lt-LT"/>
              </w:rPr>
              <w:t xml:space="preserve">ADĮ projekto 15 str. </w:t>
            </w:r>
            <w:r w:rsidR="00A202C1">
              <w:rPr>
                <w:rStyle w:val="Emphasis"/>
                <w:bCs/>
                <w:i w:val="0"/>
                <w:sz w:val="20"/>
                <w:szCs w:val="20"/>
                <w:lang w:val="lt-LT"/>
              </w:rPr>
              <w:t>numato, kad:</w:t>
            </w:r>
          </w:p>
          <w:p w14:paraId="3BC015DD" w14:textId="4647BD31" w:rsidR="00B1272E" w:rsidRDefault="00B1272E" w:rsidP="00B1272E">
            <w:pPr>
              <w:jc w:val="both"/>
              <w:rPr>
                <w:bCs/>
                <w:iCs/>
                <w:sz w:val="20"/>
                <w:szCs w:val="20"/>
                <w:lang w:val="lt-LT"/>
              </w:rPr>
            </w:pPr>
            <w:r>
              <w:rPr>
                <w:bCs/>
                <w:iCs/>
                <w:sz w:val="20"/>
                <w:szCs w:val="20"/>
                <w:lang w:val="lt-LT"/>
              </w:rPr>
              <w:t>„</w:t>
            </w:r>
            <w:r w:rsidRPr="00B1272E">
              <w:rPr>
                <w:bCs/>
                <w:iCs/>
                <w:sz w:val="20"/>
                <w:szCs w:val="20"/>
                <w:lang w:val="lt-LT"/>
              </w:rPr>
              <w:t xml:space="preserve">Pažangiųjų biodegalų energinė vertė, įgyvendinant šio straipsnio 1 ir </w:t>
            </w:r>
            <w:r w:rsidR="002F2C18">
              <w:rPr>
                <w:bCs/>
                <w:iCs/>
                <w:sz w:val="20"/>
                <w:szCs w:val="20"/>
                <w:lang w:val="lt-LT"/>
              </w:rPr>
              <w:t>3</w:t>
            </w:r>
            <w:r w:rsidRPr="00B1272E">
              <w:rPr>
                <w:bCs/>
                <w:iCs/>
                <w:sz w:val="20"/>
                <w:szCs w:val="20"/>
                <w:lang w:val="lt-LT"/>
              </w:rPr>
              <w:t xml:space="preserve"> dalyse numatytus įpareigojimus, laikoma dvigubai didesne, jeigu biodegalai yra pagaminti iš žaliavų, nurodytų Energetikos ministro patvirtintame žaliavų sąraše arba jeigu yra naudojami nebiologiniai skystieji ir (ar) dujiniai degalai iš atsinaujinančių energijos išteklių</w:t>
            </w:r>
            <w:r>
              <w:rPr>
                <w:bCs/>
                <w:iCs/>
                <w:sz w:val="20"/>
                <w:szCs w:val="20"/>
                <w:lang w:val="lt-LT"/>
              </w:rPr>
              <w:t>“.</w:t>
            </w:r>
          </w:p>
          <w:p w14:paraId="637D8D69" w14:textId="500088B2" w:rsidR="00B1272E" w:rsidRDefault="00B1272E" w:rsidP="00B1272E">
            <w:pPr>
              <w:jc w:val="both"/>
              <w:rPr>
                <w:bCs/>
                <w:iCs/>
                <w:sz w:val="20"/>
                <w:szCs w:val="20"/>
                <w:lang w:val="lt-LT"/>
              </w:rPr>
            </w:pPr>
            <w:r>
              <w:rPr>
                <w:bCs/>
                <w:iCs/>
                <w:sz w:val="20"/>
                <w:szCs w:val="20"/>
                <w:lang w:val="lt-LT"/>
              </w:rPr>
              <w:t xml:space="preserve">Manome, kad ši formuluotė pakankamai aiškiai nusako, kad </w:t>
            </w:r>
            <w:r w:rsidR="004369F8">
              <w:rPr>
                <w:bCs/>
                <w:iCs/>
                <w:sz w:val="20"/>
                <w:szCs w:val="20"/>
                <w:lang w:val="lt-LT"/>
              </w:rPr>
              <w:t xml:space="preserve">įgyvendinant </w:t>
            </w:r>
            <w:r w:rsidR="00FE0B22">
              <w:rPr>
                <w:bCs/>
                <w:iCs/>
                <w:sz w:val="20"/>
                <w:szCs w:val="20"/>
                <w:lang w:val="lt-LT"/>
              </w:rPr>
              <w:t xml:space="preserve">ADĮ </w:t>
            </w:r>
            <w:r w:rsidR="004369F8">
              <w:rPr>
                <w:bCs/>
                <w:iCs/>
                <w:sz w:val="20"/>
                <w:szCs w:val="20"/>
                <w:lang w:val="lt-LT"/>
              </w:rPr>
              <w:t>15 str. 1 d. nustatytus įpareigojimus</w:t>
            </w:r>
            <w:r w:rsidR="007640C7">
              <w:rPr>
                <w:bCs/>
                <w:iCs/>
                <w:sz w:val="20"/>
                <w:szCs w:val="20"/>
                <w:lang w:val="lt-LT"/>
              </w:rPr>
              <w:t xml:space="preserve"> pažangiaisiais biodegalais, energinė vertė laikoma dvigubai didesne, vadinasi</w:t>
            </w:r>
            <w:r w:rsidR="001D062A">
              <w:rPr>
                <w:bCs/>
                <w:iCs/>
                <w:sz w:val="20"/>
                <w:szCs w:val="20"/>
                <w:lang w:val="lt-LT"/>
              </w:rPr>
              <w:t xml:space="preserve">, </w:t>
            </w:r>
            <w:r w:rsidR="007640C7">
              <w:rPr>
                <w:bCs/>
                <w:iCs/>
                <w:sz w:val="20"/>
                <w:szCs w:val="20"/>
                <w:lang w:val="lt-LT"/>
              </w:rPr>
              <w:t>siekiant įgyvendinti pažangiųjų biodegalų įpareigojimus</w:t>
            </w:r>
            <w:r w:rsidR="001D062A">
              <w:rPr>
                <w:bCs/>
                <w:iCs/>
                <w:sz w:val="20"/>
                <w:szCs w:val="20"/>
                <w:lang w:val="lt-LT"/>
              </w:rPr>
              <w:t>,</w:t>
            </w:r>
            <w:r w:rsidR="007640C7">
              <w:rPr>
                <w:bCs/>
                <w:iCs/>
                <w:sz w:val="20"/>
                <w:szCs w:val="20"/>
                <w:lang w:val="lt-LT"/>
              </w:rPr>
              <w:t xml:space="preserve"> reikėtų patiekti faktiškai dvigubai mažesnį kiekį pažangiųjų biodegalų</w:t>
            </w:r>
            <w:r w:rsidR="00D759ED">
              <w:rPr>
                <w:bCs/>
                <w:iCs/>
                <w:sz w:val="20"/>
                <w:szCs w:val="20"/>
                <w:lang w:val="lt-LT"/>
              </w:rPr>
              <w:t xml:space="preserve">. </w:t>
            </w:r>
          </w:p>
          <w:p w14:paraId="6C6367EF" w14:textId="0B3E148F" w:rsidR="00006103" w:rsidRDefault="00990D4B" w:rsidP="00B1272E">
            <w:pPr>
              <w:jc w:val="both"/>
              <w:rPr>
                <w:bCs/>
                <w:iCs/>
                <w:sz w:val="20"/>
                <w:szCs w:val="20"/>
                <w:lang w:val="lt-LT"/>
              </w:rPr>
            </w:pPr>
            <w:r>
              <w:rPr>
                <w:bCs/>
                <w:iCs/>
                <w:sz w:val="20"/>
                <w:szCs w:val="20"/>
                <w:lang w:val="lt-LT"/>
              </w:rPr>
              <w:t xml:space="preserve">Pvz. </w:t>
            </w:r>
            <w:r w:rsidR="000C5CC7">
              <w:rPr>
                <w:bCs/>
                <w:iCs/>
                <w:sz w:val="20"/>
                <w:szCs w:val="20"/>
                <w:lang w:val="lt-LT"/>
              </w:rPr>
              <w:t xml:space="preserve">jeigu konkretaus degalų tiekėjo 2022 m. </w:t>
            </w:r>
            <w:r w:rsidR="00CA123F">
              <w:rPr>
                <w:bCs/>
                <w:iCs/>
                <w:sz w:val="20"/>
                <w:szCs w:val="20"/>
                <w:lang w:val="lt-LT"/>
              </w:rPr>
              <w:t>planuojamų parduoti</w:t>
            </w:r>
            <w:r w:rsidR="000C5CC7">
              <w:rPr>
                <w:bCs/>
                <w:iCs/>
                <w:sz w:val="20"/>
                <w:szCs w:val="20"/>
                <w:lang w:val="lt-LT"/>
              </w:rPr>
              <w:t xml:space="preserve"> degalų </w:t>
            </w:r>
            <w:proofErr w:type="spellStart"/>
            <w:r w:rsidR="000C5CC7">
              <w:rPr>
                <w:bCs/>
                <w:iCs/>
                <w:sz w:val="20"/>
                <w:szCs w:val="20"/>
                <w:lang w:val="lt-LT"/>
              </w:rPr>
              <w:t>protfelis</w:t>
            </w:r>
            <w:proofErr w:type="spellEnd"/>
            <w:r w:rsidR="000C5CC7">
              <w:rPr>
                <w:bCs/>
                <w:iCs/>
                <w:sz w:val="20"/>
                <w:szCs w:val="20"/>
                <w:lang w:val="lt-LT"/>
              </w:rPr>
              <w:t xml:space="preserve"> atrodytų taip:</w:t>
            </w:r>
            <w:r w:rsidR="005A1B38">
              <w:rPr>
                <w:bCs/>
                <w:iCs/>
                <w:sz w:val="20"/>
                <w:szCs w:val="20"/>
                <w:lang w:val="lt-LT"/>
              </w:rPr>
              <w:t xml:space="preserve"> </w:t>
            </w:r>
            <w:r w:rsidR="000C5CC7">
              <w:rPr>
                <w:bCs/>
                <w:iCs/>
                <w:sz w:val="20"/>
                <w:szCs w:val="20"/>
                <w:lang w:val="lt-LT"/>
              </w:rPr>
              <w:t>90 tūkst. MJ dyzelino</w:t>
            </w:r>
            <w:r w:rsidR="005A1B38">
              <w:rPr>
                <w:bCs/>
                <w:iCs/>
                <w:sz w:val="20"/>
                <w:szCs w:val="20"/>
                <w:lang w:val="lt-LT"/>
              </w:rPr>
              <w:t xml:space="preserve">, </w:t>
            </w:r>
            <w:r w:rsidR="00006103">
              <w:rPr>
                <w:bCs/>
                <w:iCs/>
                <w:sz w:val="20"/>
                <w:szCs w:val="20"/>
                <w:lang w:val="lt-LT"/>
              </w:rPr>
              <w:t>12 tūkst. MJ benzino</w:t>
            </w:r>
            <w:r w:rsidR="005A1B38">
              <w:rPr>
                <w:bCs/>
                <w:iCs/>
                <w:sz w:val="20"/>
                <w:szCs w:val="20"/>
                <w:lang w:val="lt-LT"/>
              </w:rPr>
              <w:t xml:space="preserve"> ir </w:t>
            </w:r>
            <w:r w:rsidR="00006103">
              <w:rPr>
                <w:bCs/>
                <w:iCs/>
                <w:sz w:val="20"/>
                <w:szCs w:val="20"/>
                <w:lang w:val="lt-LT"/>
              </w:rPr>
              <w:t>5 tūkst. MJ suskystintų naftos dujų</w:t>
            </w:r>
            <w:r w:rsidR="005A1B38">
              <w:rPr>
                <w:bCs/>
                <w:iCs/>
                <w:sz w:val="20"/>
                <w:szCs w:val="20"/>
                <w:lang w:val="lt-LT"/>
              </w:rPr>
              <w:t>, t</w:t>
            </w:r>
            <w:r w:rsidR="00006103">
              <w:rPr>
                <w:bCs/>
                <w:iCs/>
                <w:sz w:val="20"/>
                <w:szCs w:val="20"/>
                <w:lang w:val="lt-LT"/>
              </w:rPr>
              <w:t xml:space="preserve">uomet būtų skaičiuojama, kad bendras </w:t>
            </w:r>
            <w:r w:rsidR="00CA123F">
              <w:rPr>
                <w:bCs/>
                <w:iCs/>
                <w:sz w:val="20"/>
                <w:szCs w:val="20"/>
                <w:lang w:val="lt-LT"/>
              </w:rPr>
              <w:t xml:space="preserve">planuojamų </w:t>
            </w:r>
            <w:r w:rsidR="00E769B8">
              <w:rPr>
                <w:bCs/>
                <w:iCs/>
                <w:sz w:val="20"/>
                <w:szCs w:val="20"/>
                <w:lang w:val="lt-LT"/>
              </w:rPr>
              <w:t>parduot</w:t>
            </w:r>
            <w:r w:rsidR="00CA123F">
              <w:rPr>
                <w:bCs/>
                <w:iCs/>
                <w:sz w:val="20"/>
                <w:szCs w:val="20"/>
                <w:lang w:val="lt-LT"/>
              </w:rPr>
              <w:t>i</w:t>
            </w:r>
            <w:r w:rsidR="00006103">
              <w:rPr>
                <w:bCs/>
                <w:iCs/>
                <w:sz w:val="20"/>
                <w:szCs w:val="20"/>
                <w:lang w:val="lt-LT"/>
              </w:rPr>
              <w:t xml:space="preserve"> mineralinių degalų kiekis, kuriam taikomas įpareigojimas yra lygus 102 tūkst. MJ</w:t>
            </w:r>
            <w:r w:rsidR="008F0202">
              <w:rPr>
                <w:bCs/>
                <w:iCs/>
                <w:sz w:val="20"/>
                <w:szCs w:val="20"/>
                <w:lang w:val="lt-LT"/>
              </w:rPr>
              <w:t xml:space="preserve"> (SND neįskaičiuojamos)</w:t>
            </w:r>
            <w:r w:rsidR="000971AD">
              <w:rPr>
                <w:bCs/>
                <w:iCs/>
                <w:sz w:val="20"/>
                <w:szCs w:val="20"/>
                <w:lang w:val="lt-LT"/>
              </w:rPr>
              <w:t>, šiame kiekyje atitinkamą</w:t>
            </w:r>
            <w:r w:rsidR="008F0202">
              <w:rPr>
                <w:bCs/>
                <w:iCs/>
                <w:sz w:val="20"/>
                <w:szCs w:val="20"/>
                <w:lang w:val="lt-LT"/>
              </w:rPr>
              <w:t xml:space="preserve"> procentinę dalį skaičiuojant pagal energinę vertę turėtų sudaryti </w:t>
            </w:r>
            <w:r w:rsidR="009845DF">
              <w:rPr>
                <w:bCs/>
                <w:iCs/>
                <w:sz w:val="20"/>
                <w:szCs w:val="20"/>
                <w:lang w:val="lt-LT"/>
              </w:rPr>
              <w:t xml:space="preserve">biodegalai arba kiti degalai iš AEI įsigyti per DAEI vienetų sistemą. </w:t>
            </w:r>
          </w:p>
          <w:p w14:paraId="5977DBF9" w14:textId="3AACC6CC" w:rsidR="00686333" w:rsidRPr="00DB5003" w:rsidRDefault="009845DF" w:rsidP="00F303D1">
            <w:pPr>
              <w:jc w:val="both"/>
              <w:rPr>
                <w:rStyle w:val="Emphasis"/>
                <w:bCs/>
                <w:i w:val="0"/>
                <w:sz w:val="20"/>
                <w:szCs w:val="20"/>
                <w:lang w:val="lt-LT"/>
              </w:rPr>
            </w:pPr>
            <w:r>
              <w:rPr>
                <w:bCs/>
                <w:iCs/>
                <w:sz w:val="20"/>
                <w:szCs w:val="20"/>
                <w:lang w:val="lt-LT"/>
              </w:rPr>
              <w:t>2022 m. taikomas įpareigojimas 6,8%</w:t>
            </w:r>
            <w:r w:rsidR="00134C93">
              <w:rPr>
                <w:bCs/>
                <w:iCs/>
                <w:sz w:val="20"/>
                <w:szCs w:val="20"/>
                <w:lang w:val="lt-LT"/>
              </w:rPr>
              <w:t xml:space="preserve"> </w:t>
            </w:r>
            <w:r>
              <w:rPr>
                <w:bCs/>
                <w:iCs/>
                <w:sz w:val="20"/>
                <w:szCs w:val="20"/>
                <w:lang w:val="lt-LT"/>
              </w:rPr>
              <w:t>ir 0,2% pažangiesiems, vadinasi</w:t>
            </w:r>
            <w:r w:rsidR="00134C93">
              <w:rPr>
                <w:bCs/>
                <w:iCs/>
                <w:sz w:val="20"/>
                <w:szCs w:val="20"/>
                <w:lang w:val="lt-LT"/>
              </w:rPr>
              <w:t xml:space="preserve"> </w:t>
            </w:r>
            <w:r w:rsidR="00063CA8">
              <w:rPr>
                <w:bCs/>
                <w:iCs/>
                <w:sz w:val="20"/>
                <w:szCs w:val="20"/>
                <w:lang w:val="lt-LT"/>
              </w:rPr>
              <w:t>parduodamas</w:t>
            </w:r>
            <w:r w:rsidR="00134C93">
              <w:rPr>
                <w:bCs/>
                <w:iCs/>
                <w:sz w:val="20"/>
                <w:szCs w:val="20"/>
                <w:lang w:val="lt-LT"/>
              </w:rPr>
              <w:t xml:space="preserve"> 102 tūkst</w:t>
            </w:r>
            <w:r w:rsidR="00FC525F">
              <w:rPr>
                <w:bCs/>
                <w:iCs/>
                <w:sz w:val="20"/>
                <w:szCs w:val="20"/>
                <w:lang w:val="lt-LT"/>
              </w:rPr>
              <w:t>.</w:t>
            </w:r>
            <w:r w:rsidR="00134C93">
              <w:rPr>
                <w:bCs/>
                <w:iCs/>
                <w:sz w:val="20"/>
                <w:szCs w:val="20"/>
                <w:lang w:val="lt-LT"/>
              </w:rPr>
              <w:t xml:space="preserve"> MJ </w:t>
            </w:r>
            <w:r w:rsidR="00063CA8">
              <w:rPr>
                <w:bCs/>
                <w:iCs/>
                <w:sz w:val="20"/>
                <w:szCs w:val="20"/>
                <w:lang w:val="lt-LT"/>
              </w:rPr>
              <w:t xml:space="preserve">mineralinių degalų tiekėjas turėjo </w:t>
            </w:r>
            <w:r w:rsidR="00FC525F">
              <w:rPr>
                <w:bCs/>
                <w:iCs/>
                <w:sz w:val="20"/>
                <w:szCs w:val="20"/>
                <w:lang w:val="lt-LT"/>
              </w:rPr>
              <w:t xml:space="preserve">užtikrinti, kad dalis to kiekio </w:t>
            </w:r>
            <w:proofErr w:type="spellStart"/>
            <w:r w:rsidR="00FC525F">
              <w:rPr>
                <w:bCs/>
                <w:iCs/>
                <w:sz w:val="20"/>
                <w:szCs w:val="20"/>
                <w:lang w:val="lt-LT"/>
              </w:rPr>
              <w:t>t.y</w:t>
            </w:r>
            <w:proofErr w:type="spellEnd"/>
            <w:r w:rsidR="00FC525F">
              <w:rPr>
                <w:bCs/>
                <w:iCs/>
                <w:sz w:val="20"/>
                <w:szCs w:val="20"/>
                <w:lang w:val="lt-LT"/>
              </w:rPr>
              <w:t xml:space="preserve">. </w:t>
            </w:r>
            <w:r w:rsidR="00134C93">
              <w:rPr>
                <w:bCs/>
                <w:iCs/>
                <w:sz w:val="20"/>
                <w:szCs w:val="20"/>
                <w:lang w:val="lt-LT"/>
              </w:rPr>
              <w:t>6</w:t>
            </w:r>
            <w:r w:rsidR="00B8193E">
              <w:rPr>
                <w:bCs/>
                <w:iCs/>
                <w:sz w:val="20"/>
                <w:szCs w:val="20"/>
                <w:lang w:val="lt-LT"/>
              </w:rPr>
              <w:t>9</w:t>
            </w:r>
            <w:r w:rsidR="00134C93">
              <w:rPr>
                <w:bCs/>
                <w:iCs/>
                <w:sz w:val="20"/>
                <w:szCs w:val="20"/>
                <w:lang w:val="lt-LT"/>
              </w:rPr>
              <w:t>3</w:t>
            </w:r>
            <w:r w:rsidR="00B8193E">
              <w:rPr>
                <w:bCs/>
                <w:iCs/>
                <w:sz w:val="20"/>
                <w:szCs w:val="20"/>
                <w:lang w:val="lt-LT"/>
              </w:rPr>
              <w:t>6</w:t>
            </w:r>
            <w:r w:rsidR="00134C93">
              <w:rPr>
                <w:bCs/>
                <w:iCs/>
                <w:sz w:val="20"/>
                <w:szCs w:val="20"/>
                <w:lang w:val="lt-LT"/>
              </w:rPr>
              <w:t xml:space="preserve"> MJ</w:t>
            </w:r>
            <w:r w:rsidR="00063CA8">
              <w:rPr>
                <w:bCs/>
                <w:iCs/>
                <w:sz w:val="20"/>
                <w:szCs w:val="20"/>
                <w:lang w:val="lt-LT"/>
              </w:rPr>
              <w:t xml:space="preserve"> </w:t>
            </w:r>
            <w:r w:rsidR="00FC525F">
              <w:rPr>
                <w:bCs/>
                <w:iCs/>
                <w:sz w:val="20"/>
                <w:szCs w:val="20"/>
                <w:lang w:val="lt-LT"/>
              </w:rPr>
              <w:t xml:space="preserve">turėjo būti </w:t>
            </w:r>
            <w:r w:rsidR="00063CA8">
              <w:rPr>
                <w:bCs/>
                <w:iCs/>
                <w:sz w:val="20"/>
                <w:szCs w:val="20"/>
                <w:lang w:val="lt-LT"/>
              </w:rPr>
              <w:t xml:space="preserve">iš </w:t>
            </w:r>
            <w:r w:rsidR="00B8193E">
              <w:rPr>
                <w:bCs/>
                <w:iCs/>
                <w:sz w:val="20"/>
                <w:szCs w:val="20"/>
                <w:lang w:val="lt-LT"/>
              </w:rPr>
              <w:t xml:space="preserve">atsinaujinančių energijos išteklių, </w:t>
            </w:r>
            <w:r w:rsidR="00FC525F">
              <w:rPr>
                <w:bCs/>
                <w:iCs/>
                <w:sz w:val="20"/>
                <w:szCs w:val="20"/>
                <w:lang w:val="lt-LT"/>
              </w:rPr>
              <w:t>tarp kurių</w:t>
            </w:r>
            <w:r w:rsidR="00B8193E">
              <w:rPr>
                <w:bCs/>
                <w:iCs/>
                <w:sz w:val="20"/>
                <w:szCs w:val="20"/>
                <w:lang w:val="lt-LT"/>
              </w:rPr>
              <w:t xml:space="preserve"> 204 MJ tur</w:t>
            </w:r>
            <w:r w:rsidR="00FC525F">
              <w:rPr>
                <w:bCs/>
                <w:iCs/>
                <w:sz w:val="20"/>
                <w:szCs w:val="20"/>
                <w:lang w:val="lt-LT"/>
              </w:rPr>
              <w:t>ėjo</w:t>
            </w:r>
            <w:r w:rsidR="00B8193E">
              <w:rPr>
                <w:bCs/>
                <w:iCs/>
                <w:sz w:val="20"/>
                <w:szCs w:val="20"/>
                <w:lang w:val="lt-LT"/>
              </w:rPr>
              <w:t xml:space="preserve"> sudaryti pažangieji biodegalai.</w:t>
            </w:r>
            <w:r w:rsidR="00CA123F">
              <w:rPr>
                <w:bCs/>
                <w:iCs/>
                <w:sz w:val="20"/>
                <w:szCs w:val="20"/>
                <w:lang w:val="lt-LT"/>
              </w:rPr>
              <w:t xml:space="preserve"> </w:t>
            </w:r>
            <w:r w:rsidR="00FC525F">
              <w:rPr>
                <w:bCs/>
                <w:iCs/>
                <w:sz w:val="20"/>
                <w:szCs w:val="20"/>
                <w:lang w:val="lt-LT"/>
              </w:rPr>
              <w:t xml:space="preserve"> </w:t>
            </w:r>
            <w:r w:rsidR="00B8193E">
              <w:rPr>
                <w:bCs/>
                <w:iCs/>
                <w:sz w:val="20"/>
                <w:szCs w:val="20"/>
                <w:lang w:val="lt-LT"/>
              </w:rPr>
              <w:t xml:space="preserve"> </w:t>
            </w:r>
            <w:r w:rsidR="00134C93">
              <w:rPr>
                <w:bCs/>
                <w:iCs/>
                <w:sz w:val="20"/>
                <w:szCs w:val="20"/>
                <w:lang w:val="lt-LT"/>
              </w:rPr>
              <w:t xml:space="preserve"> </w:t>
            </w:r>
          </w:p>
        </w:tc>
      </w:tr>
      <w:tr w:rsidR="00763A3A" w:rsidRPr="00E012C6" w14:paraId="6B81A421" w14:textId="77777777" w:rsidTr="00CD1890">
        <w:trPr>
          <w:trHeight w:val="692"/>
        </w:trPr>
        <w:tc>
          <w:tcPr>
            <w:tcW w:w="736" w:type="dxa"/>
          </w:tcPr>
          <w:p w14:paraId="5F096CD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AFAD765"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07A18432" w14:textId="2425F9C9" w:rsidR="00686333" w:rsidRDefault="00686333" w:rsidP="00686333">
            <w:pPr>
              <w:pStyle w:val="Adresas"/>
              <w:jc w:val="center"/>
              <w:rPr>
                <w:sz w:val="20"/>
                <w:szCs w:val="20"/>
              </w:rPr>
            </w:pPr>
            <w:r>
              <w:rPr>
                <w:sz w:val="20"/>
                <w:szCs w:val="20"/>
              </w:rPr>
              <w:t>(UAB „Viada LT“ pastabos)</w:t>
            </w:r>
          </w:p>
        </w:tc>
        <w:tc>
          <w:tcPr>
            <w:tcW w:w="6772" w:type="dxa"/>
            <w:shd w:val="clear" w:color="auto" w:fill="auto"/>
          </w:tcPr>
          <w:p w14:paraId="384C1731" w14:textId="77777777"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 xml:space="preserve">15 straipsnis. 7 dalis. Multiplikatorių taikymas pažangiųjų biodegalų daliai, mūsų manymu, yra ydingas: </w:t>
            </w:r>
          </w:p>
          <w:p w14:paraId="0F9C6AF6" w14:textId="77777777" w:rsidR="00686333" w:rsidRPr="00FE46D1" w:rsidRDefault="00686333" w:rsidP="00686333">
            <w:pPr>
              <w:spacing w:line="276" w:lineRule="auto"/>
              <w:contextualSpacing/>
              <w:jc w:val="both"/>
              <w:rPr>
                <w:rFonts w:eastAsia="Calibri"/>
                <w:sz w:val="20"/>
                <w:szCs w:val="20"/>
                <w:lang w:val="lt-LT"/>
              </w:rPr>
            </w:pPr>
            <w:r w:rsidRPr="00FE46D1">
              <w:rPr>
                <w:rFonts w:eastAsia="Calibri"/>
                <w:sz w:val="20"/>
                <w:szCs w:val="20"/>
                <w:lang w:val="lt-LT"/>
              </w:rPr>
              <w:t xml:space="preserve">- Pirma, tai iškreips normalios konkurencijos sąlygas ir sudarys prielaidas nesąžiningiems verslo subjektams importuoti į Lietuvą iš trečiųjų šalių ( pvz., Ukrainos, Kinijos ir kt.) tariamai pažangiuosius biodegalus, kurie de facto nėra pažangūs, o pripažįstamai tokiais tik dėl tų trečiųjų šalių įstatyminės bazės netobulumo ir kontrolės stokos. </w:t>
            </w:r>
          </w:p>
          <w:p w14:paraId="2A7D102F" w14:textId="77777777" w:rsidR="00686333" w:rsidRPr="00FE46D1" w:rsidRDefault="00686333" w:rsidP="00686333">
            <w:pPr>
              <w:spacing w:line="276" w:lineRule="auto"/>
              <w:contextualSpacing/>
              <w:jc w:val="both"/>
              <w:rPr>
                <w:rFonts w:eastAsia="Calibri"/>
                <w:sz w:val="20"/>
                <w:szCs w:val="20"/>
                <w:lang w:val="lt-LT"/>
              </w:rPr>
            </w:pPr>
            <w:r w:rsidRPr="00FE46D1">
              <w:rPr>
                <w:rFonts w:eastAsia="Calibri"/>
                <w:sz w:val="20"/>
                <w:szCs w:val="20"/>
                <w:lang w:val="lt-LT"/>
              </w:rPr>
              <w:t>- Antra, multiplikatorių taikymas yra net gi priešingas įstatymo tikslams, kadangi taikant multiplikatorius, faktinis iškastinio kuro suvartojimas net gi padidės (pažangiųjų biodegalų užteks maišyti dvigubai mažiau nei pirmos kartos biodegalų (įskaitant ir privalomą maišymą litre), dėl to išaugs iškastinio kuro dalis vartotojui skirtame galutiniame produkte).</w:t>
            </w:r>
          </w:p>
          <w:p w14:paraId="5A5930F4" w14:textId="1AE2AA20" w:rsidR="00686333" w:rsidRPr="00FE46D1" w:rsidRDefault="00686333" w:rsidP="00686333">
            <w:pPr>
              <w:spacing w:line="276" w:lineRule="auto"/>
              <w:contextualSpacing/>
              <w:jc w:val="both"/>
              <w:rPr>
                <w:rFonts w:eastAsia="Calibri"/>
                <w:sz w:val="20"/>
                <w:szCs w:val="20"/>
                <w:lang w:val="lt-LT"/>
              </w:rPr>
            </w:pPr>
            <w:r w:rsidRPr="00FE46D1">
              <w:rPr>
                <w:rFonts w:eastAsia="Calibri"/>
                <w:sz w:val="20"/>
                <w:szCs w:val="20"/>
                <w:lang w:val="lt-LT"/>
              </w:rPr>
              <w:t>- Trečia, pažangiųjų biodegalų naudojimas galėtų būti skatinamas ne taikant multiplikatorius, o nustatant privalomą pažangiųjų biodegalų maišymo dalį.</w:t>
            </w:r>
          </w:p>
        </w:tc>
        <w:tc>
          <w:tcPr>
            <w:tcW w:w="5570" w:type="dxa"/>
            <w:shd w:val="clear" w:color="auto" w:fill="auto"/>
          </w:tcPr>
          <w:p w14:paraId="63B3B958" w14:textId="77777777" w:rsidR="006125F0" w:rsidRDefault="006125F0" w:rsidP="006125F0">
            <w:pPr>
              <w:jc w:val="both"/>
              <w:rPr>
                <w:rStyle w:val="Emphasis"/>
                <w:b/>
                <w:bCs/>
                <w:i w:val="0"/>
                <w:sz w:val="20"/>
                <w:szCs w:val="20"/>
                <w:lang w:val="lt-LT"/>
              </w:rPr>
            </w:pPr>
            <w:r>
              <w:rPr>
                <w:rStyle w:val="Emphasis"/>
                <w:b/>
                <w:bCs/>
                <w:i w:val="0"/>
                <w:sz w:val="20"/>
                <w:szCs w:val="20"/>
                <w:lang w:val="lt-LT"/>
              </w:rPr>
              <w:t xml:space="preserve">Atsižvelgta iš dalies. </w:t>
            </w:r>
          </w:p>
          <w:p w14:paraId="2F6D529C" w14:textId="014FB244" w:rsidR="00686333" w:rsidRDefault="00BB7F87" w:rsidP="00686333">
            <w:pPr>
              <w:jc w:val="both"/>
              <w:rPr>
                <w:rStyle w:val="Emphasis"/>
                <w:i w:val="0"/>
                <w:sz w:val="20"/>
                <w:szCs w:val="20"/>
                <w:lang w:val="lt-LT"/>
              </w:rPr>
            </w:pPr>
            <w:r>
              <w:rPr>
                <w:rStyle w:val="Emphasis"/>
                <w:i w:val="0"/>
                <w:sz w:val="20"/>
                <w:szCs w:val="20"/>
                <w:lang w:val="lt-LT"/>
              </w:rPr>
              <w:t xml:space="preserve"> ADĮ projektu siekiama įtvirtinti žaliavų, tinkamų naudoti pažangiųjų biodegalų gamybai, vertinimo metodiką, kuri </w:t>
            </w:r>
            <w:r w:rsidR="004C17F2">
              <w:rPr>
                <w:rStyle w:val="Emphasis"/>
                <w:i w:val="0"/>
                <w:sz w:val="20"/>
                <w:szCs w:val="20"/>
                <w:lang w:val="lt-LT"/>
              </w:rPr>
              <w:t>turėtų padėti identifikuoti tik tokias žaliavas, kurios iš</w:t>
            </w:r>
            <w:r w:rsidR="002F5886">
              <w:rPr>
                <w:rStyle w:val="Emphasis"/>
                <w:i w:val="0"/>
                <w:sz w:val="20"/>
                <w:szCs w:val="20"/>
                <w:lang w:val="lt-LT"/>
              </w:rPr>
              <w:t xml:space="preserve"> </w:t>
            </w:r>
            <w:r w:rsidR="004C17F2">
              <w:rPr>
                <w:rStyle w:val="Emphasis"/>
                <w:i w:val="0"/>
                <w:sz w:val="20"/>
                <w:szCs w:val="20"/>
                <w:lang w:val="lt-LT"/>
              </w:rPr>
              <w:t xml:space="preserve">tiesų atneša realią naudą ir nėra dirbtinai sukuriamos. </w:t>
            </w:r>
          </w:p>
          <w:p w14:paraId="2AB7E2B9" w14:textId="046D0A0F" w:rsidR="00686333" w:rsidRPr="00F573C5" w:rsidRDefault="004C17F2" w:rsidP="00686333">
            <w:pPr>
              <w:jc w:val="both"/>
              <w:rPr>
                <w:rStyle w:val="Emphasis"/>
                <w:i w:val="0"/>
                <w:sz w:val="20"/>
                <w:szCs w:val="20"/>
                <w:lang w:val="lt-LT"/>
              </w:rPr>
            </w:pPr>
            <w:r>
              <w:rPr>
                <w:rStyle w:val="Emphasis"/>
                <w:i w:val="0"/>
                <w:sz w:val="20"/>
                <w:szCs w:val="20"/>
                <w:lang w:val="lt-LT"/>
              </w:rPr>
              <w:t xml:space="preserve">Privalomas pažangiųjų biodegalų maišymas yra įtvirtintas </w:t>
            </w:r>
            <w:r w:rsidR="002F5886">
              <w:rPr>
                <w:rStyle w:val="Emphasis"/>
                <w:i w:val="0"/>
                <w:sz w:val="20"/>
                <w:szCs w:val="20"/>
                <w:lang w:val="lt-LT"/>
              </w:rPr>
              <w:t xml:space="preserve">ADĮ </w:t>
            </w:r>
            <w:r>
              <w:rPr>
                <w:rStyle w:val="Emphasis"/>
                <w:i w:val="0"/>
                <w:sz w:val="20"/>
                <w:szCs w:val="20"/>
                <w:lang w:val="lt-LT"/>
              </w:rPr>
              <w:t>15 str</w:t>
            </w:r>
            <w:r w:rsidR="002F5886">
              <w:rPr>
                <w:rStyle w:val="Emphasis"/>
                <w:i w:val="0"/>
                <w:sz w:val="20"/>
                <w:szCs w:val="20"/>
                <w:lang w:val="lt-LT"/>
              </w:rPr>
              <w:t>.</w:t>
            </w:r>
            <w:r>
              <w:rPr>
                <w:rStyle w:val="Emphasis"/>
                <w:i w:val="0"/>
                <w:sz w:val="20"/>
                <w:szCs w:val="20"/>
                <w:lang w:val="lt-LT"/>
              </w:rPr>
              <w:t xml:space="preserve"> 1 d. </w:t>
            </w:r>
            <w:r w:rsidR="00AA079F">
              <w:rPr>
                <w:rStyle w:val="Emphasis"/>
                <w:i w:val="0"/>
                <w:sz w:val="20"/>
                <w:szCs w:val="20"/>
                <w:lang w:val="lt-LT"/>
              </w:rPr>
              <w:t>kaip dalis bendro įpareigojimo</w:t>
            </w:r>
            <w:r w:rsidR="002F5886">
              <w:rPr>
                <w:rStyle w:val="Emphasis"/>
                <w:i w:val="0"/>
                <w:sz w:val="20"/>
                <w:szCs w:val="20"/>
                <w:lang w:val="lt-LT"/>
              </w:rPr>
              <w:t>,</w:t>
            </w:r>
            <w:r w:rsidR="00AA079F">
              <w:rPr>
                <w:rStyle w:val="Emphasis"/>
                <w:i w:val="0"/>
                <w:sz w:val="20"/>
                <w:szCs w:val="20"/>
                <w:lang w:val="lt-LT"/>
              </w:rPr>
              <w:t xml:space="preserve"> taikomo degalų tiekėjams, </w:t>
            </w:r>
            <w:r w:rsidR="00DF3555">
              <w:rPr>
                <w:rStyle w:val="Emphasis"/>
                <w:i w:val="0"/>
                <w:sz w:val="20"/>
                <w:szCs w:val="20"/>
                <w:lang w:val="lt-LT"/>
              </w:rPr>
              <w:t xml:space="preserve">todėl neturime </w:t>
            </w:r>
            <w:r w:rsidR="00AA079F">
              <w:rPr>
                <w:rStyle w:val="Emphasis"/>
                <w:i w:val="0"/>
                <w:sz w:val="20"/>
                <w:szCs w:val="20"/>
                <w:lang w:val="lt-LT"/>
              </w:rPr>
              <w:t xml:space="preserve"> pagrindo manyti, kad pažangiųjų biodegalų pasiūla pajėgtų patenkinti nustatytus didesnius įpareigojimus</w:t>
            </w:r>
            <w:r w:rsidR="00DF3555">
              <w:rPr>
                <w:rStyle w:val="Emphasis"/>
                <w:i w:val="0"/>
                <w:sz w:val="20"/>
                <w:szCs w:val="20"/>
                <w:lang w:val="lt-LT"/>
              </w:rPr>
              <w:t xml:space="preserve">. Atsižvelgiant į tai, </w:t>
            </w:r>
            <w:r w:rsidR="00AA079F">
              <w:rPr>
                <w:rStyle w:val="Emphasis"/>
                <w:i w:val="0"/>
                <w:sz w:val="20"/>
                <w:szCs w:val="20"/>
                <w:lang w:val="lt-LT"/>
              </w:rPr>
              <w:t>apsiribojama Direktyvoje 2018/2001 nustatytu lygiu</w:t>
            </w:r>
            <w:r w:rsidR="00630B3E">
              <w:rPr>
                <w:rStyle w:val="Emphasis"/>
                <w:i w:val="0"/>
                <w:sz w:val="20"/>
                <w:szCs w:val="20"/>
                <w:lang w:val="lt-LT"/>
              </w:rPr>
              <w:t xml:space="preserve">. Didesnė pažangiųjų biodegalų paklausa tuo pačiu keltų riziką tokiais biodegalai laikyti dar daugiau kvestionuotinų žaliavų. </w:t>
            </w:r>
            <w:r>
              <w:rPr>
                <w:rStyle w:val="Emphasis"/>
                <w:i w:val="0"/>
                <w:sz w:val="20"/>
                <w:szCs w:val="20"/>
                <w:lang w:val="lt-LT"/>
              </w:rPr>
              <w:t xml:space="preserve"> </w:t>
            </w:r>
          </w:p>
        </w:tc>
      </w:tr>
      <w:tr w:rsidR="00763A3A" w:rsidRPr="00E012C6" w14:paraId="1303EBFB" w14:textId="77777777" w:rsidTr="00CD1890">
        <w:trPr>
          <w:trHeight w:val="692"/>
        </w:trPr>
        <w:tc>
          <w:tcPr>
            <w:tcW w:w="736" w:type="dxa"/>
            <w:shd w:val="clear" w:color="auto" w:fill="auto"/>
          </w:tcPr>
          <w:p w14:paraId="1F40737B"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47FC1BC0" w14:textId="5377ECCB" w:rsidR="00BB0C52" w:rsidRPr="00BB0C52" w:rsidRDefault="00BB0C52" w:rsidP="00BB0C52">
            <w:pPr>
              <w:rPr>
                <w:lang w:val="lt-LT" w:eastAsia="ar-SA"/>
              </w:rPr>
            </w:pPr>
          </w:p>
        </w:tc>
        <w:tc>
          <w:tcPr>
            <w:tcW w:w="1835" w:type="dxa"/>
            <w:shd w:val="clear" w:color="auto" w:fill="auto"/>
          </w:tcPr>
          <w:p w14:paraId="5FEC616B"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2DC17A34" w14:textId="0A623811" w:rsidR="00686333" w:rsidRPr="001C4762" w:rsidRDefault="00686333" w:rsidP="00686333">
            <w:pPr>
              <w:pStyle w:val="Adresas"/>
              <w:jc w:val="center"/>
              <w:rPr>
                <w:sz w:val="20"/>
                <w:szCs w:val="20"/>
              </w:rPr>
            </w:pPr>
            <w:r>
              <w:rPr>
                <w:sz w:val="20"/>
                <w:szCs w:val="20"/>
              </w:rPr>
              <w:t>(UAB „Viada LT“ pastabos)</w:t>
            </w:r>
          </w:p>
        </w:tc>
        <w:tc>
          <w:tcPr>
            <w:tcW w:w="6772" w:type="dxa"/>
            <w:shd w:val="clear" w:color="auto" w:fill="auto"/>
          </w:tcPr>
          <w:p w14:paraId="7279F47B" w14:textId="14B126E5"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16 straipsnis. 2 dalis. DAEI apskaitos vienetai turėtų būti skiriami už galutiniam suvartojimui transporto sektoriuje patiektus degalus iš atsinaujinančių energijos išteklių per periodą ir perkeliami į kitus kalendorinius metus periodo rėžiuose (</w:t>
            </w:r>
            <w:proofErr w:type="spellStart"/>
            <w:r w:rsidRPr="007C383A">
              <w:rPr>
                <w:rFonts w:eastAsia="Calibri"/>
                <w:sz w:val="20"/>
                <w:szCs w:val="20"/>
                <w:lang w:val="lt-LT"/>
              </w:rPr>
              <w:t>t.y</w:t>
            </w:r>
            <w:proofErr w:type="spellEnd"/>
            <w:r w:rsidRPr="007C383A">
              <w:rPr>
                <w:rFonts w:eastAsia="Calibri"/>
                <w:sz w:val="20"/>
                <w:szCs w:val="20"/>
                <w:lang w:val="lt-LT"/>
              </w:rPr>
              <w:t>. 2022-2024 periodu, 2025-2026 periodu, 2027-2029 periodu, nuo 2030 m. - bent dviejų metų periodu).</w:t>
            </w:r>
          </w:p>
        </w:tc>
        <w:tc>
          <w:tcPr>
            <w:tcW w:w="5570" w:type="dxa"/>
            <w:shd w:val="clear" w:color="auto" w:fill="auto"/>
          </w:tcPr>
          <w:p w14:paraId="372B6FA2" w14:textId="2C4D0A16" w:rsidR="00686333" w:rsidRDefault="006B68AB" w:rsidP="00686333">
            <w:pPr>
              <w:ind w:firstLine="34"/>
              <w:jc w:val="both"/>
              <w:rPr>
                <w:rStyle w:val="Emphasis"/>
                <w:b/>
                <w:i w:val="0"/>
                <w:sz w:val="20"/>
                <w:szCs w:val="20"/>
                <w:lang w:val="lt-LT"/>
              </w:rPr>
            </w:pPr>
            <w:r>
              <w:rPr>
                <w:rStyle w:val="Emphasis"/>
                <w:b/>
                <w:i w:val="0"/>
                <w:sz w:val="20"/>
                <w:szCs w:val="20"/>
                <w:lang w:val="lt-LT"/>
              </w:rPr>
              <w:t>Neatsižvelgta.</w:t>
            </w:r>
          </w:p>
          <w:p w14:paraId="4BA4F97C" w14:textId="10218807" w:rsidR="00686333" w:rsidRPr="00B23F59" w:rsidRDefault="00E746D8" w:rsidP="00783C25">
            <w:pPr>
              <w:jc w:val="both"/>
              <w:rPr>
                <w:rStyle w:val="Emphasis"/>
                <w:bCs/>
                <w:i w:val="0"/>
                <w:sz w:val="20"/>
                <w:szCs w:val="20"/>
                <w:lang w:val="lt-LT"/>
              </w:rPr>
            </w:pPr>
            <w:r w:rsidRPr="007C383A">
              <w:rPr>
                <w:bCs/>
                <w:iCs/>
                <w:sz w:val="20"/>
                <w:szCs w:val="20"/>
                <w:lang w:val="lt-LT"/>
              </w:rPr>
              <w:t>Siūlymas DAEI apskaitos vienet</w:t>
            </w:r>
            <w:r w:rsidR="00B636DE">
              <w:rPr>
                <w:bCs/>
                <w:iCs/>
                <w:sz w:val="20"/>
                <w:szCs w:val="20"/>
                <w:lang w:val="lt-LT"/>
              </w:rPr>
              <w:t>us</w:t>
            </w:r>
            <w:r w:rsidRPr="007C383A">
              <w:rPr>
                <w:bCs/>
                <w:iCs/>
                <w:sz w:val="20"/>
                <w:szCs w:val="20"/>
                <w:lang w:val="lt-LT"/>
              </w:rPr>
              <w:t xml:space="preserve"> </w:t>
            </w:r>
            <w:r w:rsidR="00B636DE">
              <w:rPr>
                <w:bCs/>
                <w:iCs/>
                <w:sz w:val="20"/>
                <w:szCs w:val="20"/>
                <w:lang w:val="lt-LT"/>
              </w:rPr>
              <w:t>skirti</w:t>
            </w:r>
            <w:r w:rsidRPr="007C383A">
              <w:rPr>
                <w:bCs/>
                <w:iCs/>
                <w:sz w:val="20"/>
                <w:szCs w:val="20"/>
                <w:lang w:val="lt-LT"/>
              </w:rPr>
              <w:t xml:space="preserve"> už galutiniam suvartojimui transporto sektoriuje patiektus degalus iš atsinaujinančių energijos išteklių per periodą ir perkel</w:t>
            </w:r>
            <w:r w:rsidR="00B636DE">
              <w:rPr>
                <w:bCs/>
                <w:iCs/>
                <w:sz w:val="20"/>
                <w:szCs w:val="20"/>
                <w:lang w:val="lt-LT"/>
              </w:rPr>
              <w:t>ti juos</w:t>
            </w:r>
            <w:r w:rsidRPr="007C383A">
              <w:rPr>
                <w:bCs/>
                <w:iCs/>
                <w:sz w:val="20"/>
                <w:szCs w:val="20"/>
                <w:lang w:val="lt-LT"/>
              </w:rPr>
              <w:t xml:space="preserve"> į kitus kalendorinius metus periodo rėžiuose (</w:t>
            </w:r>
            <w:proofErr w:type="spellStart"/>
            <w:r w:rsidRPr="007C383A">
              <w:rPr>
                <w:bCs/>
                <w:iCs/>
                <w:sz w:val="20"/>
                <w:szCs w:val="20"/>
                <w:lang w:val="lt-LT"/>
              </w:rPr>
              <w:t>t.y</w:t>
            </w:r>
            <w:proofErr w:type="spellEnd"/>
            <w:r w:rsidRPr="007C383A">
              <w:rPr>
                <w:bCs/>
                <w:iCs/>
                <w:sz w:val="20"/>
                <w:szCs w:val="20"/>
                <w:lang w:val="lt-LT"/>
              </w:rPr>
              <w:t>. 2022-2024 periodu, 2025-2026 periodu, 2027-2029 periodu, nuo 2030 m. - bent dviejų metų periodu)</w:t>
            </w:r>
            <w:r w:rsidR="00985D53" w:rsidRPr="007C383A">
              <w:rPr>
                <w:bCs/>
                <w:iCs/>
                <w:sz w:val="20"/>
                <w:szCs w:val="20"/>
                <w:lang w:val="lt-LT"/>
              </w:rPr>
              <w:t xml:space="preserve"> </w:t>
            </w:r>
            <w:r w:rsidR="008B1EF1" w:rsidRPr="007C383A">
              <w:rPr>
                <w:bCs/>
                <w:iCs/>
                <w:sz w:val="20"/>
                <w:szCs w:val="20"/>
                <w:lang w:val="lt-LT"/>
              </w:rPr>
              <w:t xml:space="preserve">prieštarautų </w:t>
            </w:r>
            <w:r w:rsidR="00B636DE">
              <w:rPr>
                <w:bCs/>
                <w:iCs/>
                <w:sz w:val="20"/>
                <w:szCs w:val="20"/>
                <w:lang w:val="lt-LT"/>
              </w:rPr>
              <w:t>ADĮ projekto</w:t>
            </w:r>
            <w:r w:rsidR="00B636DE" w:rsidRPr="007C383A">
              <w:rPr>
                <w:bCs/>
                <w:iCs/>
                <w:sz w:val="20"/>
                <w:szCs w:val="20"/>
                <w:lang w:val="lt-LT"/>
              </w:rPr>
              <w:t xml:space="preserve"> </w:t>
            </w:r>
            <w:r w:rsidR="00DA33C2" w:rsidRPr="007C383A">
              <w:rPr>
                <w:bCs/>
                <w:iCs/>
                <w:sz w:val="20"/>
                <w:szCs w:val="20"/>
                <w:lang w:val="lt-LT"/>
              </w:rPr>
              <w:t xml:space="preserve">15 straipsnio nuostatoms, kuriuose </w:t>
            </w:r>
            <w:r w:rsidR="00FD248D" w:rsidRPr="007C383A">
              <w:rPr>
                <w:bCs/>
                <w:iCs/>
                <w:sz w:val="20"/>
                <w:szCs w:val="20"/>
                <w:lang w:val="lt-LT"/>
              </w:rPr>
              <w:t xml:space="preserve">privalomi įpareigojimai </w:t>
            </w:r>
            <w:r w:rsidR="00B23F59" w:rsidRPr="007C383A">
              <w:rPr>
                <w:bCs/>
                <w:iCs/>
                <w:sz w:val="20"/>
                <w:szCs w:val="20"/>
                <w:lang w:val="lt-LT"/>
              </w:rPr>
              <w:t>yra nustatomi pamečiui.</w:t>
            </w:r>
          </w:p>
        </w:tc>
      </w:tr>
      <w:tr w:rsidR="00763A3A" w:rsidRPr="00E012C6" w14:paraId="6E1E0C7E" w14:textId="77777777" w:rsidTr="00CD1890">
        <w:trPr>
          <w:trHeight w:val="692"/>
        </w:trPr>
        <w:tc>
          <w:tcPr>
            <w:tcW w:w="736" w:type="dxa"/>
            <w:shd w:val="clear" w:color="auto" w:fill="auto"/>
          </w:tcPr>
          <w:p w14:paraId="64A0DF7F"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0FE5B664" w14:textId="64CE8AFE" w:rsidR="00686333" w:rsidRPr="007B51E2" w:rsidRDefault="00686333" w:rsidP="00686333">
            <w:pPr>
              <w:rPr>
                <w:lang w:val="lt-LT" w:eastAsia="ar-SA"/>
              </w:rPr>
            </w:pPr>
          </w:p>
        </w:tc>
        <w:tc>
          <w:tcPr>
            <w:tcW w:w="1835" w:type="dxa"/>
            <w:shd w:val="clear" w:color="auto" w:fill="auto"/>
          </w:tcPr>
          <w:p w14:paraId="750D90C1"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7A92C662" w14:textId="24773F3D" w:rsidR="00686333" w:rsidRPr="009B684B" w:rsidRDefault="00686333" w:rsidP="00686333">
            <w:pPr>
              <w:pStyle w:val="Adresas"/>
              <w:jc w:val="center"/>
              <w:rPr>
                <w:sz w:val="20"/>
                <w:szCs w:val="20"/>
              </w:rPr>
            </w:pPr>
            <w:r>
              <w:rPr>
                <w:sz w:val="20"/>
                <w:szCs w:val="20"/>
              </w:rPr>
              <w:t>(UAB „Viada LT“ pastabos)</w:t>
            </w:r>
          </w:p>
        </w:tc>
        <w:tc>
          <w:tcPr>
            <w:tcW w:w="6772" w:type="dxa"/>
            <w:shd w:val="clear" w:color="auto" w:fill="auto"/>
          </w:tcPr>
          <w:p w14:paraId="6BD1964F" w14:textId="28ED2554"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16 straipsnis. 3 dalis. 2 punktas. Turėtų būti galimybė perleisti DAEI vienetus ne vieną kartą einamaisiais kalendoriniais metais arba iki kitų metų kovo 1 d., o tam tikro periodo ribose (</w:t>
            </w:r>
            <w:proofErr w:type="spellStart"/>
            <w:r w:rsidRPr="007C383A">
              <w:rPr>
                <w:rFonts w:eastAsia="Calibri"/>
                <w:sz w:val="20"/>
                <w:szCs w:val="20"/>
                <w:lang w:val="lt-LT"/>
              </w:rPr>
              <w:t>t.y</w:t>
            </w:r>
            <w:proofErr w:type="spellEnd"/>
            <w:r w:rsidRPr="007C383A">
              <w:rPr>
                <w:rFonts w:eastAsia="Calibri"/>
                <w:sz w:val="20"/>
                <w:szCs w:val="20"/>
                <w:lang w:val="lt-LT"/>
              </w:rPr>
              <w:t>. 2022-2024 periode, 2025-2026 periode, 2027-2029 periode, nuo 2030 m. - bent dviejų metų periode ir periodui pasibaigus iki kitų metų kovo 1 d.).</w:t>
            </w:r>
          </w:p>
        </w:tc>
        <w:tc>
          <w:tcPr>
            <w:tcW w:w="5570" w:type="dxa"/>
            <w:shd w:val="clear" w:color="auto" w:fill="auto"/>
          </w:tcPr>
          <w:p w14:paraId="7D8A95F7" w14:textId="77777777" w:rsidR="00430078" w:rsidRDefault="009F3663" w:rsidP="007A7C5C">
            <w:pPr>
              <w:pStyle w:val="CommentText"/>
              <w:jc w:val="both"/>
              <w:rPr>
                <w:rStyle w:val="Emphasis"/>
                <w:b/>
                <w:bCs/>
                <w:i w:val="0"/>
                <w:sz w:val="24"/>
                <w:szCs w:val="24"/>
                <w:lang w:val="lt-LT"/>
              </w:rPr>
            </w:pPr>
            <w:r>
              <w:rPr>
                <w:rStyle w:val="Emphasis"/>
                <w:b/>
                <w:bCs/>
                <w:i w:val="0"/>
                <w:lang w:val="lt-LT"/>
              </w:rPr>
              <w:t>Atsiž</w:t>
            </w:r>
            <w:r w:rsidR="000E2C1F">
              <w:rPr>
                <w:rStyle w:val="Emphasis"/>
                <w:b/>
                <w:bCs/>
                <w:i w:val="0"/>
                <w:lang w:val="lt-LT"/>
              </w:rPr>
              <w:t>velgta iš dalies.</w:t>
            </w:r>
            <w:r w:rsidR="0010081C">
              <w:rPr>
                <w:rStyle w:val="Emphasis"/>
                <w:b/>
                <w:bCs/>
                <w:i w:val="0"/>
                <w:lang w:val="lt-LT"/>
              </w:rPr>
              <w:t xml:space="preserve"> </w:t>
            </w:r>
          </w:p>
          <w:p w14:paraId="62804683" w14:textId="2595C3F0" w:rsidR="00686333" w:rsidRPr="00B62B6C" w:rsidRDefault="0010081C" w:rsidP="007A7C5C">
            <w:pPr>
              <w:pStyle w:val="CommentText"/>
              <w:jc w:val="both"/>
              <w:rPr>
                <w:rStyle w:val="Emphasis"/>
                <w:b/>
                <w:i w:val="0"/>
                <w:lang w:val="lt-LT"/>
              </w:rPr>
            </w:pPr>
            <w:r w:rsidRPr="007C383A">
              <w:rPr>
                <w:rFonts w:eastAsia="Calibri"/>
                <w:lang w:val="lt-LT"/>
              </w:rPr>
              <w:t>DAEI apskaitos vienetų perleidimo sandorių skaičius</w:t>
            </w:r>
            <w:r w:rsidR="00D37A5F" w:rsidRPr="007C383A">
              <w:rPr>
                <w:rFonts w:eastAsia="Calibri"/>
                <w:lang w:val="lt-LT"/>
              </w:rPr>
              <w:t xml:space="preserve"> einamaisiais kalendoriniais metais arba iki kitų metų kovo 1 d</w:t>
            </w:r>
            <w:r w:rsidR="00E767C8" w:rsidRPr="007C383A">
              <w:rPr>
                <w:rFonts w:eastAsia="Calibri"/>
                <w:lang w:val="lt-LT"/>
              </w:rPr>
              <w:t>.</w:t>
            </w:r>
            <w:r w:rsidRPr="007C383A">
              <w:rPr>
                <w:rFonts w:eastAsia="Calibri"/>
                <w:lang w:val="lt-LT"/>
              </w:rPr>
              <w:t xml:space="preserve"> neribojamas.</w:t>
            </w:r>
            <w:r w:rsidR="006F54D4" w:rsidRPr="007C383A">
              <w:rPr>
                <w:rFonts w:eastAsia="Calibri"/>
                <w:lang w:val="lt-LT"/>
              </w:rPr>
              <w:t xml:space="preserve"> </w:t>
            </w:r>
            <w:r w:rsidR="00D60717" w:rsidRPr="007C383A">
              <w:rPr>
                <w:rFonts w:eastAsia="Calibri"/>
                <w:lang w:val="lt-LT"/>
              </w:rPr>
              <w:t>DAEI apskaitos vienetų perleidimas perio</w:t>
            </w:r>
            <w:r w:rsidR="00AB7F5B" w:rsidRPr="007C383A">
              <w:rPr>
                <w:rFonts w:eastAsia="Calibri"/>
                <w:lang w:val="lt-LT"/>
              </w:rPr>
              <w:t xml:space="preserve">dais prieštarautų </w:t>
            </w:r>
            <w:r w:rsidR="00AB7F5B" w:rsidRPr="007C383A">
              <w:rPr>
                <w:rFonts w:eastAsia="Calibri"/>
                <w:bCs/>
                <w:iCs/>
                <w:lang w:val="lt-LT"/>
              </w:rPr>
              <w:t>Projekto 15 straipsnio nuostatoms, kuriuose privalomi įpareigojimai</w:t>
            </w:r>
            <w:r w:rsidR="001E0E91" w:rsidRPr="007C383A">
              <w:rPr>
                <w:rFonts w:eastAsia="Calibri"/>
                <w:bCs/>
                <w:iCs/>
                <w:lang w:val="lt-LT"/>
              </w:rPr>
              <w:t>, kurie įgyvendinami per DAEI apskaitos vienet</w:t>
            </w:r>
            <w:r w:rsidR="00654900" w:rsidRPr="007C383A">
              <w:rPr>
                <w:rFonts w:eastAsia="Calibri"/>
                <w:bCs/>
                <w:iCs/>
                <w:lang w:val="lt-LT"/>
              </w:rPr>
              <w:t>us,</w:t>
            </w:r>
            <w:r w:rsidR="00AB7F5B" w:rsidRPr="007C383A">
              <w:rPr>
                <w:rFonts w:eastAsia="Calibri"/>
                <w:bCs/>
                <w:iCs/>
                <w:lang w:val="lt-LT"/>
              </w:rPr>
              <w:t xml:space="preserve"> yra nustatomi pamečiui.</w:t>
            </w:r>
          </w:p>
        </w:tc>
      </w:tr>
      <w:tr w:rsidR="00763A3A" w:rsidRPr="00E012C6" w14:paraId="233A6859" w14:textId="77777777" w:rsidTr="00CD1890">
        <w:trPr>
          <w:trHeight w:val="692"/>
        </w:trPr>
        <w:tc>
          <w:tcPr>
            <w:tcW w:w="736" w:type="dxa"/>
            <w:shd w:val="clear" w:color="auto" w:fill="auto"/>
          </w:tcPr>
          <w:p w14:paraId="19E90D03"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13E6C59A" w14:textId="00A38538" w:rsidR="00686333" w:rsidRPr="00901160" w:rsidRDefault="00686333" w:rsidP="00686333">
            <w:pPr>
              <w:rPr>
                <w:lang w:val="lt-LT" w:eastAsia="ar-SA"/>
              </w:rPr>
            </w:pPr>
          </w:p>
        </w:tc>
        <w:tc>
          <w:tcPr>
            <w:tcW w:w="1835" w:type="dxa"/>
            <w:shd w:val="clear" w:color="auto" w:fill="auto"/>
          </w:tcPr>
          <w:p w14:paraId="1542BE89"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17375966" w14:textId="3C944930" w:rsidR="00686333" w:rsidRPr="004C20E0" w:rsidRDefault="00686333" w:rsidP="00686333">
            <w:pPr>
              <w:pStyle w:val="Adresas"/>
              <w:jc w:val="center"/>
              <w:rPr>
                <w:sz w:val="20"/>
                <w:szCs w:val="20"/>
              </w:rPr>
            </w:pPr>
            <w:r>
              <w:rPr>
                <w:sz w:val="20"/>
                <w:szCs w:val="20"/>
              </w:rPr>
              <w:t>(UAB „Viada LT“ pastabos)</w:t>
            </w:r>
          </w:p>
        </w:tc>
        <w:tc>
          <w:tcPr>
            <w:tcW w:w="6772" w:type="dxa"/>
            <w:shd w:val="clear" w:color="auto" w:fill="auto"/>
          </w:tcPr>
          <w:p w14:paraId="19618CFA" w14:textId="77777777"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17 straipsnis. 2 dalis. 2 punktas. DAEI Registro administravimo kaštai turėtų tekti Registro valdytojui, o ne dalyviams. Iš dalyvių būtų pagrįsta reikalauti sumokėti nebent tik tam tikrą žyminį mokestį už konkrečią Registro teikiamą paslaugą, o mokesčio dydis būtų pagrįstas tokios konkrečios paslaugos suteikimo kaštais, bet ne viso Registro išlaikymo kaštais.</w:t>
            </w:r>
          </w:p>
          <w:p w14:paraId="416D573A" w14:textId="2B0EA059"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Be to, neaišku, kaip bus atsižvelgiama į subjekto veiklos apimtis – kokios tai apimtys (akcizinių prekių realizacija, bendra apyvarta ar kt.).</w:t>
            </w:r>
          </w:p>
        </w:tc>
        <w:tc>
          <w:tcPr>
            <w:tcW w:w="5570" w:type="dxa"/>
            <w:shd w:val="clear" w:color="auto" w:fill="auto"/>
          </w:tcPr>
          <w:p w14:paraId="797E1438" w14:textId="5E2A581E" w:rsidR="0082259A" w:rsidRDefault="0082259A" w:rsidP="00686333">
            <w:pPr>
              <w:jc w:val="both"/>
              <w:rPr>
                <w:rStyle w:val="Emphasis"/>
                <w:b/>
                <w:bCs/>
                <w:i w:val="0"/>
                <w:sz w:val="20"/>
                <w:szCs w:val="20"/>
                <w:lang w:val="lt-LT"/>
              </w:rPr>
            </w:pPr>
            <w:r>
              <w:rPr>
                <w:rStyle w:val="Emphasis"/>
                <w:b/>
                <w:bCs/>
                <w:i w:val="0"/>
                <w:sz w:val="20"/>
                <w:szCs w:val="20"/>
                <w:lang w:val="lt-LT"/>
              </w:rPr>
              <w:t>Neatsižvelgta.</w:t>
            </w:r>
          </w:p>
          <w:p w14:paraId="2C94C557" w14:textId="1EF412F0" w:rsidR="000A2B10" w:rsidRPr="007C383A" w:rsidRDefault="00F62CBC" w:rsidP="00686333">
            <w:pPr>
              <w:jc w:val="both"/>
              <w:rPr>
                <w:sz w:val="20"/>
                <w:szCs w:val="20"/>
                <w:lang w:val="lt-LT"/>
              </w:rPr>
            </w:pPr>
            <w:r w:rsidRPr="009815D6">
              <w:rPr>
                <w:sz w:val="20"/>
                <w:szCs w:val="20"/>
                <w:lang w:val="lt-LT"/>
              </w:rPr>
              <w:t xml:space="preserve">Siūloma </w:t>
            </w:r>
            <w:r w:rsidR="00890CAD" w:rsidRPr="009815D6">
              <w:rPr>
                <w:sz w:val="20"/>
                <w:szCs w:val="20"/>
                <w:lang w:val="lt-LT"/>
              </w:rPr>
              <w:t>DAEI apskaitos vienetų s</w:t>
            </w:r>
            <w:r w:rsidRPr="009815D6">
              <w:rPr>
                <w:sz w:val="20"/>
                <w:szCs w:val="20"/>
                <w:lang w:val="lt-LT"/>
              </w:rPr>
              <w:t xml:space="preserve">istema užtikrins </w:t>
            </w:r>
            <w:r w:rsidR="003263C5" w:rsidRPr="009815D6">
              <w:rPr>
                <w:sz w:val="20"/>
                <w:szCs w:val="20"/>
                <w:lang w:val="lt-LT"/>
              </w:rPr>
              <w:t>lankst</w:t>
            </w:r>
            <w:r w:rsidR="008F3575" w:rsidRPr="009815D6">
              <w:rPr>
                <w:sz w:val="20"/>
                <w:szCs w:val="20"/>
                <w:lang w:val="lt-LT"/>
              </w:rPr>
              <w:t>ų</w:t>
            </w:r>
            <w:r w:rsidR="00890CAD" w:rsidRPr="009815D6">
              <w:rPr>
                <w:sz w:val="20"/>
                <w:szCs w:val="20"/>
                <w:lang w:val="lt-LT"/>
              </w:rPr>
              <w:t xml:space="preserve">  </w:t>
            </w:r>
            <w:r w:rsidR="008F3575" w:rsidRPr="009815D6">
              <w:rPr>
                <w:sz w:val="20"/>
                <w:szCs w:val="20"/>
                <w:lang w:val="lt-LT"/>
              </w:rPr>
              <w:t>privalomų</w:t>
            </w:r>
            <w:r w:rsidR="00934312" w:rsidRPr="009815D6">
              <w:rPr>
                <w:sz w:val="20"/>
                <w:szCs w:val="20"/>
                <w:lang w:val="lt-LT"/>
              </w:rPr>
              <w:t xml:space="preserve"> </w:t>
            </w:r>
            <w:r w:rsidR="008F3575" w:rsidRPr="009815D6">
              <w:rPr>
                <w:sz w:val="20"/>
                <w:szCs w:val="20"/>
                <w:lang w:val="lt-LT"/>
              </w:rPr>
              <w:t>įpareigojimų įgyvendinimą</w:t>
            </w:r>
            <w:r w:rsidR="007737B5" w:rsidRPr="009815D6">
              <w:rPr>
                <w:sz w:val="20"/>
                <w:szCs w:val="20"/>
                <w:lang w:val="lt-LT"/>
              </w:rPr>
              <w:t xml:space="preserve"> maž</w:t>
            </w:r>
            <w:r w:rsidR="00934312" w:rsidRPr="009815D6">
              <w:rPr>
                <w:sz w:val="20"/>
                <w:szCs w:val="20"/>
                <w:lang w:val="lt-LT"/>
              </w:rPr>
              <w:t>iausiais</w:t>
            </w:r>
            <w:r w:rsidR="007737B5" w:rsidRPr="009815D6">
              <w:rPr>
                <w:sz w:val="20"/>
                <w:szCs w:val="20"/>
                <w:lang w:val="lt-LT"/>
              </w:rPr>
              <w:t xml:space="preserve"> kaštais.</w:t>
            </w:r>
            <w:r w:rsidR="00D756D1" w:rsidRPr="009815D6">
              <w:rPr>
                <w:sz w:val="20"/>
                <w:szCs w:val="20"/>
                <w:lang w:val="lt-LT"/>
              </w:rPr>
              <w:t xml:space="preserve"> </w:t>
            </w:r>
            <w:r w:rsidR="00D756D1" w:rsidRPr="007C383A">
              <w:rPr>
                <w:sz w:val="20"/>
                <w:szCs w:val="20"/>
                <w:lang w:val="lt-LT"/>
              </w:rPr>
              <w:t xml:space="preserve">Numatyta, kad </w:t>
            </w:r>
            <w:r w:rsidR="006F237D" w:rsidRPr="007C383A">
              <w:rPr>
                <w:sz w:val="20"/>
                <w:szCs w:val="20"/>
                <w:lang w:val="lt-LT"/>
              </w:rPr>
              <w:t xml:space="preserve">mokestis priklausys nuo </w:t>
            </w:r>
            <w:r w:rsidR="00D756D1" w:rsidRPr="007C383A">
              <w:rPr>
                <w:sz w:val="20"/>
                <w:szCs w:val="20"/>
                <w:lang w:val="lt-LT"/>
              </w:rPr>
              <w:t>į DAEI apskaitos vienetų registro dalyvių veiklos apim</w:t>
            </w:r>
            <w:r w:rsidR="003B069D" w:rsidRPr="007C383A">
              <w:rPr>
                <w:sz w:val="20"/>
                <w:szCs w:val="20"/>
                <w:lang w:val="lt-LT"/>
              </w:rPr>
              <w:t>čių</w:t>
            </w:r>
            <w:r w:rsidR="00D756D1" w:rsidRPr="007C383A">
              <w:rPr>
                <w:sz w:val="20"/>
                <w:szCs w:val="20"/>
                <w:lang w:val="lt-LT"/>
              </w:rPr>
              <w:t>. DAEI apskaitos vienetų registro valdytojas DAEI apskaitos vienetų registro dalyvių įmokas nustat</w:t>
            </w:r>
            <w:r w:rsidR="00184867" w:rsidRPr="007C383A">
              <w:rPr>
                <w:sz w:val="20"/>
                <w:szCs w:val="20"/>
                <w:lang w:val="lt-LT"/>
              </w:rPr>
              <w:t>ys</w:t>
            </w:r>
            <w:r w:rsidR="00FA7DE5" w:rsidRPr="007C383A">
              <w:rPr>
                <w:sz w:val="20"/>
                <w:szCs w:val="20"/>
                <w:lang w:val="lt-LT"/>
              </w:rPr>
              <w:t xml:space="preserve"> jas </w:t>
            </w:r>
            <w:r w:rsidR="00D756D1" w:rsidRPr="007C383A">
              <w:rPr>
                <w:sz w:val="20"/>
                <w:szCs w:val="20"/>
                <w:lang w:val="lt-LT"/>
              </w:rPr>
              <w:t>suderinęs su Taryba.</w:t>
            </w:r>
          </w:p>
          <w:p w14:paraId="1AB81640" w14:textId="01442CD6" w:rsidR="004829DD" w:rsidRPr="004829DD" w:rsidRDefault="004829DD" w:rsidP="00686333">
            <w:pPr>
              <w:jc w:val="both"/>
              <w:rPr>
                <w:rStyle w:val="Emphasis"/>
                <w:i w:val="0"/>
                <w:sz w:val="20"/>
                <w:szCs w:val="20"/>
                <w:lang w:val="lt-LT"/>
              </w:rPr>
            </w:pPr>
            <w:r w:rsidRPr="007C383A">
              <w:rPr>
                <w:sz w:val="20"/>
                <w:szCs w:val="20"/>
                <w:lang w:val="lt-LT"/>
              </w:rPr>
              <w:t xml:space="preserve">Siekiant užtikrini didesnį skaidrumą, </w:t>
            </w:r>
            <w:r w:rsidR="00001142" w:rsidRPr="007C383A">
              <w:rPr>
                <w:sz w:val="20"/>
                <w:szCs w:val="20"/>
                <w:lang w:val="lt-LT"/>
              </w:rPr>
              <w:t xml:space="preserve">papildomai </w:t>
            </w:r>
            <w:r w:rsidRPr="007C383A">
              <w:rPr>
                <w:sz w:val="20"/>
                <w:szCs w:val="20"/>
                <w:lang w:val="lt-LT"/>
              </w:rPr>
              <w:t xml:space="preserve">numatyta, kad </w:t>
            </w:r>
            <w:r w:rsidR="00001142">
              <w:rPr>
                <w:sz w:val="20"/>
                <w:szCs w:val="20"/>
                <w:lang w:val="lt-LT"/>
              </w:rPr>
              <w:t>p</w:t>
            </w:r>
            <w:r w:rsidRPr="004829DD">
              <w:rPr>
                <w:sz w:val="20"/>
                <w:szCs w:val="20"/>
                <w:lang w:val="lt-LT"/>
              </w:rPr>
              <w:t>er 30 kalendorinių dienų nuo finansinių metų pabaigos, DAEI apskaitos vienetų registro valdytojas prival</w:t>
            </w:r>
            <w:r w:rsidR="00B736FC">
              <w:rPr>
                <w:sz w:val="20"/>
                <w:szCs w:val="20"/>
                <w:lang w:val="lt-LT"/>
              </w:rPr>
              <w:t>ės</w:t>
            </w:r>
            <w:r w:rsidRPr="004829DD">
              <w:rPr>
                <w:sz w:val="20"/>
                <w:szCs w:val="20"/>
                <w:lang w:val="lt-LT"/>
              </w:rPr>
              <w:t xml:space="preserve"> pateikti Tarybai finansinių ataskaitų rinkinį, kuriame būtų aiškiai atskirtos DAEI apskaitos vienetų registro administravimo veiklos sąnaudos ir pajamos, gautos iš DAEI apskaitos vienetų registro dalyvių</w:t>
            </w:r>
            <w:r w:rsidR="006B12D0">
              <w:rPr>
                <w:sz w:val="20"/>
                <w:szCs w:val="20"/>
                <w:lang w:val="lt-LT"/>
              </w:rPr>
              <w:t>.</w:t>
            </w:r>
            <w:r w:rsidR="00F77C9F">
              <w:rPr>
                <w:rFonts w:eastAsiaTheme="minorHAnsi"/>
                <w:lang w:val="lt-LT"/>
              </w:rPr>
              <w:t xml:space="preserve"> </w:t>
            </w:r>
            <w:r w:rsidR="007D07B8" w:rsidRPr="007D07B8">
              <w:rPr>
                <w:sz w:val="20"/>
                <w:szCs w:val="20"/>
                <w:lang w:val="lt-LT"/>
              </w:rPr>
              <w:t>Įvertinus</w:t>
            </w:r>
            <w:r w:rsidR="00F77C9F">
              <w:rPr>
                <w:sz w:val="20"/>
                <w:szCs w:val="20"/>
                <w:lang w:val="lt-LT"/>
              </w:rPr>
              <w:t>i</w:t>
            </w:r>
            <w:r w:rsidR="007D07B8" w:rsidRPr="007D07B8">
              <w:rPr>
                <w:sz w:val="20"/>
                <w:szCs w:val="20"/>
                <w:lang w:val="lt-LT"/>
              </w:rPr>
              <w:t xml:space="preserve"> DAEI apskaitos vienetų registro valdytojo veiklos sąnaudų ir gautų pajamų santykį</w:t>
            </w:r>
            <w:r w:rsidR="00996F06">
              <w:rPr>
                <w:sz w:val="20"/>
                <w:szCs w:val="20"/>
                <w:lang w:val="lt-LT"/>
              </w:rPr>
              <w:t>,</w:t>
            </w:r>
            <w:r w:rsidR="007D07B8" w:rsidRPr="007D07B8">
              <w:rPr>
                <w:sz w:val="20"/>
                <w:szCs w:val="20"/>
                <w:lang w:val="lt-LT"/>
              </w:rPr>
              <w:t xml:space="preserve"> Taryba tur</w:t>
            </w:r>
            <w:r w:rsidR="00D61B0C">
              <w:rPr>
                <w:sz w:val="20"/>
                <w:szCs w:val="20"/>
                <w:lang w:val="lt-LT"/>
              </w:rPr>
              <w:t>ės</w:t>
            </w:r>
            <w:r w:rsidR="007D07B8" w:rsidRPr="007D07B8">
              <w:rPr>
                <w:sz w:val="20"/>
                <w:szCs w:val="20"/>
                <w:lang w:val="lt-LT"/>
              </w:rPr>
              <w:t xml:space="preserve"> teisę pareikalauti DAEI apskaitos vienetų registro valdytoj</w:t>
            </w:r>
            <w:r w:rsidR="00561C76">
              <w:rPr>
                <w:sz w:val="20"/>
                <w:szCs w:val="20"/>
                <w:lang w:val="lt-LT"/>
              </w:rPr>
              <w:t>o</w:t>
            </w:r>
            <w:r w:rsidR="007D07B8" w:rsidRPr="007D07B8">
              <w:rPr>
                <w:sz w:val="20"/>
                <w:szCs w:val="20"/>
                <w:lang w:val="lt-LT"/>
              </w:rPr>
              <w:t xml:space="preserve"> peržiūrėti patvirtintas įmokas už jo teikiamas paslaugas, užtikrinant, kad DAEI apskaitos vienetų registro dalyvių mokamos įmokos būtų pagrįstos DAEI apskaitos vienetų registro valdytojo veiklos sąnaudomis, atsižvelgiant į protingumo kriterijų atitinkančią pelno normą</w:t>
            </w:r>
            <w:r w:rsidR="007849E7">
              <w:rPr>
                <w:sz w:val="20"/>
                <w:szCs w:val="20"/>
                <w:lang w:val="lt-LT"/>
              </w:rPr>
              <w:t>.</w:t>
            </w:r>
          </w:p>
        </w:tc>
      </w:tr>
      <w:tr w:rsidR="0096123D" w:rsidRPr="00AE2E8B" w14:paraId="2E93581F" w14:textId="77777777" w:rsidTr="00CD1890">
        <w:trPr>
          <w:trHeight w:val="692"/>
        </w:trPr>
        <w:tc>
          <w:tcPr>
            <w:tcW w:w="736" w:type="dxa"/>
            <w:shd w:val="clear" w:color="auto" w:fill="auto"/>
          </w:tcPr>
          <w:p w14:paraId="2E30113E"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48B82BB8" w14:textId="1C3A5471" w:rsidR="00686333" w:rsidRPr="00A33C8C" w:rsidRDefault="00686333" w:rsidP="00686333">
            <w:pPr>
              <w:rPr>
                <w:lang w:val="lt-LT" w:eastAsia="ar-SA"/>
              </w:rPr>
            </w:pPr>
          </w:p>
        </w:tc>
        <w:tc>
          <w:tcPr>
            <w:tcW w:w="1835" w:type="dxa"/>
            <w:shd w:val="clear" w:color="auto" w:fill="auto"/>
          </w:tcPr>
          <w:p w14:paraId="1FC891DA"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5C720397" w14:textId="6C9022BF" w:rsidR="00686333" w:rsidRPr="004C20E0" w:rsidRDefault="00686333" w:rsidP="00686333">
            <w:pPr>
              <w:pStyle w:val="Adresas"/>
              <w:jc w:val="center"/>
              <w:rPr>
                <w:sz w:val="20"/>
                <w:szCs w:val="20"/>
              </w:rPr>
            </w:pPr>
            <w:r>
              <w:rPr>
                <w:sz w:val="20"/>
                <w:szCs w:val="20"/>
              </w:rPr>
              <w:t>(UAB „Viada LT“ pastabos)</w:t>
            </w:r>
          </w:p>
        </w:tc>
        <w:tc>
          <w:tcPr>
            <w:tcW w:w="6772" w:type="dxa"/>
            <w:shd w:val="clear" w:color="auto" w:fill="auto"/>
          </w:tcPr>
          <w:p w14:paraId="1D009837" w14:textId="6C32BF90" w:rsidR="00686333" w:rsidRPr="009815D6" w:rsidRDefault="00686333" w:rsidP="00686333">
            <w:pPr>
              <w:spacing w:line="276" w:lineRule="auto"/>
              <w:contextualSpacing/>
              <w:jc w:val="both"/>
              <w:rPr>
                <w:rFonts w:eastAsia="Calibri"/>
                <w:sz w:val="20"/>
                <w:szCs w:val="20"/>
                <w:lang w:val="lt-LT"/>
              </w:rPr>
            </w:pPr>
            <w:r w:rsidRPr="009815D6">
              <w:rPr>
                <w:rFonts w:eastAsia="Calibri"/>
                <w:sz w:val="20"/>
                <w:szCs w:val="20"/>
                <w:lang w:val="lt-LT"/>
              </w:rPr>
              <w:t>17 straipsnis. 2 dalis. 3 punktas. Kadangi apie kiekvieną į rinką parduodamą degalų siuntą (su detaliais siuntos duomenimis) duomenys turės būti pateikiami prieš parduodant degalus, vadinasi duomenų pateikimas turės vykti „</w:t>
            </w:r>
            <w:proofErr w:type="spellStart"/>
            <w:r w:rsidRPr="009815D6">
              <w:rPr>
                <w:rFonts w:eastAsia="Calibri"/>
                <w:sz w:val="20"/>
                <w:szCs w:val="20"/>
                <w:lang w:val="lt-LT"/>
              </w:rPr>
              <w:t>on</w:t>
            </w:r>
            <w:proofErr w:type="spellEnd"/>
            <w:r w:rsidRPr="009815D6">
              <w:rPr>
                <w:rFonts w:eastAsia="Calibri"/>
                <w:sz w:val="20"/>
                <w:szCs w:val="20"/>
                <w:lang w:val="lt-LT"/>
              </w:rPr>
              <w:t>-line“ režimu. Toks reikalavimas yra neįgyvendinamas: 17 str. 4 d. 3-4 punktuose nurodyta informacija negali būti pateikta prieš degalų pardavimą – tokią informaciją tiekėjas gauna maždaug per 1 mėn. po pardavimo. Be to, nėra numatyta, kaip degalų pardavimas turėtų vykti jei dėl techninių kliūčių tam tikru momentu Registro sistema neveiktų „</w:t>
            </w:r>
            <w:proofErr w:type="spellStart"/>
            <w:r w:rsidRPr="009815D6">
              <w:rPr>
                <w:rFonts w:eastAsia="Calibri"/>
                <w:sz w:val="20"/>
                <w:szCs w:val="20"/>
                <w:lang w:val="lt-LT"/>
              </w:rPr>
              <w:t>on</w:t>
            </w:r>
            <w:proofErr w:type="spellEnd"/>
            <w:r w:rsidRPr="009815D6">
              <w:rPr>
                <w:rFonts w:eastAsia="Calibri"/>
                <w:sz w:val="20"/>
                <w:szCs w:val="20"/>
                <w:lang w:val="lt-LT"/>
              </w:rPr>
              <w:t>-line“ režimu.</w:t>
            </w:r>
          </w:p>
        </w:tc>
        <w:tc>
          <w:tcPr>
            <w:tcW w:w="5570" w:type="dxa"/>
            <w:shd w:val="clear" w:color="auto" w:fill="auto"/>
          </w:tcPr>
          <w:p w14:paraId="56E16F8F" w14:textId="5997EA76" w:rsidR="00412851" w:rsidRDefault="00412851" w:rsidP="00686333">
            <w:pPr>
              <w:jc w:val="both"/>
              <w:rPr>
                <w:rStyle w:val="Emphasis"/>
                <w:b/>
                <w:bCs/>
                <w:i w:val="0"/>
                <w:sz w:val="20"/>
                <w:szCs w:val="20"/>
                <w:lang w:val="lt-LT"/>
              </w:rPr>
            </w:pPr>
            <w:r>
              <w:rPr>
                <w:rStyle w:val="Emphasis"/>
                <w:b/>
                <w:bCs/>
                <w:i w:val="0"/>
                <w:sz w:val="20"/>
                <w:szCs w:val="20"/>
                <w:lang w:val="lt-LT"/>
              </w:rPr>
              <w:t>Atsižvelgta</w:t>
            </w:r>
            <w:r w:rsidR="002E27CA">
              <w:rPr>
                <w:rStyle w:val="Emphasis"/>
                <w:b/>
                <w:bCs/>
                <w:i w:val="0"/>
                <w:sz w:val="20"/>
                <w:szCs w:val="20"/>
                <w:lang w:val="lt-LT"/>
              </w:rPr>
              <w:t xml:space="preserve"> iš dalies</w:t>
            </w:r>
            <w:r>
              <w:rPr>
                <w:rStyle w:val="Emphasis"/>
                <w:b/>
                <w:bCs/>
                <w:i w:val="0"/>
                <w:sz w:val="20"/>
                <w:szCs w:val="20"/>
                <w:lang w:val="lt-LT"/>
              </w:rPr>
              <w:t>.</w:t>
            </w:r>
          </w:p>
          <w:p w14:paraId="43F13B2E" w14:textId="4689B980" w:rsidR="00686333" w:rsidRPr="002D52B8" w:rsidRDefault="005E5F3F" w:rsidP="00686333">
            <w:pPr>
              <w:jc w:val="both"/>
              <w:rPr>
                <w:rStyle w:val="Emphasis"/>
                <w:i w:val="0"/>
                <w:sz w:val="20"/>
                <w:szCs w:val="20"/>
                <w:lang w:val="lt-LT"/>
              </w:rPr>
            </w:pPr>
            <w:r w:rsidRPr="002D52B8">
              <w:rPr>
                <w:rStyle w:val="Emphasis"/>
                <w:i w:val="0"/>
                <w:sz w:val="20"/>
                <w:szCs w:val="20"/>
                <w:lang w:val="lt-LT"/>
              </w:rPr>
              <w:t xml:space="preserve">Numatyta, kad </w:t>
            </w:r>
            <w:r w:rsidR="0048523E" w:rsidRPr="002D52B8">
              <w:rPr>
                <w:rStyle w:val="Emphasis"/>
                <w:i w:val="0"/>
                <w:sz w:val="20"/>
                <w:szCs w:val="20"/>
                <w:lang w:val="lt-LT"/>
              </w:rPr>
              <w:t xml:space="preserve">tvarumo dokumentai pateikiami į registrą per </w:t>
            </w:r>
            <w:r w:rsidR="002A5886">
              <w:rPr>
                <w:rStyle w:val="Emphasis"/>
                <w:i w:val="0"/>
                <w:sz w:val="20"/>
                <w:szCs w:val="20"/>
                <w:lang w:val="lt-LT"/>
              </w:rPr>
              <w:t>14 kalendorinių dienų</w:t>
            </w:r>
            <w:r w:rsidR="0048523E" w:rsidRPr="002D52B8">
              <w:rPr>
                <w:rStyle w:val="Emphasis"/>
                <w:i w:val="0"/>
                <w:sz w:val="20"/>
                <w:szCs w:val="20"/>
                <w:lang w:val="lt-LT"/>
              </w:rPr>
              <w:t xml:space="preserve"> nuo degalų realizavimo rinkoje</w:t>
            </w:r>
            <w:r w:rsidR="008334EE" w:rsidRPr="002D52B8">
              <w:rPr>
                <w:rStyle w:val="Emphasis"/>
                <w:i w:val="0"/>
                <w:sz w:val="20"/>
                <w:szCs w:val="20"/>
                <w:lang w:val="lt-LT"/>
              </w:rPr>
              <w:t xml:space="preserve"> momento.</w:t>
            </w:r>
          </w:p>
          <w:p w14:paraId="3ADC4016" w14:textId="1F7AAF51" w:rsidR="00686333" w:rsidRPr="00063C2C" w:rsidRDefault="00E10E72" w:rsidP="00686333">
            <w:pPr>
              <w:jc w:val="both"/>
              <w:rPr>
                <w:rStyle w:val="Emphasis"/>
                <w:b/>
                <w:i w:val="0"/>
                <w:sz w:val="20"/>
                <w:szCs w:val="20"/>
                <w:lang w:val="lt-LT"/>
              </w:rPr>
            </w:pPr>
            <w:r>
              <w:rPr>
                <w:rStyle w:val="Emphasis"/>
                <w:i w:val="0"/>
                <w:sz w:val="20"/>
                <w:szCs w:val="20"/>
                <w:lang w:val="lt-LT"/>
              </w:rPr>
              <w:t xml:space="preserve">Pasiūlymas </w:t>
            </w:r>
            <w:r w:rsidR="00CE2019">
              <w:rPr>
                <w:rStyle w:val="Emphasis"/>
                <w:i w:val="0"/>
                <w:sz w:val="20"/>
                <w:szCs w:val="20"/>
                <w:lang w:val="lt-LT"/>
              </w:rPr>
              <w:t>dėl n</w:t>
            </w:r>
            <w:r w:rsidR="00B82BD2" w:rsidRPr="002D52B8">
              <w:rPr>
                <w:rStyle w:val="Emphasis"/>
                <w:i w:val="0"/>
                <w:sz w:val="20"/>
                <w:szCs w:val="20"/>
                <w:lang w:val="lt-LT"/>
              </w:rPr>
              <w:t>uostat</w:t>
            </w:r>
            <w:r w:rsidR="0054447C">
              <w:rPr>
                <w:rStyle w:val="Emphasis"/>
                <w:i w:val="0"/>
                <w:sz w:val="20"/>
                <w:szCs w:val="20"/>
                <w:lang w:val="lt-LT"/>
              </w:rPr>
              <w:t>ų</w:t>
            </w:r>
            <w:r w:rsidR="00B82BD2" w:rsidRPr="002D52B8">
              <w:rPr>
                <w:rStyle w:val="Emphasis"/>
                <w:rFonts w:eastAsia="Calibri"/>
                <w:i w:val="0"/>
                <w:sz w:val="20"/>
                <w:szCs w:val="20"/>
                <w:lang w:val="lt-LT"/>
              </w:rPr>
              <w:t>,</w:t>
            </w:r>
            <w:r w:rsidR="002D52B8">
              <w:rPr>
                <w:rStyle w:val="Emphasis"/>
                <w:rFonts w:eastAsia="Calibri"/>
                <w:b/>
                <w:i w:val="0"/>
                <w:sz w:val="20"/>
                <w:szCs w:val="20"/>
                <w:lang w:val="lt-LT"/>
              </w:rPr>
              <w:t xml:space="preserve"> </w:t>
            </w:r>
            <w:r w:rsidR="00B82BD2" w:rsidRPr="007C383A">
              <w:rPr>
                <w:rFonts w:eastAsia="Calibri"/>
                <w:sz w:val="20"/>
                <w:szCs w:val="20"/>
                <w:lang w:val="lt-LT"/>
              </w:rPr>
              <w:t xml:space="preserve">kaip </w:t>
            </w:r>
            <w:r w:rsidR="00F449B4" w:rsidRPr="007C383A">
              <w:rPr>
                <w:rFonts w:eastAsia="Calibri"/>
                <w:sz w:val="20"/>
                <w:szCs w:val="20"/>
                <w:lang w:val="lt-LT"/>
              </w:rPr>
              <w:t xml:space="preserve">turėtų vykti </w:t>
            </w:r>
            <w:r w:rsidR="00B82BD2" w:rsidRPr="007C383A">
              <w:rPr>
                <w:rFonts w:eastAsia="Calibri"/>
                <w:sz w:val="20"/>
                <w:szCs w:val="20"/>
                <w:lang w:val="lt-LT"/>
              </w:rPr>
              <w:t>degalų pardavimas</w:t>
            </w:r>
            <w:r w:rsidR="00F449B4">
              <w:rPr>
                <w:rFonts w:eastAsia="Calibri"/>
                <w:sz w:val="20"/>
                <w:szCs w:val="20"/>
                <w:lang w:val="lt-LT"/>
              </w:rPr>
              <w:t>,</w:t>
            </w:r>
            <w:r w:rsidR="00B82BD2" w:rsidRPr="007C383A">
              <w:rPr>
                <w:rFonts w:eastAsia="Calibri"/>
                <w:sz w:val="20"/>
                <w:szCs w:val="20"/>
                <w:lang w:val="lt-LT"/>
              </w:rPr>
              <w:t xml:space="preserve"> jei dėl techninių kliūčių tam tikru momentu </w:t>
            </w:r>
            <w:r w:rsidR="00731A3C" w:rsidRPr="007C383A">
              <w:rPr>
                <w:rFonts w:eastAsia="Calibri"/>
                <w:sz w:val="20"/>
                <w:szCs w:val="20"/>
                <w:lang w:val="lt-LT"/>
              </w:rPr>
              <w:t>DAEI apskaitos vienetų r</w:t>
            </w:r>
            <w:r w:rsidR="00B82BD2" w:rsidRPr="007C383A">
              <w:rPr>
                <w:rFonts w:eastAsia="Calibri"/>
                <w:sz w:val="20"/>
                <w:szCs w:val="20"/>
                <w:lang w:val="lt-LT"/>
              </w:rPr>
              <w:t>egistro sistema neveiktų „</w:t>
            </w:r>
            <w:proofErr w:type="spellStart"/>
            <w:r w:rsidR="00B82BD2" w:rsidRPr="007C383A">
              <w:rPr>
                <w:rFonts w:eastAsia="Calibri"/>
                <w:sz w:val="20"/>
                <w:szCs w:val="20"/>
                <w:lang w:val="lt-LT"/>
              </w:rPr>
              <w:t>on</w:t>
            </w:r>
            <w:proofErr w:type="spellEnd"/>
            <w:r w:rsidR="00B82BD2" w:rsidRPr="007C383A">
              <w:rPr>
                <w:rFonts w:eastAsia="Calibri"/>
                <w:sz w:val="20"/>
                <w:szCs w:val="20"/>
                <w:lang w:val="lt-LT"/>
              </w:rPr>
              <w:t>-line“ režimu</w:t>
            </w:r>
            <w:r w:rsidR="0054447C" w:rsidRPr="007C383A">
              <w:rPr>
                <w:rFonts w:eastAsia="Calibri"/>
                <w:sz w:val="20"/>
                <w:szCs w:val="20"/>
                <w:lang w:val="lt-LT"/>
              </w:rPr>
              <w:t xml:space="preserve">, </w:t>
            </w:r>
            <w:r w:rsidRPr="007C383A">
              <w:rPr>
                <w:rFonts w:eastAsia="Calibri"/>
                <w:sz w:val="20"/>
                <w:szCs w:val="20"/>
                <w:lang w:val="lt-LT"/>
              </w:rPr>
              <w:t>įtvirtinim</w:t>
            </w:r>
            <w:r w:rsidR="005C0884" w:rsidRPr="007C383A">
              <w:rPr>
                <w:rFonts w:eastAsia="Calibri"/>
                <w:sz w:val="20"/>
                <w:szCs w:val="20"/>
                <w:lang w:val="lt-LT"/>
              </w:rPr>
              <w:t>o</w:t>
            </w:r>
            <w:r w:rsidRPr="007C383A">
              <w:rPr>
                <w:rFonts w:eastAsia="Calibri"/>
                <w:sz w:val="20"/>
                <w:szCs w:val="20"/>
                <w:lang w:val="lt-LT"/>
              </w:rPr>
              <w:t xml:space="preserve"> įstatym</w:t>
            </w:r>
            <w:r w:rsidR="005C0884" w:rsidRPr="007C383A">
              <w:rPr>
                <w:rFonts w:eastAsia="Calibri"/>
                <w:sz w:val="20"/>
                <w:szCs w:val="20"/>
                <w:lang w:val="lt-LT"/>
              </w:rPr>
              <w:t>o lygmeniu</w:t>
            </w:r>
            <w:r w:rsidRPr="007C383A">
              <w:rPr>
                <w:rFonts w:eastAsia="Calibri"/>
                <w:sz w:val="20"/>
                <w:szCs w:val="20"/>
                <w:lang w:val="lt-LT"/>
              </w:rPr>
              <w:t xml:space="preserve"> yra perteklinis</w:t>
            </w:r>
            <w:r w:rsidR="007D519F" w:rsidRPr="007C383A">
              <w:rPr>
                <w:rFonts w:eastAsia="Calibri"/>
                <w:sz w:val="20"/>
                <w:szCs w:val="20"/>
                <w:lang w:val="lt-LT"/>
              </w:rPr>
              <w:t xml:space="preserve">. </w:t>
            </w:r>
            <w:proofErr w:type="spellStart"/>
            <w:r w:rsidR="007D519F">
              <w:rPr>
                <w:rFonts w:eastAsia="Calibri"/>
                <w:sz w:val="20"/>
                <w:szCs w:val="20"/>
              </w:rPr>
              <w:t>Siūlomos</w:t>
            </w:r>
            <w:proofErr w:type="spellEnd"/>
            <w:r w:rsidR="007D519F">
              <w:rPr>
                <w:rFonts w:eastAsia="Calibri"/>
                <w:sz w:val="20"/>
                <w:szCs w:val="20"/>
              </w:rPr>
              <w:t xml:space="preserve"> </w:t>
            </w:r>
            <w:proofErr w:type="spellStart"/>
            <w:r w:rsidR="007D519F">
              <w:rPr>
                <w:rFonts w:eastAsia="Calibri"/>
                <w:sz w:val="20"/>
                <w:szCs w:val="20"/>
              </w:rPr>
              <w:t>nuostatos</w:t>
            </w:r>
            <w:proofErr w:type="spellEnd"/>
            <w:r w:rsidR="007D519F">
              <w:rPr>
                <w:rFonts w:eastAsia="Calibri"/>
                <w:sz w:val="20"/>
                <w:szCs w:val="20"/>
              </w:rPr>
              <w:t xml:space="preserve"> </w:t>
            </w:r>
            <w:r w:rsidR="00A33C62">
              <w:rPr>
                <w:rFonts w:eastAsia="Calibri"/>
                <w:sz w:val="20"/>
                <w:szCs w:val="20"/>
              </w:rPr>
              <w:t xml:space="preserve">bus </w:t>
            </w:r>
            <w:proofErr w:type="spellStart"/>
            <w:r w:rsidR="00A33C62">
              <w:rPr>
                <w:rFonts w:eastAsia="Calibri"/>
                <w:sz w:val="20"/>
                <w:szCs w:val="20"/>
              </w:rPr>
              <w:t>įtvirtintos</w:t>
            </w:r>
            <w:proofErr w:type="spellEnd"/>
            <w:r w:rsidR="00A33C62">
              <w:rPr>
                <w:rFonts w:eastAsia="Calibri"/>
                <w:sz w:val="20"/>
                <w:szCs w:val="20"/>
              </w:rPr>
              <w:t xml:space="preserve"> DAEI </w:t>
            </w:r>
            <w:proofErr w:type="spellStart"/>
            <w:r w:rsidR="00A33C62">
              <w:rPr>
                <w:rFonts w:eastAsia="Calibri"/>
                <w:sz w:val="20"/>
                <w:szCs w:val="20"/>
              </w:rPr>
              <w:t>apskaitos</w:t>
            </w:r>
            <w:proofErr w:type="spellEnd"/>
            <w:r w:rsidR="00A33C62">
              <w:rPr>
                <w:rFonts w:eastAsia="Calibri"/>
                <w:sz w:val="20"/>
                <w:szCs w:val="20"/>
              </w:rPr>
              <w:t xml:space="preserve"> </w:t>
            </w:r>
            <w:proofErr w:type="spellStart"/>
            <w:r w:rsidR="00A33C62">
              <w:rPr>
                <w:rFonts w:eastAsia="Calibri"/>
                <w:sz w:val="20"/>
                <w:szCs w:val="20"/>
              </w:rPr>
              <w:t>vienetų</w:t>
            </w:r>
            <w:proofErr w:type="spellEnd"/>
            <w:r w:rsidR="00A33C62">
              <w:rPr>
                <w:rFonts w:eastAsia="Calibri"/>
                <w:sz w:val="20"/>
                <w:szCs w:val="20"/>
              </w:rPr>
              <w:t xml:space="preserve"> </w:t>
            </w:r>
            <w:proofErr w:type="spellStart"/>
            <w:r w:rsidR="00A33C62">
              <w:rPr>
                <w:rFonts w:eastAsia="Calibri"/>
                <w:sz w:val="20"/>
                <w:szCs w:val="20"/>
              </w:rPr>
              <w:t>r</w:t>
            </w:r>
            <w:r w:rsidR="00A33C62" w:rsidRPr="00A154CA">
              <w:rPr>
                <w:rFonts w:eastAsia="Calibri"/>
                <w:sz w:val="20"/>
                <w:szCs w:val="20"/>
              </w:rPr>
              <w:t>egistro</w:t>
            </w:r>
            <w:proofErr w:type="spellEnd"/>
            <w:r w:rsidR="00566B6C">
              <w:rPr>
                <w:rFonts w:eastAsia="Calibri"/>
                <w:sz w:val="20"/>
                <w:szCs w:val="20"/>
              </w:rPr>
              <w:t xml:space="preserve"> </w:t>
            </w:r>
            <w:proofErr w:type="spellStart"/>
            <w:r w:rsidR="00566B6C">
              <w:rPr>
                <w:rFonts w:eastAsia="Calibri"/>
                <w:sz w:val="20"/>
                <w:szCs w:val="20"/>
              </w:rPr>
              <w:t>administravimo</w:t>
            </w:r>
            <w:proofErr w:type="spellEnd"/>
            <w:r w:rsidR="00566B6C">
              <w:rPr>
                <w:rFonts w:eastAsia="Calibri"/>
                <w:sz w:val="20"/>
                <w:szCs w:val="20"/>
              </w:rPr>
              <w:t xml:space="preserve"> </w:t>
            </w:r>
            <w:proofErr w:type="spellStart"/>
            <w:r w:rsidR="00C73227">
              <w:rPr>
                <w:rFonts w:eastAsia="Calibri"/>
                <w:sz w:val="20"/>
                <w:szCs w:val="20"/>
              </w:rPr>
              <w:t>tvarkoje</w:t>
            </w:r>
            <w:proofErr w:type="spellEnd"/>
            <w:r w:rsidR="00C73227">
              <w:rPr>
                <w:rFonts w:eastAsia="Calibri"/>
                <w:sz w:val="20"/>
                <w:szCs w:val="20"/>
              </w:rPr>
              <w:t>.</w:t>
            </w:r>
            <w:r w:rsidR="00F91F1F">
              <w:rPr>
                <w:rFonts w:eastAsia="Calibri"/>
                <w:sz w:val="20"/>
                <w:szCs w:val="20"/>
              </w:rPr>
              <w:t xml:space="preserve"> </w:t>
            </w:r>
          </w:p>
        </w:tc>
      </w:tr>
      <w:tr w:rsidR="00763A3A" w:rsidRPr="00E012C6" w14:paraId="7B555AAD" w14:textId="77777777" w:rsidTr="00CD1890">
        <w:trPr>
          <w:trHeight w:val="692"/>
        </w:trPr>
        <w:tc>
          <w:tcPr>
            <w:tcW w:w="736" w:type="dxa"/>
            <w:shd w:val="clear" w:color="auto" w:fill="auto"/>
          </w:tcPr>
          <w:p w14:paraId="4545D351"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091EF52"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22C8ADC8" w14:textId="29971966" w:rsidR="00686333" w:rsidRPr="004C20E0" w:rsidRDefault="00686333" w:rsidP="00686333">
            <w:pPr>
              <w:pStyle w:val="Adresas"/>
              <w:jc w:val="center"/>
              <w:rPr>
                <w:sz w:val="20"/>
                <w:szCs w:val="20"/>
              </w:rPr>
            </w:pPr>
            <w:r>
              <w:rPr>
                <w:sz w:val="20"/>
                <w:szCs w:val="20"/>
              </w:rPr>
              <w:t>(UAB „Viada LT“ pastabos)</w:t>
            </w:r>
          </w:p>
        </w:tc>
        <w:tc>
          <w:tcPr>
            <w:tcW w:w="6772" w:type="dxa"/>
            <w:shd w:val="clear" w:color="auto" w:fill="auto"/>
          </w:tcPr>
          <w:p w14:paraId="07BFA5F4" w14:textId="6F4FC331" w:rsidR="00686333" w:rsidRPr="009815D6" w:rsidRDefault="00686333" w:rsidP="00686333">
            <w:pPr>
              <w:spacing w:line="276" w:lineRule="auto"/>
              <w:contextualSpacing/>
              <w:jc w:val="both"/>
              <w:rPr>
                <w:rFonts w:eastAsia="Calibri"/>
                <w:sz w:val="20"/>
                <w:szCs w:val="20"/>
                <w:lang w:val="lt-LT"/>
              </w:rPr>
            </w:pPr>
            <w:r w:rsidRPr="009815D6">
              <w:rPr>
                <w:rFonts w:eastAsia="Calibri"/>
                <w:sz w:val="20"/>
                <w:szCs w:val="20"/>
                <w:lang w:val="lt-LT"/>
              </w:rPr>
              <w:t>Neaišku, kokia operacija reiškia „degalų realizavimą vidaus rinkoje“ – ar pardavimą galutiniam vartotojui, ar siuntos išsiuntimą iš akcizinio sandėlio?</w:t>
            </w:r>
          </w:p>
        </w:tc>
        <w:tc>
          <w:tcPr>
            <w:tcW w:w="5570" w:type="dxa"/>
            <w:shd w:val="clear" w:color="auto" w:fill="auto"/>
          </w:tcPr>
          <w:p w14:paraId="295B0115" w14:textId="77777777" w:rsidR="00686333" w:rsidRDefault="006343BB" w:rsidP="00686333">
            <w:pPr>
              <w:jc w:val="both"/>
              <w:rPr>
                <w:rStyle w:val="Emphasis"/>
                <w:b/>
                <w:bCs/>
                <w:i w:val="0"/>
                <w:sz w:val="20"/>
                <w:szCs w:val="20"/>
                <w:lang w:val="lt-LT"/>
              </w:rPr>
            </w:pPr>
            <w:r>
              <w:rPr>
                <w:rStyle w:val="Emphasis"/>
                <w:b/>
                <w:bCs/>
                <w:i w:val="0"/>
                <w:sz w:val="20"/>
                <w:szCs w:val="20"/>
                <w:lang w:val="lt-LT"/>
              </w:rPr>
              <w:t>Paaiškinimas.</w:t>
            </w:r>
          </w:p>
          <w:p w14:paraId="5E4E4261" w14:textId="1172A95B" w:rsidR="00686333" w:rsidRPr="00234B0E" w:rsidRDefault="006343BB" w:rsidP="00686333">
            <w:pPr>
              <w:jc w:val="both"/>
              <w:rPr>
                <w:rStyle w:val="Emphasis"/>
                <w:i w:val="0"/>
                <w:sz w:val="20"/>
                <w:szCs w:val="20"/>
                <w:lang w:val="lt-LT"/>
              </w:rPr>
            </w:pPr>
            <w:r>
              <w:rPr>
                <w:rStyle w:val="Emphasis"/>
                <w:i w:val="0"/>
                <w:sz w:val="20"/>
                <w:szCs w:val="20"/>
                <w:lang w:val="lt-LT"/>
              </w:rPr>
              <w:t>ADĮ projekte atsisakyta formuluotės „degalų realizavimas vidaus rinkoje“</w:t>
            </w:r>
            <w:r w:rsidR="00F91F1F">
              <w:rPr>
                <w:rStyle w:val="Emphasis"/>
                <w:i w:val="0"/>
                <w:sz w:val="20"/>
                <w:szCs w:val="20"/>
                <w:lang w:val="lt-LT"/>
              </w:rPr>
              <w:t>,</w:t>
            </w:r>
            <w:r>
              <w:rPr>
                <w:rStyle w:val="Emphasis"/>
                <w:i w:val="0"/>
                <w:sz w:val="20"/>
                <w:szCs w:val="20"/>
                <w:lang w:val="lt-LT"/>
              </w:rPr>
              <w:t xml:space="preserve"> numatant, kad degalų tiekėjai yra atsakingi už įpareigojimus tuo atveju</w:t>
            </w:r>
            <w:r w:rsidR="00F91F1F">
              <w:rPr>
                <w:rStyle w:val="Emphasis"/>
                <w:i w:val="0"/>
                <w:sz w:val="20"/>
                <w:szCs w:val="20"/>
                <w:lang w:val="lt-LT"/>
              </w:rPr>
              <w:t>,</w:t>
            </w:r>
            <w:r>
              <w:rPr>
                <w:rStyle w:val="Emphasis"/>
                <w:i w:val="0"/>
                <w:sz w:val="20"/>
                <w:szCs w:val="20"/>
                <w:lang w:val="lt-LT"/>
              </w:rPr>
              <w:t xml:space="preserve"> kai degalai yra parduodami ir kai degalų tiekėjas pats už parduotą degalų kiekį yra sumokėjęs akcizą (</w:t>
            </w:r>
            <w:proofErr w:type="spellStart"/>
            <w:r>
              <w:rPr>
                <w:rStyle w:val="Emphasis"/>
                <w:i w:val="0"/>
                <w:sz w:val="20"/>
                <w:szCs w:val="20"/>
                <w:lang w:val="lt-LT"/>
              </w:rPr>
              <w:t>t.y</w:t>
            </w:r>
            <w:proofErr w:type="spellEnd"/>
            <w:r>
              <w:rPr>
                <w:rStyle w:val="Emphasis"/>
                <w:i w:val="0"/>
                <w:sz w:val="20"/>
                <w:szCs w:val="20"/>
                <w:lang w:val="lt-LT"/>
              </w:rPr>
              <w:t xml:space="preserve">. jam kyla pareiga sumokėti akcizą per pereigos </w:t>
            </w:r>
            <w:proofErr w:type="spellStart"/>
            <w:r>
              <w:rPr>
                <w:rStyle w:val="Emphasis"/>
                <w:i w:val="0"/>
                <w:sz w:val="20"/>
                <w:szCs w:val="20"/>
                <w:lang w:val="lt-LT"/>
              </w:rPr>
              <w:t>puinktą</w:t>
            </w:r>
            <w:proofErr w:type="spellEnd"/>
            <w:r>
              <w:rPr>
                <w:rStyle w:val="Emphasis"/>
                <w:i w:val="0"/>
                <w:sz w:val="20"/>
                <w:szCs w:val="20"/>
                <w:lang w:val="lt-LT"/>
              </w:rPr>
              <w:t>)</w:t>
            </w:r>
            <w:r w:rsidR="00BE081A">
              <w:rPr>
                <w:rStyle w:val="Emphasis"/>
                <w:i w:val="0"/>
                <w:sz w:val="20"/>
                <w:szCs w:val="20"/>
                <w:lang w:val="lt-LT"/>
              </w:rPr>
              <w:t xml:space="preserve">. </w:t>
            </w:r>
          </w:p>
        </w:tc>
      </w:tr>
      <w:tr w:rsidR="00763A3A" w:rsidRPr="00E012C6" w14:paraId="6DF42606" w14:textId="77777777" w:rsidTr="00CD1890">
        <w:trPr>
          <w:trHeight w:val="692"/>
        </w:trPr>
        <w:tc>
          <w:tcPr>
            <w:tcW w:w="736" w:type="dxa"/>
            <w:shd w:val="clear" w:color="auto" w:fill="auto"/>
          </w:tcPr>
          <w:p w14:paraId="16B4464B"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3ECEFA63" w14:textId="2C0DA903" w:rsidR="00686333" w:rsidRPr="00E8246F" w:rsidRDefault="00686333" w:rsidP="00686333">
            <w:pPr>
              <w:rPr>
                <w:lang w:val="lt-LT" w:eastAsia="ar-SA"/>
              </w:rPr>
            </w:pPr>
          </w:p>
        </w:tc>
        <w:tc>
          <w:tcPr>
            <w:tcW w:w="1835" w:type="dxa"/>
            <w:shd w:val="clear" w:color="auto" w:fill="auto"/>
          </w:tcPr>
          <w:p w14:paraId="6B5DE720"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25687C69" w14:textId="0C78B2DC" w:rsidR="00686333" w:rsidRPr="004C20E0" w:rsidRDefault="00686333" w:rsidP="00686333">
            <w:pPr>
              <w:pStyle w:val="Adresas"/>
              <w:jc w:val="center"/>
              <w:rPr>
                <w:sz w:val="20"/>
                <w:szCs w:val="20"/>
              </w:rPr>
            </w:pPr>
            <w:r>
              <w:rPr>
                <w:sz w:val="20"/>
                <w:szCs w:val="20"/>
              </w:rPr>
              <w:t>(UAB „Viada LT“ pastabos)</w:t>
            </w:r>
          </w:p>
        </w:tc>
        <w:tc>
          <w:tcPr>
            <w:tcW w:w="6772" w:type="dxa"/>
            <w:shd w:val="clear" w:color="auto" w:fill="auto"/>
          </w:tcPr>
          <w:p w14:paraId="347996D2" w14:textId="5BF6561E"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17 straipsnis. 8 dalis. Viešojo administravimo funkcija turėtų būti vykdoma valstybės sąskaita. Juo labiau, tokios funkcijos vykdymas yra nesuderinamas su pelno siekimu, kaip tai nurodyti 17 str. 8 dalyje. Tiek Lietuvoje, tiek ir kitose šalyse viešojo administravimo įstaigų išlaikymas tiesiogiai ūkio subjektų sąskaita praktikuojamas nebent tik išimtinais atvejais ir tokia praktika yra ypač reta. Mūsų žiniomis, analogiškų registrų išlaikymas kitose šalyse (pvz., Vokietijoje) nėra finansuojamas ūkio subjektų sąskaita.</w:t>
            </w:r>
          </w:p>
        </w:tc>
        <w:tc>
          <w:tcPr>
            <w:tcW w:w="5570" w:type="dxa"/>
            <w:shd w:val="clear" w:color="auto" w:fill="auto"/>
          </w:tcPr>
          <w:p w14:paraId="5213E90C" w14:textId="77777777" w:rsidR="007849E7" w:rsidRDefault="007849E7" w:rsidP="007849E7">
            <w:pPr>
              <w:jc w:val="both"/>
              <w:rPr>
                <w:rStyle w:val="Emphasis"/>
                <w:b/>
                <w:bCs/>
                <w:i w:val="0"/>
                <w:sz w:val="20"/>
                <w:szCs w:val="20"/>
                <w:lang w:val="lt-LT"/>
              </w:rPr>
            </w:pPr>
            <w:r>
              <w:rPr>
                <w:rStyle w:val="Emphasis"/>
                <w:b/>
                <w:bCs/>
                <w:i w:val="0"/>
                <w:sz w:val="20"/>
                <w:szCs w:val="20"/>
                <w:lang w:val="lt-LT"/>
              </w:rPr>
              <w:t>Neatsižvelgta.</w:t>
            </w:r>
          </w:p>
          <w:p w14:paraId="16364646" w14:textId="68BA2092" w:rsidR="007849E7" w:rsidRPr="007C383A" w:rsidRDefault="007849E7" w:rsidP="007849E7">
            <w:pPr>
              <w:jc w:val="both"/>
              <w:rPr>
                <w:sz w:val="20"/>
                <w:szCs w:val="20"/>
                <w:lang w:val="lt-LT"/>
              </w:rPr>
            </w:pPr>
            <w:r w:rsidRPr="00F84D1F">
              <w:rPr>
                <w:rStyle w:val="Emphasis"/>
                <w:i w:val="0"/>
                <w:sz w:val="20"/>
                <w:szCs w:val="20"/>
                <w:lang w:val="lt-LT"/>
              </w:rPr>
              <w:t xml:space="preserve">DAEI apskaitos vienetų </w:t>
            </w:r>
            <w:r w:rsidRPr="009815D6">
              <w:rPr>
                <w:sz w:val="20"/>
                <w:szCs w:val="20"/>
                <w:lang w:val="lt-LT"/>
              </w:rPr>
              <w:t>sistema siekiama mažiausiais kaštais sukurti įpareigojimų įgyvendinimo schem</w:t>
            </w:r>
            <w:r w:rsidR="005A102A">
              <w:rPr>
                <w:sz w:val="20"/>
                <w:szCs w:val="20"/>
                <w:lang w:val="lt-LT"/>
              </w:rPr>
              <w:t>ą</w:t>
            </w:r>
            <w:r w:rsidRPr="009815D6">
              <w:rPr>
                <w:sz w:val="20"/>
                <w:szCs w:val="20"/>
                <w:lang w:val="lt-LT"/>
              </w:rPr>
              <w:t>. Siūloma DAEI apskaitos vienetų sistema užtikrins lankstų  privalomų įpareigojimų įgyvendinimą</w:t>
            </w:r>
            <w:r w:rsidR="00745D67" w:rsidRPr="009815D6">
              <w:rPr>
                <w:sz w:val="20"/>
                <w:szCs w:val="20"/>
                <w:lang w:val="lt-LT"/>
              </w:rPr>
              <w:t xml:space="preserve">. </w:t>
            </w:r>
            <w:r w:rsidR="00745D67" w:rsidRPr="007C383A">
              <w:rPr>
                <w:sz w:val="20"/>
                <w:szCs w:val="20"/>
                <w:lang w:val="lt-LT"/>
              </w:rPr>
              <w:t>N</w:t>
            </w:r>
            <w:r w:rsidRPr="007C383A">
              <w:rPr>
                <w:sz w:val="20"/>
                <w:szCs w:val="20"/>
                <w:lang w:val="lt-LT"/>
              </w:rPr>
              <w:t>umatyta, kad mokestis priklausys nuo</w:t>
            </w:r>
            <w:r w:rsidR="005A102A">
              <w:rPr>
                <w:sz w:val="20"/>
                <w:szCs w:val="20"/>
                <w:lang w:val="lt-LT"/>
              </w:rPr>
              <w:t xml:space="preserve"> </w:t>
            </w:r>
            <w:r w:rsidRPr="007C383A">
              <w:rPr>
                <w:sz w:val="20"/>
                <w:szCs w:val="20"/>
                <w:lang w:val="lt-LT"/>
              </w:rPr>
              <w:t>DAEI apskaitos vienetų registro dalyvių veiklos apimčių. DAEI apskaitos vienetų registro valdytojas DAEI apskaitos vienetų registro dalyvių įmokas nustatys jas suderinęs su Taryba.</w:t>
            </w:r>
          </w:p>
          <w:p w14:paraId="379BC57D" w14:textId="3B32A55A" w:rsidR="00DD50D3" w:rsidRPr="00234B0E" w:rsidRDefault="007849E7" w:rsidP="007849E7">
            <w:pPr>
              <w:jc w:val="both"/>
              <w:rPr>
                <w:rStyle w:val="Emphasis"/>
                <w:i w:val="0"/>
                <w:sz w:val="20"/>
                <w:szCs w:val="20"/>
                <w:lang w:val="lt-LT"/>
              </w:rPr>
            </w:pPr>
            <w:r w:rsidRPr="007C383A">
              <w:rPr>
                <w:sz w:val="20"/>
                <w:szCs w:val="20"/>
                <w:lang w:val="lt-LT"/>
              </w:rPr>
              <w:t xml:space="preserve">Siekiant užtikrini didesnį skaidrumą, papildomai numatyta, kad </w:t>
            </w:r>
            <w:r>
              <w:rPr>
                <w:sz w:val="20"/>
                <w:szCs w:val="20"/>
                <w:lang w:val="lt-LT"/>
              </w:rPr>
              <w:t>p</w:t>
            </w:r>
            <w:r w:rsidRPr="004829DD">
              <w:rPr>
                <w:sz w:val="20"/>
                <w:szCs w:val="20"/>
                <w:lang w:val="lt-LT"/>
              </w:rPr>
              <w:t>er 30 kalendorinių dienų nuo finansinių metų pabaigos, DAEI apskaitos vienetų registro valdytojas prival</w:t>
            </w:r>
            <w:r>
              <w:rPr>
                <w:sz w:val="20"/>
                <w:szCs w:val="20"/>
                <w:lang w:val="lt-LT"/>
              </w:rPr>
              <w:t>ės</w:t>
            </w:r>
            <w:r w:rsidRPr="004829DD">
              <w:rPr>
                <w:sz w:val="20"/>
                <w:szCs w:val="20"/>
                <w:lang w:val="lt-LT"/>
              </w:rPr>
              <w:t xml:space="preserve"> pateikti Tarybai finansinių ataskaitų rinkinį, kuriame būtų aiškiai atskirtos DAEI apskaitos vienetų registro administravimo veiklos sąnaudos ir pajamos, gautos iš DAEI apskaitos vienetų registro dalyvių</w:t>
            </w:r>
            <w:r>
              <w:rPr>
                <w:sz w:val="20"/>
                <w:szCs w:val="20"/>
                <w:lang w:val="lt-LT"/>
              </w:rPr>
              <w:t>.</w:t>
            </w:r>
            <w:r>
              <w:rPr>
                <w:rFonts w:eastAsiaTheme="minorHAnsi"/>
                <w:lang w:val="lt-LT"/>
              </w:rPr>
              <w:t xml:space="preserve"> </w:t>
            </w:r>
            <w:r w:rsidRPr="007D07B8">
              <w:rPr>
                <w:sz w:val="20"/>
                <w:szCs w:val="20"/>
                <w:lang w:val="lt-LT"/>
              </w:rPr>
              <w:t>Įvertinus</w:t>
            </w:r>
            <w:r>
              <w:rPr>
                <w:sz w:val="20"/>
                <w:szCs w:val="20"/>
                <w:lang w:val="lt-LT"/>
              </w:rPr>
              <w:t>i</w:t>
            </w:r>
            <w:r w:rsidRPr="007D07B8">
              <w:rPr>
                <w:sz w:val="20"/>
                <w:szCs w:val="20"/>
                <w:lang w:val="lt-LT"/>
              </w:rPr>
              <w:t xml:space="preserve"> DAEI apskaitos vienetų registro valdytojo veiklos sąnaudų ir gautų pajamų santykį Taryba tur</w:t>
            </w:r>
            <w:r>
              <w:rPr>
                <w:sz w:val="20"/>
                <w:szCs w:val="20"/>
                <w:lang w:val="lt-LT"/>
              </w:rPr>
              <w:t>ės</w:t>
            </w:r>
            <w:r w:rsidRPr="007D07B8">
              <w:rPr>
                <w:sz w:val="20"/>
                <w:szCs w:val="20"/>
                <w:lang w:val="lt-LT"/>
              </w:rPr>
              <w:t xml:space="preserve"> teisę pareikalauti DAEI apskaitos vienetų registro valdytoj</w:t>
            </w:r>
            <w:r>
              <w:rPr>
                <w:sz w:val="20"/>
                <w:szCs w:val="20"/>
                <w:lang w:val="lt-LT"/>
              </w:rPr>
              <w:t>o</w:t>
            </w:r>
            <w:r w:rsidRPr="007D07B8">
              <w:rPr>
                <w:sz w:val="20"/>
                <w:szCs w:val="20"/>
                <w:lang w:val="lt-LT"/>
              </w:rPr>
              <w:t xml:space="preserve"> peržiūrėti patvirtintas įmokas už jo teikiamas paslaugas, užtikrinant, kad DAEI apskaitos vienetų registro dalyvių mokamos įmokos būtų pagrįstos DAEI apskaitos vienetų registro valdytojo veiklos sąnaudomis, atsižvelgiant į protingumo kriterijų atitinkančią pelno normą</w:t>
            </w:r>
            <w:r>
              <w:rPr>
                <w:sz w:val="20"/>
                <w:szCs w:val="20"/>
                <w:lang w:val="lt-LT"/>
              </w:rPr>
              <w:t>.</w:t>
            </w:r>
          </w:p>
        </w:tc>
      </w:tr>
      <w:tr w:rsidR="00763A3A" w:rsidRPr="00E012C6" w14:paraId="77504DD2" w14:textId="77777777" w:rsidTr="00CD1890">
        <w:trPr>
          <w:trHeight w:val="692"/>
        </w:trPr>
        <w:tc>
          <w:tcPr>
            <w:tcW w:w="736" w:type="dxa"/>
            <w:shd w:val="clear" w:color="auto" w:fill="auto"/>
          </w:tcPr>
          <w:p w14:paraId="60C4566B" w14:textId="77777777" w:rsidR="00686333" w:rsidRDefault="00686333" w:rsidP="00686333">
            <w:pPr>
              <w:pStyle w:val="Adresas"/>
              <w:numPr>
                <w:ilvl w:val="0"/>
                <w:numId w:val="1"/>
              </w:numPr>
              <w:tabs>
                <w:tab w:val="left" w:pos="522"/>
              </w:tabs>
              <w:ind w:left="0" w:right="0"/>
              <w:jc w:val="center"/>
              <w:rPr>
                <w:rStyle w:val="Emphasis"/>
                <w:i w:val="0"/>
                <w:iCs w:val="0"/>
                <w:sz w:val="20"/>
                <w:szCs w:val="20"/>
              </w:rPr>
            </w:pPr>
          </w:p>
          <w:p w14:paraId="2DE7B27E" w14:textId="1CE7EE96" w:rsidR="00686333" w:rsidRPr="00350FA3" w:rsidRDefault="00686333" w:rsidP="00686333">
            <w:pPr>
              <w:rPr>
                <w:lang w:val="lt-LT" w:eastAsia="ar-SA"/>
              </w:rPr>
            </w:pPr>
          </w:p>
        </w:tc>
        <w:tc>
          <w:tcPr>
            <w:tcW w:w="1835" w:type="dxa"/>
            <w:shd w:val="clear" w:color="auto" w:fill="auto"/>
          </w:tcPr>
          <w:p w14:paraId="3530434A"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2CB75F05" w14:textId="17923E49" w:rsidR="00686333" w:rsidRPr="004C20E0" w:rsidRDefault="00686333" w:rsidP="00686333">
            <w:pPr>
              <w:pStyle w:val="Adresas"/>
              <w:jc w:val="center"/>
              <w:rPr>
                <w:sz w:val="20"/>
                <w:szCs w:val="20"/>
              </w:rPr>
            </w:pPr>
            <w:r>
              <w:rPr>
                <w:sz w:val="20"/>
                <w:szCs w:val="20"/>
              </w:rPr>
              <w:t>(UAB „Viada LT“ pastabos)</w:t>
            </w:r>
          </w:p>
        </w:tc>
        <w:tc>
          <w:tcPr>
            <w:tcW w:w="6772" w:type="dxa"/>
            <w:shd w:val="clear" w:color="auto" w:fill="auto"/>
          </w:tcPr>
          <w:p w14:paraId="11C51517" w14:textId="747CEC4B"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18 straipsnis. 3 dalis. Numatytos reikšmingos sankcijos - nuo 10 000 eurų iki 1 000 000 eurų. Turi būti atsižvelgiama į galimas technologines paklaidas, taip pat į galimas nereikšmingas klaidas (jos gali atsirasti tiek dėl žmogiškojo faktoriaus, tiek dėl IT sistemų netobulumo, ypač pirmais metais) ir skirti tik įspėjimą (kai pažeidimas nėra tyčinis ir nėra reikšmingas).</w:t>
            </w:r>
          </w:p>
        </w:tc>
        <w:tc>
          <w:tcPr>
            <w:tcW w:w="5570" w:type="dxa"/>
            <w:shd w:val="clear" w:color="auto" w:fill="auto"/>
          </w:tcPr>
          <w:p w14:paraId="15AA4CDB" w14:textId="77777777" w:rsidR="00686333" w:rsidRDefault="00A26C2F" w:rsidP="00686333">
            <w:pPr>
              <w:jc w:val="both"/>
              <w:rPr>
                <w:rStyle w:val="Emphasis"/>
                <w:b/>
                <w:bCs/>
                <w:i w:val="0"/>
                <w:sz w:val="20"/>
                <w:szCs w:val="20"/>
                <w:lang w:val="lt-LT"/>
              </w:rPr>
            </w:pPr>
            <w:r>
              <w:rPr>
                <w:rStyle w:val="Emphasis"/>
                <w:b/>
                <w:bCs/>
                <w:i w:val="0"/>
                <w:sz w:val="20"/>
                <w:szCs w:val="20"/>
                <w:lang w:val="lt-LT"/>
              </w:rPr>
              <w:t>Neatsižvelgta.</w:t>
            </w:r>
          </w:p>
          <w:p w14:paraId="7BEEF960" w14:textId="75C63241" w:rsidR="001C3131" w:rsidRPr="007C383A" w:rsidRDefault="00D36A69" w:rsidP="005A1DD6">
            <w:pPr>
              <w:jc w:val="both"/>
              <w:rPr>
                <w:color w:val="000000"/>
                <w:sz w:val="20"/>
                <w:szCs w:val="20"/>
                <w:lang w:val="lt-LT" w:eastAsia="lt-LT"/>
              </w:rPr>
            </w:pPr>
            <w:r w:rsidRPr="007A7C5C">
              <w:rPr>
                <w:rStyle w:val="Emphasis"/>
                <w:i w:val="0"/>
                <w:sz w:val="20"/>
                <w:szCs w:val="20"/>
                <w:lang w:val="lt-LT"/>
              </w:rPr>
              <w:t>Siūloma baudų skyrimo</w:t>
            </w:r>
            <w:r w:rsidR="002E2F45" w:rsidRPr="007A7C5C">
              <w:rPr>
                <w:rStyle w:val="Emphasis"/>
                <w:i w:val="0"/>
                <w:sz w:val="20"/>
                <w:szCs w:val="20"/>
                <w:lang w:val="lt-LT"/>
              </w:rPr>
              <w:t xml:space="preserve"> degalų tiekėjams</w:t>
            </w:r>
            <w:r w:rsidRPr="007A7C5C">
              <w:rPr>
                <w:rStyle w:val="Emphasis"/>
                <w:i w:val="0"/>
                <w:sz w:val="20"/>
                <w:szCs w:val="20"/>
                <w:lang w:val="lt-LT"/>
              </w:rPr>
              <w:t xml:space="preserve"> sistema</w:t>
            </w:r>
            <w:r w:rsidR="002E2F45" w:rsidRPr="007A7C5C">
              <w:rPr>
                <w:rStyle w:val="Emphasis"/>
                <w:i w:val="0"/>
                <w:sz w:val="20"/>
                <w:szCs w:val="20"/>
                <w:lang w:val="lt-LT"/>
              </w:rPr>
              <w:t xml:space="preserve"> </w:t>
            </w:r>
            <w:r w:rsidR="008E55E4" w:rsidRPr="007C383A">
              <w:rPr>
                <w:color w:val="000000"/>
                <w:sz w:val="20"/>
                <w:szCs w:val="20"/>
                <w:lang w:val="lt-LT" w:eastAsia="lt-LT"/>
              </w:rPr>
              <w:t>yra adekvati ir</w:t>
            </w:r>
            <w:r w:rsidR="00E40563" w:rsidRPr="007C383A">
              <w:rPr>
                <w:color w:val="000000"/>
                <w:sz w:val="20"/>
                <w:szCs w:val="20"/>
                <w:lang w:val="lt-LT" w:eastAsia="lt-LT"/>
              </w:rPr>
              <w:t xml:space="preserve"> yra nukreipta į </w:t>
            </w:r>
            <w:r w:rsidR="0035626E" w:rsidRPr="007C383A">
              <w:rPr>
                <w:color w:val="000000"/>
                <w:sz w:val="20"/>
                <w:szCs w:val="20"/>
                <w:lang w:val="lt-LT" w:eastAsia="lt-LT"/>
              </w:rPr>
              <w:t>privalomų įpareigojimų pasiekimą.</w:t>
            </w:r>
            <w:bookmarkStart w:id="4" w:name="_Hlk40817519"/>
            <w:r w:rsidR="0035626E" w:rsidRPr="007C383A">
              <w:rPr>
                <w:color w:val="000000"/>
                <w:sz w:val="20"/>
                <w:szCs w:val="20"/>
                <w:lang w:val="lt-LT" w:eastAsia="lt-LT"/>
              </w:rPr>
              <w:t xml:space="preserve"> </w:t>
            </w:r>
            <w:bookmarkEnd w:id="4"/>
            <w:r w:rsidR="0035626E" w:rsidRPr="007C383A">
              <w:rPr>
                <w:color w:val="000000"/>
                <w:sz w:val="20"/>
                <w:szCs w:val="20"/>
                <w:lang w:val="lt-LT" w:eastAsia="lt-LT"/>
              </w:rPr>
              <w:t xml:space="preserve">Pažymėtina, kad </w:t>
            </w:r>
            <w:r w:rsidR="00A4446C" w:rsidRPr="007C383A">
              <w:rPr>
                <w:color w:val="000000"/>
                <w:sz w:val="20"/>
                <w:szCs w:val="20"/>
                <w:lang w:val="lt-LT" w:eastAsia="lt-LT"/>
              </w:rPr>
              <w:t>si</w:t>
            </w:r>
            <w:r w:rsidR="00A4446C" w:rsidRPr="00D4280E">
              <w:rPr>
                <w:color w:val="000000"/>
                <w:sz w:val="20"/>
                <w:szCs w:val="20"/>
                <w:lang w:val="lt-LT" w:eastAsia="lt-LT"/>
              </w:rPr>
              <w:t xml:space="preserve">ūlomi nustatyti </w:t>
            </w:r>
            <w:r w:rsidR="001C3131" w:rsidRPr="007C383A">
              <w:rPr>
                <w:color w:val="000000"/>
                <w:sz w:val="20"/>
                <w:szCs w:val="20"/>
                <w:lang w:val="lt-LT" w:eastAsia="lt-LT"/>
              </w:rPr>
              <w:t>baud</w:t>
            </w:r>
            <w:r w:rsidR="00776720" w:rsidRPr="007C383A">
              <w:rPr>
                <w:color w:val="000000"/>
                <w:sz w:val="20"/>
                <w:szCs w:val="20"/>
                <w:lang w:val="lt-LT" w:eastAsia="lt-LT"/>
              </w:rPr>
              <w:t>ų dydžiai diferencijuojami pagal</w:t>
            </w:r>
            <w:r w:rsidR="001C3131" w:rsidRPr="007C383A">
              <w:rPr>
                <w:color w:val="000000"/>
                <w:sz w:val="20"/>
                <w:szCs w:val="20"/>
                <w:lang w:val="lt-LT" w:eastAsia="lt-LT"/>
              </w:rPr>
              <w:t>:</w:t>
            </w:r>
          </w:p>
          <w:p w14:paraId="19E1CB44" w14:textId="77777777" w:rsidR="001C3131" w:rsidRPr="007C383A" w:rsidRDefault="001C3131" w:rsidP="005A1DD6">
            <w:pPr>
              <w:jc w:val="both"/>
              <w:rPr>
                <w:color w:val="000000"/>
                <w:sz w:val="20"/>
                <w:szCs w:val="20"/>
                <w:lang w:val="lt-LT" w:eastAsia="lt-LT"/>
              </w:rPr>
            </w:pPr>
            <w:r w:rsidRPr="007C383A">
              <w:rPr>
                <w:color w:val="000000"/>
                <w:sz w:val="20"/>
                <w:szCs w:val="20"/>
                <w:lang w:val="lt-LT" w:eastAsia="lt-LT"/>
              </w:rPr>
              <w:t xml:space="preserve">1) pažeidimo mastą; </w:t>
            </w:r>
          </w:p>
          <w:p w14:paraId="063FBF0E" w14:textId="77777777" w:rsidR="001C3131" w:rsidRPr="007C383A" w:rsidRDefault="001C3131" w:rsidP="005A1DD6">
            <w:pPr>
              <w:jc w:val="both"/>
              <w:rPr>
                <w:color w:val="000000"/>
                <w:sz w:val="20"/>
                <w:szCs w:val="20"/>
                <w:lang w:val="lt-LT" w:eastAsia="lt-LT"/>
              </w:rPr>
            </w:pPr>
            <w:r w:rsidRPr="007C383A">
              <w:rPr>
                <w:color w:val="000000"/>
                <w:sz w:val="20"/>
                <w:szCs w:val="20"/>
                <w:lang w:val="lt-LT" w:eastAsia="lt-LT"/>
              </w:rPr>
              <w:t>2) pažeidimo trukmę;</w:t>
            </w:r>
          </w:p>
          <w:p w14:paraId="07F23D1B" w14:textId="56913D46" w:rsidR="0035626E" w:rsidRPr="007C383A" w:rsidRDefault="001C3131" w:rsidP="005A1DD6">
            <w:pPr>
              <w:jc w:val="both"/>
              <w:rPr>
                <w:color w:val="000000"/>
                <w:sz w:val="20"/>
                <w:szCs w:val="20"/>
                <w:lang w:val="lt-LT" w:eastAsia="lt-LT"/>
              </w:rPr>
            </w:pPr>
            <w:r w:rsidRPr="007C383A">
              <w:rPr>
                <w:color w:val="000000"/>
                <w:sz w:val="20"/>
                <w:szCs w:val="20"/>
                <w:lang w:val="lt-LT" w:eastAsia="lt-LT"/>
              </w:rPr>
              <w:t>3) degalų tiekėjams ir transporto sektoriaus gamtinių dujų tiekėjo lengvinančias ar sunkinančias aplinkybes.</w:t>
            </w:r>
          </w:p>
          <w:p w14:paraId="50C6D7C4" w14:textId="3A5A67A7" w:rsidR="00A26C2F" w:rsidRPr="00234B0E" w:rsidRDefault="00A26C2F" w:rsidP="001C3131">
            <w:pPr>
              <w:ind w:firstLine="720"/>
              <w:jc w:val="both"/>
              <w:rPr>
                <w:rStyle w:val="Emphasis"/>
                <w:i w:val="0"/>
                <w:sz w:val="20"/>
                <w:szCs w:val="20"/>
                <w:lang w:val="lt-LT"/>
              </w:rPr>
            </w:pPr>
          </w:p>
        </w:tc>
      </w:tr>
      <w:tr w:rsidR="00763A3A" w:rsidRPr="00E012C6" w14:paraId="5FA810E1" w14:textId="77777777" w:rsidTr="00CD1890">
        <w:trPr>
          <w:trHeight w:val="692"/>
        </w:trPr>
        <w:tc>
          <w:tcPr>
            <w:tcW w:w="736" w:type="dxa"/>
            <w:shd w:val="clear" w:color="auto" w:fill="auto"/>
          </w:tcPr>
          <w:p w14:paraId="397E711E"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DFCB0AA" w14:textId="77777777" w:rsidR="00686333" w:rsidRDefault="00686333" w:rsidP="00686333">
            <w:pPr>
              <w:pStyle w:val="Adresas"/>
              <w:jc w:val="center"/>
              <w:rPr>
                <w:sz w:val="20"/>
                <w:szCs w:val="20"/>
              </w:rPr>
            </w:pPr>
            <w:r w:rsidRPr="004C20E0">
              <w:rPr>
                <w:sz w:val="20"/>
                <w:szCs w:val="20"/>
              </w:rPr>
              <w:t>Lietuvos naftos produktų prekybos įmonių asociacija</w:t>
            </w:r>
          </w:p>
          <w:p w14:paraId="42C6600B" w14:textId="22124B3E" w:rsidR="00686333" w:rsidRPr="004C20E0" w:rsidRDefault="00686333" w:rsidP="00686333">
            <w:pPr>
              <w:pStyle w:val="Adresas"/>
              <w:jc w:val="center"/>
              <w:rPr>
                <w:sz w:val="20"/>
                <w:szCs w:val="20"/>
              </w:rPr>
            </w:pPr>
            <w:r>
              <w:rPr>
                <w:sz w:val="20"/>
                <w:szCs w:val="20"/>
              </w:rPr>
              <w:t>(UAB „Viada LT“ pastabos)</w:t>
            </w:r>
          </w:p>
        </w:tc>
        <w:tc>
          <w:tcPr>
            <w:tcW w:w="6772" w:type="dxa"/>
            <w:shd w:val="clear" w:color="auto" w:fill="auto"/>
          </w:tcPr>
          <w:p w14:paraId="4F5F5F29" w14:textId="0DF82201"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 xml:space="preserve">21 straipsnis. 9 dalis. Prašytume pateikti informaciją kas finansuos viešąsias didelės arba labai didelės galios elektromobilių įkrovimo prieigas degalinėse? </w:t>
            </w:r>
          </w:p>
        </w:tc>
        <w:tc>
          <w:tcPr>
            <w:tcW w:w="5570" w:type="dxa"/>
            <w:shd w:val="clear" w:color="auto" w:fill="auto"/>
          </w:tcPr>
          <w:p w14:paraId="1F508CFC" w14:textId="4E83EC00" w:rsidR="008854D3" w:rsidRPr="008854D3" w:rsidRDefault="008854D3" w:rsidP="00686333">
            <w:pPr>
              <w:jc w:val="both"/>
              <w:rPr>
                <w:b/>
                <w:bCs/>
                <w:iCs/>
                <w:sz w:val="20"/>
                <w:szCs w:val="20"/>
                <w:lang w:val="lt-LT"/>
              </w:rPr>
            </w:pPr>
            <w:r>
              <w:rPr>
                <w:b/>
                <w:bCs/>
                <w:iCs/>
                <w:sz w:val="20"/>
                <w:szCs w:val="20"/>
                <w:lang w:val="lt-LT"/>
              </w:rPr>
              <w:t>Paaiškinimas.</w:t>
            </w:r>
          </w:p>
          <w:p w14:paraId="18D28795" w14:textId="170AEA1B" w:rsidR="00686333" w:rsidRPr="00234B0E" w:rsidRDefault="009423E5" w:rsidP="00686333">
            <w:pPr>
              <w:jc w:val="both"/>
              <w:rPr>
                <w:rStyle w:val="Emphasis"/>
                <w:i w:val="0"/>
                <w:sz w:val="20"/>
                <w:szCs w:val="20"/>
                <w:lang w:val="lt-LT"/>
              </w:rPr>
            </w:pPr>
            <w:r>
              <w:rPr>
                <w:iCs/>
                <w:sz w:val="20"/>
                <w:szCs w:val="20"/>
                <w:lang w:val="lt-LT"/>
              </w:rPr>
              <w:t xml:space="preserve">ADĮ projektas nereglamentuoja </w:t>
            </w:r>
            <w:r w:rsidR="00EA1E6F">
              <w:rPr>
                <w:iCs/>
                <w:sz w:val="20"/>
                <w:szCs w:val="20"/>
                <w:lang w:val="lt-LT"/>
              </w:rPr>
              <w:t>e</w:t>
            </w:r>
            <w:r w:rsidR="008315F8" w:rsidRPr="008315F8">
              <w:rPr>
                <w:iCs/>
                <w:sz w:val="20"/>
                <w:szCs w:val="20"/>
                <w:lang w:val="lt-LT"/>
              </w:rPr>
              <w:t>lektromobilių įkrovimo prieigų įrengimo</w:t>
            </w:r>
            <w:r w:rsidR="008854D3" w:rsidRPr="008854D3">
              <w:rPr>
                <w:iCs/>
                <w:sz w:val="20"/>
                <w:szCs w:val="20"/>
                <w:lang w:val="lt-LT"/>
              </w:rPr>
              <w:t xml:space="preserve"> naujai statomos</w:t>
            </w:r>
            <w:r w:rsidR="00B56BFB">
              <w:rPr>
                <w:iCs/>
                <w:sz w:val="20"/>
                <w:szCs w:val="20"/>
                <w:lang w:val="lt-LT"/>
              </w:rPr>
              <w:t>e</w:t>
            </w:r>
            <w:r w:rsidR="008854D3" w:rsidRPr="008854D3">
              <w:rPr>
                <w:iCs/>
                <w:sz w:val="20"/>
                <w:szCs w:val="20"/>
                <w:lang w:val="lt-LT"/>
              </w:rPr>
              <w:t xml:space="preserve"> arba rekonstruojamos</w:t>
            </w:r>
            <w:r w:rsidR="00B56BFB">
              <w:rPr>
                <w:iCs/>
                <w:sz w:val="20"/>
                <w:szCs w:val="20"/>
                <w:lang w:val="lt-LT"/>
              </w:rPr>
              <w:t>e</w:t>
            </w:r>
            <w:r w:rsidR="008854D3" w:rsidRPr="008854D3">
              <w:rPr>
                <w:iCs/>
                <w:sz w:val="20"/>
                <w:szCs w:val="20"/>
                <w:lang w:val="lt-LT"/>
              </w:rPr>
              <w:t xml:space="preserve"> degalinės</w:t>
            </w:r>
            <w:r w:rsidR="00B56BFB">
              <w:rPr>
                <w:iCs/>
                <w:sz w:val="20"/>
                <w:szCs w:val="20"/>
                <w:lang w:val="lt-LT"/>
              </w:rPr>
              <w:t xml:space="preserve">e </w:t>
            </w:r>
            <w:r w:rsidR="008315F8" w:rsidRPr="008315F8">
              <w:rPr>
                <w:iCs/>
                <w:sz w:val="20"/>
                <w:szCs w:val="20"/>
                <w:lang w:val="lt-LT"/>
              </w:rPr>
              <w:t>subsidijavim</w:t>
            </w:r>
            <w:r w:rsidR="00EA1E6F">
              <w:rPr>
                <w:iCs/>
                <w:sz w:val="20"/>
                <w:szCs w:val="20"/>
                <w:lang w:val="lt-LT"/>
              </w:rPr>
              <w:t xml:space="preserve">o. </w:t>
            </w:r>
            <w:r w:rsidR="008315F8" w:rsidRPr="008315F8">
              <w:rPr>
                <w:iCs/>
                <w:sz w:val="20"/>
                <w:szCs w:val="20"/>
                <w:lang w:val="lt-LT"/>
              </w:rPr>
              <w:t>Už prieigų įrengimą būtų atsakingos degalinės.</w:t>
            </w:r>
            <w:r w:rsidR="008854D3" w:rsidRPr="008854D3">
              <w:rPr>
                <w:iCs/>
                <w:sz w:val="20"/>
                <w:szCs w:val="20"/>
                <w:lang w:val="lt-LT"/>
              </w:rPr>
              <w:t xml:space="preserve"> Tarptautinių tinklų degalinės užsienyje pačios savo iniciatyva jau </w:t>
            </w:r>
            <w:r w:rsidR="008315F8" w:rsidRPr="008315F8">
              <w:rPr>
                <w:iCs/>
                <w:sz w:val="20"/>
                <w:szCs w:val="20"/>
                <w:lang w:val="lt-LT"/>
              </w:rPr>
              <w:t xml:space="preserve">dabar </w:t>
            </w:r>
            <w:r w:rsidR="008854D3" w:rsidRPr="008854D3">
              <w:rPr>
                <w:iCs/>
                <w:sz w:val="20"/>
                <w:szCs w:val="20"/>
                <w:lang w:val="lt-LT"/>
              </w:rPr>
              <w:t xml:space="preserve">stato elektromobilių įkrovimo </w:t>
            </w:r>
            <w:r w:rsidR="00B56BFB">
              <w:rPr>
                <w:iCs/>
                <w:sz w:val="20"/>
                <w:szCs w:val="20"/>
                <w:lang w:val="lt-LT"/>
              </w:rPr>
              <w:t>prieigas</w:t>
            </w:r>
            <w:r w:rsidR="008854D3" w:rsidRPr="008854D3">
              <w:rPr>
                <w:iCs/>
                <w:sz w:val="20"/>
                <w:szCs w:val="20"/>
                <w:lang w:val="lt-LT"/>
              </w:rPr>
              <w:t xml:space="preserve">, siekdamos susigražinti dėl </w:t>
            </w:r>
            <w:r w:rsidR="00927059">
              <w:rPr>
                <w:iCs/>
                <w:sz w:val="20"/>
                <w:szCs w:val="20"/>
                <w:lang w:val="lt-LT"/>
              </w:rPr>
              <w:t>vidaus degimo varikliais varomų</w:t>
            </w:r>
            <w:r w:rsidR="00927059" w:rsidRPr="008854D3">
              <w:rPr>
                <w:iCs/>
                <w:sz w:val="20"/>
                <w:szCs w:val="20"/>
                <w:lang w:val="lt-LT"/>
              </w:rPr>
              <w:t xml:space="preserve"> </w:t>
            </w:r>
            <w:r w:rsidR="008315F8" w:rsidRPr="008315F8">
              <w:rPr>
                <w:iCs/>
                <w:sz w:val="20"/>
                <w:szCs w:val="20"/>
                <w:lang w:val="lt-LT"/>
              </w:rPr>
              <w:t xml:space="preserve">transporto </w:t>
            </w:r>
            <w:proofErr w:type="spellStart"/>
            <w:r w:rsidR="008315F8" w:rsidRPr="008315F8">
              <w:rPr>
                <w:iCs/>
                <w:sz w:val="20"/>
                <w:szCs w:val="20"/>
                <w:lang w:val="lt-LT"/>
              </w:rPr>
              <w:t>p</w:t>
            </w:r>
            <w:r w:rsidR="00EA1E6F">
              <w:rPr>
                <w:iCs/>
                <w:sz w:val="20"/>
                <w:szCs w:val="20"/>
                <w:lang w:val="lt-LT"/>
              </w:rPr>
              <w:t>rie</w:t>
            </w:r>
            <w:r w:rsidR="008315F8" w:rsidRPr="008315F8">
              <w:rPr>
                <w:iCs/>
                <w:sz w:val="20"/>
                <w:szCs w:val="20"/>
                <w:lang w:val="lt-LT"/>
              </w:rPr>
              <w:t>emonių</w:t>
            </w:r>
            <w:proofErr w:type="spellEnd"/>
            <w:r w:rsidR="008315F8" w:rsidRPr="008315F8">
              <w:rPr>
                <w:iCs/>
                <w:sz w:val="20"/>
                <w:szCs w:val="20"/>
                <w:lang w:val="lt-LT"/>
              </w:rPr>
              <w:t xml:space="preserve"> </w:t>
            </w:r>
            <w:r w:rsidR="008854D3" w:rsidRPr="008854D3">
              <w:rPr>
                <w:iCs/>
                <w:sz w:val="20"/>
                <w:szCs w:val="20"/>
                <w:lang w:val="lt-LT"/>
              </w:rPr>
              <w:t>atsisakymo prarastus klientus. Taip pat</w:t>
            </w:r>
            <w:r w:rsidR="008315F8" w:rsidRPr="008315F8">
              <w:rPr>
                <w:iCs/>
                <w:sz w:val="20"/>
                <w:szCs w:val="20"/>
                <w:lang w:val="lt-LT"/>
              </w:rPr>
              <w:t>,</w:t>
            </w:r>
            <w:r w:rsidR="008854D3" w:rsidRPr="008854D3">
              <w:rPr>
                <w:iCs/>
                <w:sz w:val="20"/>
                <w:szCs w:val="20"/>
                <w:lang w:val="lt-LT"/>
              </w:rPr>
              <w:t xml:space="preserve"> pavyzdžiui</w:t>
            </w:r>
            <w:r w:rsidR="008315F8" w:rsidRPr="008315F8">
              <w:rPr>
                <w:iCs/>
                <w:sz w:val="20"/>
                <w:szCs w:val="20"/>
                <w:lang w:val="lt-LT"/>
              </w:rPr>
              <w:t>,</w:t>
            </w:r>
            <w:r w:rsidR="008854D3" w:rsidRPr="008854D3">
              <w:rPr>
                <w:iCs/>
                <w:sz w:val="20"/>
                <w:szCs w:val="20"/>
                <w:lang w:val="lt-LT"/>
              </w:rPr>
              <w:t xml:space="preserve"> Vokietijoje elektromobilių įkrovimo stotelių įrengimas </w:t>
            </w:r>
            <w:r w:rsidR="008854D3" w:rsidRPr="008315F8">
              <w:rPr>
                <w:i/>
                <w:sz w:val="20"/>
                <w:szCs w:val="20"/>
                <w:lang w:val="lt-LT"/>
              </w:rPr>
              <w:t>visose</w:t>
            </w:r>
            <w:r w:rsidR="008854D3" w:rsidRPr="008854D3">
              <w:rPr>
                <w:iCs/>
                <w:sz w:val="20"/>
                <w:szCs w:val="20"/>
                <w:lang w:val="lt-LT"/>
              </w:rPr>
              <w:t xml:space="preserve"> degalinėse jau netrukus taps privalomas.</w:t>
            </w:r>
            <w:r w:rsidR="00B56BFB">
              <w:rPr>
                <w:iCs/>
                <w:sz w:val="20"/>
                <w:szCs w:val="20"/>
                <w:lang w:val="lt-LT"/>
              </w:rPr>
              <w:t xml:space="preserve"> Turi būti sudarytos </w:t>
            </w:r>
            <w:r w:rsidR="002137DF">
              <w:rPr>
                <w:iCs/>
                <w:sz w:val="20"/>
                <w:szCs w:val="20"/>
                <w:lang w:val="lt-LT"/>
              </w:rPr>
              <w:t>galimybės</w:t>
            </w:r>
            <w:r w:rsidR="00B56BFB">
              <w:rPr>
                <w:iCs/>
                <w:sz w:val="20"/>
                <w:szCs w:val="20"/>
                <w:lang w:val="lt-LT"/>
              </w:rPr>
              <w:t xml:space="preserve"> kiekvienoje degalinėje</w:t>
            </w:r>
            <w:r w:rsidR="002137DF">
              <w:rPr>
                <w:iCs/>
                <w:sz w:val="20"/>
                <w:szCs w:val="20"/>
                <w:lang w:val="lt-LT"/>
              </w:rPr>
              <w:t xml:space="preserve"> </w:t>
            </w:r>
            <w:r w:rsidR="00B56BFB">
              <w:rPr>
                <w:iCs/>
                <w:sz w:val="20"/>
                <w:szCs w:val="20"/>
                <w:lang w:val="lt-LT"/>
              </w:rPr>
              <w:t xml:space="preserve">pasirinkti </w:t>
            </w:r>
            <w:r w:rsidR="002137DF">
              <w:rPr>
                <w:iCs/>
                <w:sz w:val="20"/>
                <w:szCs w:val="20"/>
                <w:lang w:val="lt-LT"/>
              </w:rPr>
              <w:t xml:space="preserve">alternatyvią degalų rūšį. </w:t>
            </w:r>
          </w:p>
        </w:tc>
      </w:tr>
      <w:tr w:rsidR="00763A3A" w:rsidRPr="00E012C6" w14:paraId="5CC57186" w14:textId="77777777" w:rsidTr="00CD1890">
        <w:trPr>
          <w:trHeight w:val="692"/>
        </w:trPr>
        <w:tc>
          <w:tcPr>
            <w:tcW w:w="736" w:type="dxa"/>
            <w:shd w:val="clear" w:color="auto" w:fill="auto"/>
          </w:tcPr>
          <w:p w14:paraId="7E76A836"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92020F2" w14:textId="29E36275" w:rsidR="00686333" w:rsidRPr="004C20E0" w:rsidRDefault="00686333" w:rsidP="00686333">
            <w:pPr>
              <w:pStyle w:val="Adresas"/>
              <w:jc w:val="center"/>
              <w:rPr>
                <w:sz w:val="20"/>
                <w:szCs w:val="20"/>
              </w:rPr>
            </w:pPr>
            <w:r>
              <w:rPr>
                <w:sz w:val="20"/>
                <w:szCs w:val="20"/>
              </w:rPr>
              <w:t>„Scania Lietuva“</w:t>
            </w:r>
          </w:p>
        </w:tc>
        <w:tc>
          <w:tcPr>
            <w:tcW w:w="6772" w:type="dxa"/>
            <w:shd w:val="clear" w:color="auto" w:fill="auto"/>
          </w:tcPr>
          <w:p w14:paraId="475D10FE" w14:textId="7EF3A8AB" w:rsidR="00686333" w:rsidRDefault="00686333" w:rsidP="00686333">
            <w:pPr>
              <w:spacing w:line="276" w:lineRule="auto"/>
              <w:contextualSpacing/>
              <w:jc w:val="both"/>
              <w:rPr>
                <w:rFonts w:eastAsia="Calibri"/>
                <w:sz w:val="20"/>
                <w:szCs w:val="20"/>
              </w:rPr>
            </w:pPr>
            <w:proofErr w:type="spellStart"/>
            <w:r w:rsidRPr="008845EA">
              <w:rPr>
                <w:rFonts w:eastAsia="Calibri"/>
                <w:sz w:val="20"/>
                <w:szCs w:val="20"/>
              </w:rPr>
              <w:t>Dėl</w:t>
            </w:r>
            <w:proofErr w:type="spellEnd"/>
            <w:r w:rsidRPr="008845EA">
              <w:rPr>
                <w:rFonts w:eastAsia="Calibri"/>
                <w:sz w:val="20"/>
                <w:szCs w:val="20"/>
              </w:rPr>
              <w:t xml:space="preserve"> 14 </w:t>
            </w:r>
            <w:proofErr w:type="spellStart"/>
            <w:r w:rsidRPr="008845EA">
              <w:rPr>
                <w:rFonts w:eastAsia="Calibri"/>
                <w:sz w:val="20"/>
                <w:szCs w:val="20"/>
              </w:rPr>
              <w:t>straipsnio</w:t>
            </w:r>
            <w:proofErr w:type="spellEnd"/>
            <w:r w:rsidRPr="008845EA">
              <w:rPr>
                <w:rFonts w:eastAsia="Calibri"/>
                <w:sz w:val="20"/>
                <w:szCs w:val="20"/>
              </w:rPr>
              <w:t xml:space="preserve"> </w:t>
            </w:r>
            <w:r>
              <w:rPr>
                <w:rFonts w:eastAsia="Calibri"/>
                <w:sz w:val="20"/>
                <w:szCs w:val="20"/>
              </w:rPr>
              <w:t xml:space="preserve">2 </w:t>
            </w:r>
            <w:proofErr w:type="spellStart"/>
            <w:r>
              <w:rPr>
                <w:rFonts w:eastAsia="Calibri"/>
                <w:sz w:val="20"/>
                <w:szCs w:val="20"/>
              </w:rPr>
              <w:t>dalies</w:t>
            </w:r>
            <w:proofErr w:type="spellEnd"/>
            <w:r>
              <w:rPr>
                <w:rFonts w:eastAsia="Calibri"/>
                <w:sz w:val="20"/>
                <w:szCs w:val="20"/>
              </w:rPr>
              <w:t xml:space="preserve"> 2 </w:t>
            </w:r>
            <w:proofErr w:type="spellStart"/>
            <w:r>
              <w:rPr>
                <w:rFonts w:eastAsia="Calibri"/>
                <w:sz w:val="20"/>
                <w:szCs w:val="20"/>
              </w:rPr>
              <w:t>punkto</w:t>
            </w:r>
            <w:proofErr w:type="spellEnd"/>
            <w:r w:rsidRPr="008845EA">
              <w:rPr>
                <w:rFonts w:eastAsia="Calibri"/>
                <w:sz w:val="20"/>
                <w:szCs w:val="20"/>
              </w:rPr>
              <w:t>.</w:t>
            </w:r>
          </w:p>
          <w:p w14:paraId="22080103" w14:textId="77777777" w:rsidR="00FA753F" w:rsidRDefault="00686333" w:rsidP="00FA753F">
            <w:pPr>
              <w:spacing w:line="276" w:lineRule="auto"/>
              <w:contextualSpacing/>
              <w:jc w:val="both"/>
              <w:rPr>
                <w:rFonts w:eastAsia="Calibri"/>
                <w:sz w:val="20"/>
                <w:szCs w:val="20"/>
              </w:rPr>
            </w:pPr>
            <w:proofErr w:type="spellStart"/>
            <w:r w:rsidRPr="00EA1BC5">
              <w:rPr>
                <w:sz w:val="20"/>
                <w:szCs w:val="20"/>
              </w:rPr>
              <w:t>Siūlome</w:t>
            </w:r>
            <w:proofErr w:type="spellEnd"/>
            <w:r w:rsidRPr="00EA1BC5">
              <w:rPr>
                <w:sz w:val="20"/>
                <w:szCs w:val="20"/>
              </w:rPr>
              <w:t xml:space="preserve"> </w:t>
            </w:r>
            <w:proofErr w:type="spellStart"/>
            <w:r w:rsidRPr="00EA1BC5">
              <w:rPr>
                <w:sz w:val="20"/>
                <w:szCs w:val="20"/>
              </w:rPr>
              <w:t>padidinti</w:t>
            </w:r>
            <w:proofErr w:type="spellEnd"/>
            <w:r w:rsidRPr="00EA1BC5">
              <w:rPr>
                <w:sz w:val="20"/>
                <w:szCs w:val="20"/>
              </w:rPr>
              <w:t xml:space="preserve"> </w:t>
            </w:r>
            <w:proofErr w:type="spellStart"/>
            <w:r w:rsidRPr="00EA1BC5">
              <w:rPr>
                <w:sz w:val="20"/>
                <w:szCs w:val="20"/>
              </w:rPr>
              <w:t>procentinį</w:t>
            </w:r>
            <w:proofErr w:type="spellEnd"/>
            <w:r w:rsidRPr="00EA1BC5">
              <w:rPr>
                <w:sz w:val="20"/>
                <w:szCs w:val="20"/>
              </w:rPr>
              <w:t xml:space="preserve"> </w:t>
            </w:r>
            <w:proofErr w:type="spellStart"/>
            <w:r w:rsidRPr="00EA1BC5">
              <w:rPr>
                <w:sz w:val="20"/>
                <w:szCs w:val="20"/>
              </w:rPr>
              <w:t>kiekį</w:t>
            </w:r>
            <w:proofErr w:type="spellEnd"/>
            <w:r w:rsidRPr="00EA1BC5">
              <w:rPr>
                <w:sz w:val="20"/>
                <w:szCs w:val="20"/>
              </w:rPr>
              <w:t xml:space="preserve"> bent </w:t>
            </w:r>
            <w:proofErr w:type="spellStart"/>
            <w:r w:rsidRPr="00EA1BC5">
              <w:rPr>
                <w:sz w:val="20"/>
                <w:szCs w:val="20"/>
              </w:rPr>
              <w:t>jau</w:t>
            </w:r>
            <w:proofErr w:type="spellEnd"/>
            <w:r w:rsidRPr="00EA1BC5">
              <w:rPr>
                <w:sz w:val="20"/>
                <w:szCs w:val="20"/>
              </w:rPr>
              <w:t xml:space="preserve"> </w:t>
            </w:r>
            <w:proofErr w:type="spellStart"/>
            <w:r w:rsidRPr="00EA1BC5">
              <w:rPr>
                <w:sz w:val="20"/>
                <w:szCs w:val="20"/>
              </w:rPr>
              <w:t>iki</w:t>
            </w:r>
            <w:proofErr w:type="spellEnd"/>
            <w:r w:rsidRPr="00EA1BC5">
              <w:rPr>
                <w:sz w:val="20"/>
                <w:szCs w:val="20"/>
              </w:rPr>
              <w:t xml:space="preserve"> 20</w:t>
            </w:r>
            <w:r w:rsidRPr="00EA1BC5">
              <w:rPr>
                <w:sz w:val="20"/>
                <w:szCs w:val="20"/>
                <w:lang w:val="en-GB"/>
              </w:rPr>
              <w:t>%. Vi</w:t>
            </w:r>
            <w:proofErr w:type="spellStart"/>
            <w:r w:rsidRPr="00EA1BC5">
              <w:rPr>
                <w:sz w:val="20"/>
                <w:szCs w:val="20"/>
              </w:rPr>
              <w:t>ešuose</w:t>
            </w:r>
            <w:proofErr w:type="spellEnd"/>
            <w:r w:rsidRPr="00EA1BC5">
              <w:rPr>
                <w:sz w:val="20"/>
                <w:szCs w:val="20"/>
              </w:rPr>
              <w:t xml:space="preserve"> </w:t>
            </w:r>
            <w:proofErr w:type="spellStart"/>
            <w:r w:rsidRPr="00EA1BC5">
              <w:rPr>
                <w:sz w:val="20"/>
                <w:szCs w:val="20"/>
              </w:rPr>
              <w:t>pirkimuose</w:t>
            </w:r>
            <w:proofErr w:type="spellEnd"/>
            <w:r w:rsidRPr="00EA1BC5">
              <w:rPr>
                <w:sz w:val="20"/>
                <w:szCs w:val="20"/>
              </w:rPr>
              <w:t xml:space="preserve"> bus </w:t>
            </w:r>
            <w:proofErr w:type="spellStart"/>
            <w:r w:rsidRPr="00EA1BC5">
              <w:rPr>
                <w:sz w:val="20"/>
                <w:szCs w:val="20"/>
              </w:rPr>
              <w:t>perkama</w:t>
            </w:r>
            <w:proofErr w:type="spellEnd"/>
            <w:r w:rsidRPr="00EA1BC5">
              <w:rPr>
                <w:sz w:val="20"/>
                <w:szCs w:val="20"/>
              </w:rPr>
              <w:t xml:space="preserve"> </w:t>
            </w:r>
            <w:proofErr w:type="spellStart"/>
            <w:r w:rsidRPr="00EA1BC5">
              <w:rPr>
                <w:sz w:val="20"/>
                <w:szCs w:val="20"/>
              </w:rPr>
              <w:t>dažniausiai</w:t>
            </w:r>
            <w:proofErr w:type="spellEnd"/>
            <w:r w:rsidRPr="00EA1BC5">
              <w:rPr>
                <w:sz w:val="20"/>
                <w:szCs w:val="20"/>
              </w:rPr>
              <w:t xml:space="preserve"> </w:t>
            </w:r>
            <w:proofErr w:type="spellStart"/>
            <w:r w:rsidRPr="00EA1BC5">
              <w:rPr>
                <w:sz w:val="20"/>
                <w:szCs w:val="20"/>
              </w:rPr>
              <w:t>vietinio</w:t>
            </w:r>
            <w:proofErr w:type="spellEnd"/>
            <w:r w:rsidRPr="00EA1BC5">
              <w:rPr>
                <w:sz w:val="20"/>
                <w:szCs w:val="20"/>
              </w:rPr>
              <w:t xml:space="preserve"> </w:t>
            </w:r>
            <w:proofErr w:type="spellStart"/>
            <w:r w:rsidRPr="00EA1BC5">
              <w:rPr>
                <w:sz w:val="20"/>
                <w:szCs w:val="20"/>
              </w:rPr>
              <w:t>segmento</w:t>
            </w:r>
            <w:proofErr w:type="spellEnd"/>
            <w:r w:rsidRPr="00EA1BC5">
              <w:rPr>
                <w:sz w:val="20"/>
                <w:szCs w:val="20"/>
              </w:rPr>
              <w:t xml:space="preserve"> </w:t>
            </w:r>
            <w:proofErr w:type="spellStart"/>
            <w:r w:rsidRPr="00EA1BC5">
              <w:rPr>
                <w:sz w:val="20"/>
                <w:szCs w:val="20"/>
              </w:rPr>
              <w:t>transportas</w:t>
            </w:r>
            <w:proofErr w:type="spellEnd"/>
            <w:r w:rsidRPr="00EA1BC5">
              <w:rPr>
                <w:sz w:val="20"/>
                <w:szCs w:val="20"/>
              </w:rPr>
              <w:t xml:space="preserve"> (</w:t>
            </w:r>
            <w:proofErr w:type="spellStart"/>
            <w:r w:rsidRPr="00EA1BC5">
              <w:rPr>
                <w:sz w:val="20"/>
                <w:szCs w:val="20"/>
              </w:rPr>
              <w:t>komunalinė</w:t>
            </w:r>
            <w:proofErr w:type="spellEnd"/>
            <w:r w:rsidRPr="00EA1BC5">
              <w:rPr>
                <w:sz w:val="20"/>
                <w:szCs w:val="20"/>
              </w:rPr>
              <w:t xml:space="preserve"> </w:t>
            </w:r>
            <w:proofErr w:type="spellStart"/>
            <w:r w:rsidRPr="00EA1BC5">
              <w:rPr>
                <w:sz w:val="20"/>
                <w:szCs w:val="20"/>
              </w:rPr>
              <w:t>technika</w:t>
            </w:r>
            <w:proofErr w:type="spellEnd"/>
            <w:r w:rsidRPr="00EA1BC5">
              <w:rPr>
                <w:sz w:val="20"/>
                <w:szCs w:val="20"/>
              </w:rPr>
              <w:t xml:space="preserve">, </w:t>
            </w:r>
            <w:proofErr w:type="spellStart"/>
            <w:r w:rsidRPr="00EA1BC5">
              <w:rPr>
                <w:sz w:val="20"/>
                <w:szCs w:val="20"/>
              </w:rPr>
              <w:t>distribucija</w:t>
            </w:r>
            <w:proofErr w:type="spellEnd"/>
            <w:r w:rsidRPr="00EA1BC5">
              <w:rPr>
                <w:sz w:val="20"/>
                <w:szCs w:val="20"/>
              </w:rPr>
              <w:t xml:space="preserve"> ir t.t.), </w:t>
            </w:r>
            <w:proofErr w:type="spellStart"/>
            <w:r w:rsidRPr="00EA1BC5">
              <w:rPr>
                <w:sz w:val="20"/>
                <w:szCs w:val="20"/>
              </w:rPr>
              <w:t>šis</w:t>
            </w:r>
            <w:proofErr w:type="spellEnd"/>
            <w:r w:rsidRPr="00EA1BC5">
              <w:rPr>
                <w:sz w:val="20"/>
                <w:szCs w:val="20"/>
              </w:rPr>
              <w:t xml:space="preserve"> </w:t>
            </w:r>
            <w:proofErr w:type="spellStart"/>
            <w:r w:rsidRPr="00EA1BC5">
              <w:rPr>
                <w:sz w:val="20"/>
                <w:szCs w:val="20"/>
              </w:rPr>
              <w:t>transportas</w:t>
            </w:r>
            <w:proofErr w:type="spellEnd"/>
            <w:r w:rsidRPr="00EA1BC5">
              <w:rPr>
                <w:sz w:val="20"/>
                <w:szCs w:val="20"/>
              </w:rPr>
              <w:t xml:space="preserve"> </w:t>
            </w:r>
            <w:proofErr w:type="spellStart"/>
            <w:r w:rsidRPr="00EA1BC5">
              <w:rPr>
                <w:sz w:val="20"/>
                <w:szCs w:val="20"/>
              </w:rPr>
              <w:t>važinės</w:t>
            </w:r>
            <w:proofErr w:type="spellEnd"/>
            <w:r w:rsidRPr="00EA1BC5">
              <w:rPr>
                <w:sz w:val="20"/>
                <w:szCs w:val="20"/>
              </w:rPr>
              <w:t xml:space="preserve"> </w:t>
            </w:r>
            <w:proofErr w:type="spellStart"/>
            <w:r w:rsidRPr="00EA1BC5">
              <w:rPr>
                <w:sz w:val="20"/>
                <w:szCs w:val="20"/>
              </w:rPr>
              <w:t>daugiausia</w:t>
            </w:r>
            <w:proofErr w:type="spellEnd"/>
            <w:r w:rsidRPr="00EA1BC5">
              <w:rPr>
                <w:sz w:val="20"/>
                <w:szCs w:val="20"/>
              </w:rPr>
              <w:t xml:space="preserve"> </w:t>
            </w:r>
            <w:proofErr w:type="spellStart"/>
            <w:r w:rsidRPr="00EA1BC5">
              <w:rPr>
                <w:sz w:val="20"/>
                <w:szCs w:val="20"/>
              </w:rPr>
              <w:t>miestuose</w:t>
            </w:r>
            <w:proofErr w:type="spellEnd"/>
            <w:r w:rsidRPr="00EA1BC5">
              <w:rPr>
                <w:sz w:val="20"/>
                <w:szCs w:val="20"/>
              </w:rPr>
              <w:t xml:space="preserve">, </w:t>
            </w:r>
            <w:proofErr w:type="spellStart"/>
            <w:r w:rsidRPr="00EA1BC5">
              <w:rPr>
                <w:sz w:val="20"/>
                <w:szCs w:val="20"/>
              </w:rPr>
              <w:t>kur</w:t>
            </w:r>
            <w:proofErr w:type="spellEnd"/>
            <w:r w:rsidRPr="00EA1BC5">
              <w:rPr>
                <w:sz w:val="20"/>
                <w:szCs w:val="20"/>
              </w:rPr>
              <w:t xml:space="preserve"> </w:t>
            </w:r>
            <w:proofErr w:type="spellStart"/>
            <w:r w:rsidRPr="00EA1BC5">
              <w:rPr>
                <w:sz w:val="20"/>
                <w:szCs w:val="20"/>
              </w:rPr>
              <w:t>tarša</w:t>
            </w:r>
            <w:proofErr w:type="spellEnd"/>
            <w:r w:rsidRPr="00EA1BC5">
              <w:rPr>
                <w:sz w:val="20"/>
                <w:szCs w:val="20"/>
              </w:rPr>
              <w:t xml:space="preserve"> </w:t>
            </w:r>
            <w:proofErr w:type="spellStart"/>
            <w:r w:rsidRPr="00EA1BC5">
              <w:rPr>
                <w:sz w:val="20"/>
                <w:szCs w:val="20"/>
              </w:rPr>
              <w:t>yra</w:t>
            </w:r>
            <w:proofErr w:type="spellEnd"/>
            <w:r w:rsidRPr="00EA1BC5">
              <w:rPr>
                <w:sz w:val="20"/>
                <w:szCs w:val="20"/>
              </w:rPr>
              <w:t xml:space="preserve"> </w:t>
            </w:r>
            <w:proofErr w:type="spellStart"/>
            <w:r w:rsidRPr="00EA1BC5">
              <w:rPr>
                <w:sz w:val="20"/>
                <w:szCs w:val="20"/>
              </w:rPr>
              <w:t>didžiausia</w:t>
            </w:r>
            <w:proofErr w:type="spellEnd"/>
            <w:r w:rsidRPr="00EA1BC5">
              <w:rPr>
                <w:sz w:val="20"/>
                <w:szCs w:val="20"/>
              </w:rPr>
              <w:t xml:space="preserve">. </w:t>
            </w:r>
            <w:proofErr w:type="spellStart"/>
            <w:r w:rsidRPr="00EA1BC5">
              <w:rPr>
                <w:sz w:val="20"/>
                <w:szCs w:val="20"/>
              </w:rPr>
              <w:t>Maršrutai</w:t>
            </w:r>
            <w:proofErr w:type="spellEnd"/>
            <w:r w:rsidRPr="00EA1BC5">
              <w:rPr>
                <w:sz w:val="20"/>
                <w:szCs w:val="20"/>
              </w:rPr>
              <w:t xml:space="preserve"> bus </w:t>
            </w:r>
            <w:proofErr w:type="spellStart"/>
            <w:r w:rsidRPr="00EA1BC5">
              <w:rPr>
                <w:sz w:val="20"/>
                <w:szCs w:val="20"/>
              </w:rPr>
              <w:t>netolimi</w:t>
            </w:r>
            <w:proofErr w:type="spellEnd"/>
            <w:r w:rsidRPr="00EA1BC5">
              <w:rPr>
                <w:sz w:val="20"/>
                <w:szCs w:val="20"/>
              </w:rPr>
              <w:t xml:space="preserve">, </w:t>
            </w:r>
            <w:proofErr w:type="spellStart"/>
            <w:r w:rsidRPr="00EA1BC5">
              <w:rPr>
                <w:sz w:val="20"/>
                <w:szCs w:val="20"/>
              </w:rPr>
              <w:t>dažniausiai</w:t>
            </w:r>
            <w:proofErr w:type="spellEnd"/>
            <w:r w:rsidRPr="00EA1BC5">
              <w:rPr>
                <w:sz w:val="20"/>
                <w:szCs w:val="20"/>
              </w:rPr>
              <w:t xml:space="preserve"> </w:t>
            </w:r>
            <w:proofErr w:type="spellStart"/>
            <w:r w:rsidRPr="00EA1BC5">
              <w:rPr>
                <w:sz w:val="20"/>
                <w:szCs w:val="20"/>
              </w:rPr>
              <w:t>vienos</w:t>
            </w:r>
            <w:proofErr w:type="spellEnd"/>
            <w:r w:rsidRPr="00EA1BC5">
              <w:rPr>
                <w:sz w:val="20"/>
                <w:szCs w:val="20"/>
              </w:rPr>
              <w:t xml:space="preserve"> </w:t>
            </w:r>
            <w:proofErr w:type="spellStart"/>
            <w:r w:rsidRPr="00EA1BC5">
              <w:rPr>
                <w:sz w:val="20"/>
                <w:szCs w:val="20"/>
              </w:rPr>
              <w:t>valstybės</w:t>
            </w:r>
            <w:proofErr w:type="spellEnd"/>
            <w:r w:rsidRPr="00EA1BC5">
              <w:rPr>
                <w:sz w:val="20"/>
                <w:szCs w:val="20"/>
              </w:rPr>
              <w:t xml:space="preserve"> (</w:t>
            </w:r>
            <w:proofErr w:type="spellStart"/>
            <w:r w:rsidRPr="00EA1BC5">
              <w:rPr>
                <w:sz w:val="20"/>
                <w:szCs w:val="20"/>
              </w:rPr>
              <w:t>ar</w:t>
            </w:r>
            <w:proofErr w:type="spellEnd"/>
            <w:r w:rsidRPr="00EA1BC5">
              <w:rPr>
                <w:sz w:val="20"/>
                <w:szCs w:val="20"/>
              </w:rPr>
              <w:t xml:space="preserve"> </w:t>
            </w:r>
            <w:proofErr w:type="spellStart"/>
            <w:r w:rsidRPr="00EA1BC5">
              <w:rPr>
                <w:sz w:val="20"/>
                <w:szCs w:val="20"/>
              </w:rPr>
              <w:t>netgi</w:t>
            </w:r>
            <w:proofErr w:type="spellEnd"/>
            <w:r w:rsidRPr="00EA1BC5">
              <w:rPr>
                <w:sz w:val="20"/>
                <w:szCs w:val="20"/>
              </w:rPr>
              <w:t xml:space="preserve"> </w:t>
            </w:r>
            <w:proofErr w:type="spellStart"/>
            <w:proofErr w:type="gramStart"/>
            <w:r w:rsidRPr="00EA1BC5">
              <w:rPr>
                <w:sz w:val="20"/>
                <w:szCs w:val="20"/>
              </w:rPr>
              <w:t>miesto</w:t>
            </w:r>
            <w:proofErr w:type="spellEnd"/>
            <w:r w:rsidRPr="00EA1BC5">
              <w:rPr>
                <w:sz w:val="20"/>
                <w:szCs w:val="20"/>
              </w:rPr>
              <w:t xml:space="preserve"> )</w:t>
            </w:r>
            <w:proofErr w:type="gramEnd"/>
            <w:r w:rsidRPr="00EA1BC5">
              <w:rPr>
                <w:sz w:val="20"/>
                <w:szCs w:val="20"/>
              </w:rPr>
              <w:t xml:space="preserve"> </w:t>
            </w:r>
            <w:proofErr w:type="spellStart"/>
            <w:r w:rsidRPr="00EA1BC5">
              <w:rPr>
                <w:sz w:val="20"/>
                <w:szCs w:val="20"/>
              </w:rPr>
              <w:t>teritorijoje</w:t>
            </w:r>
            <w:proofErr w:type="spellEnd"/>
            <w:r w:rsidRPr="00EA1BC5">
              <w:rPr>
                <w:sz w:val="20"/>
                <w:szCs w:val="20"/>
              </w:rPr>
              <w:t xml:space="preserve">, tad </w:t>
            </w:r>
            <w:proofErr w:type="spellStart"/>
            <w:r w:rsidRPr="00EA1BC5">
              <w:rPr>
                <w:sz w:val="20"/>
                <w:szCs w:val="20"/>
              </w:rPr>
              <w:t>infrastruktūra</w:t>
            </w:r>
            <w:proofErr w:type="spellEnd"/>
            <w:r w:rsidRPr="00EA1BC5">
              <w:rPr>
                <w:sz w:val="20"/>
                <w:szCs w:val="20"/>
              </w:rPr>
              <w:t xml:space="preserve"> </w:t>
            </w:r>
            <w:proofErr w:type="spellStart"/>
            <w:r w:rsidRPr="00EA1BC5">
              <w:rPr>
                <w:sz w:val="20"/>
                <w:szCs w:val="20"/>
              </w:rPr>
              <w:t>taip</w:t>
            </w:r>
            <w:proofErr w:type="spellEnd"/>
            <w:r w:rsidRPr="00EA1BC5">
              <w:rPr>
                <w:sz w:val="20"/>
                <w:szCs w:val="20"/>
              </w:rPr>
              <w:t xml:space="preserve"> pat </w:t>
            </w:r>
            <w:proofErr w:type="spellStart"/>
            <w:r w:rsidRPr="00EA1BC5">
              <w:rPr>
                <w:sz w:val="20"/>
                <w:szCs w:val="20"/>
              </w:rPr>
              <w:t>jau</w:t>
            </w:r>
            <w:proofErr w:type="spellEnd"/>
            <w:r w:rsidRPr="00EA1BC5">
              <w:rPr>
                <w:sz w:val="20"/>
                <w:szCs w:val="20"/>
              </w:rPr>
              <w:t xml:space="preserve"> </w:t>
            </w:r>
            <w:proofErr w:type="spellStart"/>
            <w:r w:rsidRPr="00EA1BC5">
              <w:rPr>
                <w:sz w:val="20"/>
                <w:szCs w:val="20"/>
              </w:rPr>
              <w:t>dabar</w:t>
            </w:r>
            <w:proofErr w:type="spellEnd"/>
            <w:r w:rsidRPr="00EA1BC5">
              <w:rPr>
                <w:sz w:val="20"/>
                <w:szCs w:val="20"/>
              </w:rPr>
              <w:t xml:space="preserve"> </w:t>
            </w:r>
            <w:proofErr w:type="spellStart"/>
            <w:r w:rsidRPr="00EA1BC5">
              <w:rPr>
                <w:sz w:val="20"/>
                <w:szCs w:val="20"/>
              </w:rPr>
              <w:t>yra</w:t>
            </w:r>
            <w:proofErr w:type="spellEnd"/>
            <w:r w:rsidRPr="00EA1BC5">
              <w:rPr>
                <w:sz w:val="20"/>
                <w:szCs w:val="20"/>
              </w:rPr>
              <w:t xml:space="preserve"> (</w:t>
            </w:r>
            <w:proofErr w:type="spellStart"/>
            <w:r w:rsidRPr="00EA1BC5">
              <w:rPr>
                <w:sz w:val="20"/>
                <w:szCs w:val="20"/>
              </w:rPr>
              <w:t>dujos</w:t>
            </w:r>
            <w:proofErr w:type="spellEnd"/>
            <w:r w:rsidRPr="00EA1BC5">
              <w:rPr>
                <w:sz w:val="20"/>
                <w:szCs w:val="20"/>
              </w:rPr>
              <w:t xml:space="preserve">), </w:t>
            </w:r>
            <w:proofErr w:type="spellStart"/>
            <w:r w:rsidRPr="00EA1BC5">
              <w:rPr>
                <w:sz w:val="20"/>
                <w:szCs w:val="20"/>
              </w:rPr>
              <w:t>arba</w:t>
            </w:r>
            <w:proofErr w:type="spellEnd"/>
            <w:r w:rsidRPr="00EA1BC5">
              <w:rPr>
                <w:sz w:val="20"/>
                <w:szCs w:val="20"/>
              </w:rPr>
              <w:t xml:space="preserve"> </w:t>
            </w:r>
            <w:proofErr w:type="spellStart"/>
            <w:r w:rsidRPr="00EA1BC5">
              <w:rPr>
                <w:sz w:val="20"/>
                <w:szCs w:val="20"/>
              </w:rPr>
              <w:t>greitai</w:t>
            </w:r>
            <w:proofErr w:type="spellEnd"/>
            <w:r w:rsidRPr="00EA1BC5">
              <w:rPr>
                <w:sz w:val="20"/>
                <w:szCs w:val="20"/>
              </w:rPr>
              <w:t xml:space="preserve"> bus (</w:t>
            </w:r>
            <w:proofErr w:type="spellStart"/>
            <w:r w:rsidRPr="00EA1BC5">
              <w:rPr>
                <w:sz w:val="20"/>
                <w:szCs w:val="20"/>
              </w:rPr>
              <w:t>elektra</w:t>
            </w:r>
            <w:proofErr w:type="spellEnd"/>
            <w:r w:rsidRPr="00EA1BC5">
              <w:rPr>
                <w:sz w:val="20"/>
                <w:szCs w:val="20"/>
              </w:rPr>
              <w:t xml:space="preserve">).Tad </w:t>
            </w:r>
            <w:proofErr w:type="spellStart"/>
            <w:r w:rsidRPr="00EA1BC5">
              <w:rPr>
                <w:sz w:val="20"/>
                <w:szCs w:val="20"/>
              </w:rPr>
              <w:t>reikia</w:t>
            </w:r>
            <w:proofErr w:type="spellEnd"/>
            <w:r w:rsidRPr="00EA1BC5">
              <w:rPr>
                <w:sz w:val="20"/>
                <w:szCs w:val="20"/>
              </w:rPr>
              <w:t xml:space="preserve"> ir </w:t>
            </w:r>
            <w:proofErr w:type="spellStart"/>
            <w:r w:rsidRPr="00EA1BC5">
              <w:rPr>
                <w:sz w:val="20"/>
                <w:szCs w:val="20"/>
              </w:rPr>
              <w:t>komercinį</w:t>
            </w:r>
            <w:proofErr w:type="spellEnd"/>
            <w:r w:rsidRPr="00EA1BC5">
              <w:rPr>
                <w:sz w:val="20"/>
                <w:szCs w:val="20"/>
              </w:rPr>
              <w:t xml:space="preserve"> </w:t>
            </w:r>
            <w:proofErr w:type="spellStart"/>
            <w:r w:rsidRPr="00EA1BC5">
              <w:rPr>
                <w:sz w:val="20"/>
                <w:szCs w:val="20"/>
              </w:rPr>
              <w:t>transportą</w:t>
            </w:r>
            <w:proofErr w:type="spellEnd"/>
            <w:r w:rsidRPr="00EA1BC5">
              <w:rPr>
                <w:sz w:val="20"/>
                <w:szCs w:val="20"/>
              </w:rPr>
              <w:t xml:space="preserve"> </w:t>
            </w:r>
            <w:proofErr w:type="spellStart"/>
            <w:r w:rsidRPr="00EA1BC5">
              <w:rPr>
                <w:sz w:val="20"/>
                <w:szCs w:val="20"/>
              </w:rPr>
              <w:t>skatinti</w:t>
            </w:r>
            <w:proofErr w:type="spellEnd"/>
            <w:r w:rsidRPr="00EA1BC5">
              <w:rPr>
                <w:sz w:val="20"/>
                <w:szCs w:val="20"/>
              </w:rPr>
              <w:t xml:space="preserve"> </w:t>
            </w:r>
            <w:proofErr w:type="spellStart"/>
            <w:r w:rsidRPr="00EA1BC5">
              <w:rPr>
                <w:sz w:val="20"/>
                <w:szCs w:val="20"/>
              </w:rPr>
              <w:t>atnaujinti</w:t>
            </w:r>
            <w:proofErr w:type="spellEnd"/>
            <w:r w:rsidRPr="00EA1BC5">
              <w:rPr>
                <w:sz w:val="20"/>
                <w:szCs w:val="20"/>
              </w:rPr>
              <w:t xml:space="preserve"> </w:t>
            </w:r>
            <w:proofErr w:type="spellStart"/>
            <w:r w:rsidRPr="00EA1BC5">
              <w:rPr>
                <w:sz w:val="20"/>
                <w:szCs w:val="20"/>
              </w:rPr>
              <w:t>švariomis</w:t>
            </w:r>
            <w:proofErr w:type="spellEnd"/>
            <w:r w:rsidRPr="00EA1BC5">
              <w:rPr>
                <w:sz w:val="20"/>
                <w:szCs w:val="20"/>
              </w:rPr>
              <w:t xml:space="preserve"> transporto </w:t>
            </w:r>
            <w:proofErr w:type="spellStart"/>
            <w:r w:rsidRPr="00EA1BC5">
              <w:rPr>
                <w:sz w:val="20"/>
                <w:szCs w:val="20"/>
              </w:rPr>
              <w:t>priemonėmis</w:t>
            </w:r>
            <w:proofErr w:type="spellEnd"/>
            <w:r w:rsidRPr="00EA1BC5">
              <w:rPr>
                <w:sz w:val="20"/>
                <w:szCs w:val="20"/>
              </w:rPr>
              <w:t xml:space="preserve">, </w:t>
            </w:r>
            <w:proofErr w:type="spellStart"/>
            <w:r w:rsidRPr="00EA1BC5">
              <w:rPr>
                <w:sz w:val="20"/>
                <w:szCs w:val="20"/>
              </w:rPr>
              <w:t>juolab</w:t>
            </w:r>
            <w:proofErr w:type="spellEnd"/>
            <w:r w:rsidRPr="00EA1BC5">
              <w:rPr>
                <w:sz w:val="20"/>
                <w:szCs w:val="20"/>
              </w:rPr>
              <w:t xml:space="preserve"> </w:t>
            </w:r>
            <w:proofErr w:type="spellStart"/>
            <w:r w:rsidRPr="00EA1BC5">
              <w:rPr>
                <w:sz w:val="20"/>
                <w:szCs w:val="20"/>
              </w:rPr>
              <w:t>kad</w:t>
            </w:r>
            <w:proofErr w:type="spellEnd"/>
            <w:r w:rsidRPr="00EA1BC5">
              <w:rPr>
                <w:sz w:val="20"/>
                <w:szCs w:val="20"/>
              </w:rPr>
              <w:t xml:space="preserve"> </w:t>
            </w:r>
            <w:proofErr w:type="spellStart"/>
            <w:r w:rsidRPr="00EA1BC5">
              <w:rPr>
                <w:sz w:val="20"/>
                <w:szCs w:val="20"/>
              </w:rPr>
              <w:t>rinkoje</w:t>
            </w:r>
            <w:proofErr w:type="spellEnd"/>
            <w:r w:rsidRPr="00EA1BC5">
              <w:rPr>
                <w:sz w:val="20"/>
                <w:szCs w:val="20"/>
              </w:rPr>
              <w:t xml:space="preserve"> </w:t>
            </w:r>
            <w:proofErr w:type="spellStart"/>
            <w:r w:rsidRPr="00EA1BC5">
              <w:rPr>
                <w:sz w:val="20"/>
                <w:szCs w:val="20"/>
              </w:rPr>
              <w:t>alternatyvų</w:t>
            </w:r>
            <w:proofErr w:type="spellEnd"/>
            <w:r w:rsidRPr="00EA1BC5">
              <w:rPr>
                <w:sz w:val="20"/>
                <w:szCs w:val="20"/>
              </w:rPr>
              <w:t xml:space="preserve"> </w:t>
            </w:r>
            <w:proofErr w:type="spellStart"/>
            <w:r w:rsidRPr="00EA1BC5">
              <w:rPr>
                <w:sz w:val="20"/>
                <w:szCs w:val="20"/>
              </w:rPr>
              <w:t>jau</w:t>
            </w:r>
            <w:proofErr w:type="spellEnd"/>
            <w:r w:rsidRPr="00EA1BC5">
              <w:rPr>
                <w:sz w:val="20"/>
                <w:szCs w:val="20"/>
              </w:rPr>
              <w:t xml:space="preserve"> </w:t>
            </w:r>
            <w:proofErr w:type="spellStart"/>
            <w:r w:rsidRPr="00EA1BC5">
              <w:rPr>
                <w:sz w:val="20"/>
                <w:szCs w:val="20"/>
              </w:rPr>
              <w:t>yra</w:t>
            </w:r>
            <w:proofErr w:type="spellEnd"/>
            <w:r w:rsidRPr="00EA1BC5">
              <w:rPr>
                <w:sz w:val="20"/>
                <w:szCs w:val="20"/>
              </w:rPr>
              <w:t>.</w:t>
            </w:r>
            <w:r w:rsidR="00FA753F" w:rsidRPr="008845EA">
              <w:rPr>
                <w:rFonts w:eastAsia="Calibri"/>
                <w:sz w:val="20"/>
                <w:szCs w:val="20"/>
              </w:rPr>
              <w:t xml:space="preserve"> </w:t>
            </w:r>
          </w:p>
          <w:p w14:paraId="60B62C85" w14:textId="40AC0351" w:rsidR="00FA753F" w:rsidRDefault="00FA753F" w:rsidP="00FA753F">
            <w:pPr>
              <w:spacing w:line="276" w:lineRule="auto"/>
              <w:contextualSpacing/>
              <w:jc w:val="both"/>
              <w:rPr>
                <w:rFonts w:eastAsia="Calibri"/>
                <w:sz w:val="20"/>
                <w:szCs w:val="20"/>
              </w:rPr>
            </w:pPr>
            <w:proofErr w:type="spellStart"/>
            <w:r w:rsidRPr="008845EA">
              <w:rPr>
                <w:rFonts w:eastAsia="Calibri"/>
                <w:sz w:val="20"/>
                <w:szCs w:val="20"/>
              </w:rPr>
              <w:t>Dėl</w:t>
            </w:r>
            <w:proofErr w:type="spellEnd"/>
            <w:r w:rsidRPr="008845EA">
              <w:rPr>
                <w:rFonts w:eastAsia="Calibri"/>
                <w:sz w:val="20"/>
                <w:szCs w:val="20"/>
              </w:rPr>
              <w:t xml:space="preserve"> 14 </w:t>
            </w:r>
            <w:proofErr w:type="spellStart"/>
            <w:r w:rsidRPr="008845EA">
              <w:rPr>
                <w:rFonts w:eastAsia="Calibri"/>
                <w:sz w:val="20"/>
                <w:szCs w:val="20"/>
              </w:rPr>
              <w:t>straipsnio</w:t>
            </w:r>
            <w:proofErr w:type="spellEnd"/>
            <w:r w:rsidRPr="008845EA">
              <w:rPr>
                <w:rFonts w:eastAsia="Calibri"/>
                <w:sz w:val="20"/>
                <w:szCs w:val="20"/>
              </w:rPr>
              <w:t xml:space="preserve"> </w:t>
            </w:r>
            <w:r>
              <w:rPr>
                <w:rFonts w:eastAsia="Calibri"/>
                <w:sz w:val="20"/>
                <w:szCs w:val="20"/>
              </w:rPr>
              <w:t xml:space="preserve">4 </w:t>
            </w:r>
            <w:proofErr w:type="spellStart"/>
            <w:r>
              <w:rPr>
                <w:rFonts w:eastAsia="Calibri"/>
                <w:sz w:val="20"/>
                <w:szCs w:val="20"/>
              </w:rPr>
              <w:t>dalies</w:t>
            </w:r>
            <w:proofErr w:type="spellEnd"/>
            <w:r>
              <w:rPr>
                <w:rFonts w:eastAsia="Calibri"/>
                <w:sz w:val="20"/>
                <w:szCs w:val="20"/>
              </w:rPr>
              <w:t xml:space="preserve"> 2 </w:t>
            </w:r>
            <w:proofErr w:type="spellStart"/>
            <w:r>
              <w:rPr>
                <w:rFonts w:eastAsia="Calibri"/>
                <w:sz w:val="20"/>
                <w:szCs w:val="20"/>
              </w:rPr>
              <w:t>punkto</w:t>
            </w:r>
            <w:proofErr w:type="spellEnd"/>
            <w:r w:rsidRPr="008845EA">
              <w:rPr>
                <w:rFonts w:eastAsia="Calibri"/>
                <w:sz w:val="20"/>
                <w:szCs w:val="20"/>
              </w:rPr>
              <w:t>.</w:t>
            </w:r>
          </w:p>
          <w:p w14:paraId="509CAB2C" w14:textId="47D6CA4D" w:rsidR="00686333" w:rsidRPr="008845EA" w:rsidRDefault="00FA753F" w:rsidP="00FA753F">
            <w:pPr>
              <w:spacing w:line="276" w:lineRule="auto"/>
              <w:contextualSpacing/>
              <w:jc w:val="both"/>
              <w:rPr>
                <w:rFonts w:eastAsia="Calibri"/>
                <w:sz w:val="20"/>
                <w:szCs w:val="20"/>
              </w:rPr>
            </w:pPr>
            <w:proofErr w:type="spellStart"/>
            <w:r w:rsidRPr="0083022F">
              <w:rPr>
                <w:sz w:val="20"/>
                <w:szCs w:val="20"/>
              </w:rPr>
              <w:t>Siūlome</w:t>
            </w:r>
            <w:proofErr w:type="spellEnd"/>
            <w:r w:rsidRPr="0083022F">
              <w:rPr>
                <w:sz w:val="20"/>
                <w:szCs w:val="20"/>
              </w:rPr>
              <w:t xml:space="preserve"> </w:t>
            </w:r>
            <w:proofErr w:type="spellStart"/>
            <w:r w:rsidRPr="0083022F">
              <w:rPr>
                <w:sz w:val="20"/>
                <w:szCs w:val="20"/>
              </w:rPr>
              <w:t>padidinti</w:t>
            </w:r>
            <w:proofErr w:type="spellEnd"/>
            <w:r w:rsidRPr="0083022F">
              <w:rPr>
                <w:sz w:val="20"/>
                <w:szCs w:val="20"/>
              </w:rPr>
              <w:t xml:space="preserve"> N2 ir N3 </w:t>
            </w:r>
            <w:proofErr w:type="spellStart"/>
            <w:r w:rsidRPr="0083022F">
              <w:rPr>
                <w:sz w:val="20"/>
                <w:szCs w:val="20"/>
              </w:rPr>
              <w:t>kategorijos</w:t>
            </w:r>
            <w:proofErr w:type="spellEnd"/>
            <w:r w:rsidRPr="0083022F">
              <w:rPr>
                <w:sz w:val="20"/>
                <w:szCs w:val="20"/>
              </w:rPr>
              <w:t xml:space="preserve"> </w:t>
            </w:r>
            <w:proofErr w:type="spellStart"/>
            <w:r w:rsidRPr="0083022F">
              <w:rPr>
                <w:sz w:val="20"/>
                <w:szCs w:val="20"/>
              </w:rPr>
              <w:t>įsigyjimo</w:t>
            </w:r>
            <w:proofErr w:type="spellEnd"/>
            <w:r w:rsidRPr="0083022F">
              <w:rPr>
                <w:sz w:val="20"/>
                <w:szCs w:val="20"/>
              </w:rPr>
              <w:t xml:space="preserve"> </w:t>
            </w:r>
            <w:proofErr w:type="spellStart"/>
            <w:r w:rsidRPr="0083022F">
              <w:rPr>
                <w:sz w:val="20"/>
                <w:szCs w:val="20"/>
              </w:rPr>
              <w:t>procentinį</w:t>
            </w:r>
            <w:proofErr w:type="spellEnd"/>
            <w:r w:rsidRPr="0083022F">
              <w:rPr>
                <w:sz w:val="20"/>
                <w:szCs w:val="20"/>
              </w:rPr>
              <w:t xml:space="preserve"> </w:t>
            </w:r>
            <w:proofErr w:type="spellStart"/>
            <w:r w:rsidRPr="0083022F">
              <w:rPr>
                <w:sz w:val="20"/>
                <w:szCs w:val="20"/>
              </w:rPr>
              <w:t>kiekį</w:t>
            </w:r>
            <w:proofErr w:type="spellEnd"/>
            <w:r w:rsidRPr="0083022F">
              <w:rPr>
                <w:sz w:val="20"/>
                <w:szCs w:val="20"/>
              </w:rPr>
              <w:t xml:space="preserve"> bent </w:t>
            </w:r>
            <w:proofErr w:type="spellStart"/>
            <w:r w:rsidRPr="0083022F">
              <w:rPr>
                <w:sz w:val="20"/>
                <w:szCs w:val="20"/>
              </w:rPr>
              <w:t>jau</w:t>
            </w:r>
            <w:proofErr w:type="spellEnd"/>
            <w:r w:rsidRPr="0083022F">
              <w:rPr>
                <w:sz w:val="20"/>
                <w:szCs w:val="20"/>
              </w:rPr>
              <w:t xml:space="preserve"> </w:t>
            </w:r>
            <w:proofErr w:type="spellStart"/>
            <w:r w:rsidRPr="0083022F">
              <w:rPr>
                <w:sz w:val="20"/>
                <w:szCs w:val="20"/>
              </w:rPr>
              <w:t>iki</w:t>
            </w:r>
            <w:proofErr w:type="spellEnd"/>
            <w:r w:rsidRPr="0083022F">
              <w:rPr>
                <w:sz w:val="20"/>
                <w:szCs w:val="20"/>
              </w:rPr>
              <w:t xml:space="preserve"> 50</w:t>
            </w:r>
            <w:r w:rsidRPr="0083022F">
              <w:rPr>
                <w:sz w:val="20"/>
                <w:szCs w:val="20"/>
                <w:lang w:val="en-GB"/>
              </w:rPr>
              <w:t>%</w:t>
            </w:r>
            <w:r w:rsidRPr="0083022F">
              <w:rPr>
                <w:sz w:val="20"/>
                <w:szCs w:val="20"/>
              </w:rPr>
              <w:t xml:space="preserve">, </w:t>
            </w:r>
            <w:proofErr w:type="spellStart"/>
            <w:r w:rsidRPr="0083022F">
              <w:rPr>
                <w:sz w:val="20"/>
                <w:szCs w:val="20"/>
              </w:rPr>
              <w:t>kadangi</w:t>
            </w:r>
            <w:proofErr w:type="spellEnd"/>
            <w:r w:rsidRPr="0083022F">
              <w:rPr>
                <w:sz w:val="20"/>
                <w:szCs w:val="20"/>
              </w:rPr>
              <w:t xml:space="preserve"> </w:t>
            </w:r>
            <w:proofErr w:type="spellStart"/>
            <w:r w:rsidRPr="0083022F">
              <w:rPr>
                <w:sz w:val="20"/>
                <w:szCs w:val="20"/>
              </w:rPr>
              <w:t>dabartiniai</w:t>
            </w:r>
            <w:proofErr w:type="spellEnd"/>
            <w:r w:rsidRPr="0083022F">
              <w:rPr>
                <w:sz w:val="20"/>
                <w:szCs w:val="20"/>
              </w:rPr>
              <w:t xml:space="preserve"> </w:t>
            </w:r>
            <w:proofErr w:type="spellStart"/>
            <w:r w:rsidRPr="0083022F">
              <w:rPr>
                <w:sz w:val="20"/>
                <w:szCs w:val="20"/>
              </w:rPr>
              <w:t>yra</w:t>
            </w:r>
            <w:proofErr w:type="spellEnd"/>
            <w:r w:rsidRPr="0083022F">
              <w:rPr>
                <w:sz w:val="20"/>
                <w:szCs w:val="20"/>
              </w:rPr>
              <w:t xml:space="preserve"> </w:t>
            </w:r>
            <w:proofErr w:type="spellStart"/>
            <w:r w:rsidRPr="0083022F">
              <w:rPr>
                <w:sz w:val="20"/>
                <w:szCs w:val="20"/>
              </w:rPr>
              <w:t>labai</w:t>
            </w:r>
            <w:proofErr w:type="spellEnd"/>
            <w:r w:rsidRPr="0083022F">
              <w:rPr>
                <w:sz w:val="20"/>
                <w:szCs w:val="20"/>
              </w:rPr>
              <w:t xml:space="preserve"> </w:t>
            </w:r>
            <w:proofErr w:type="spellStart"/>
            <w:r w:rsidRPr="0083022F">
              <w:rPr>
                <w:sz w:val="20"/>
                <w:szCs w:val="20"/>
              </w:rPr>
              <w:t>žemi</w:t>
            </w:r>
            <w:proofErr w:type="spellEnd"/>
            <w:r w:rsidRPr="0083022F">
              <w:rPr>
                <w:sz w:val="20"/>
                <w:szCs w:val="20"/>
              </w:rPr>
              <w:t xml:space="preserve">, </w:t>
            </w:r>
            <w:proofErr w:type="spellStart"/>
            <w:r w:rsidRPr="0083022F">
              <w:rPr>
                <w:sz w:val="20"/>
                <w:szCs w:val="20"/>
              </w:rPr>
              <w:t>bei</w:t>
            </w:r>
            <w:proofErr w:type="spellEnd"/>
            <w:r w:rsidRPr="0083022F">
              <w:rPr>
                <w:sz w:val="20"/>
                <w:szCs w:val="20"/>
              </w:rPr>
              <w:t xml:space="preserve"> </w:t>
            </w:r>
            <w:proofErr w:type="spellStart"/>
            <w:r w:rsidRPr="0083022F">
              <w:rPr>
                <w:sz w:val="20"/>
                <w:szCs w:val="20"/>
              </w:rPr>
              <w:t>nesuteiks</w:t>
            </w:r>
            <w:proofErr w:type="spellEnd"/>
            <w:r w:rsidRPr="0083022F">
              <w:rPr>
                <w:sz w:val="20"/>
                <w:szCs w:val="20"/>
              </w:rPr>
              <w:t xml:space="preserve"> </w:t>
            </w:r>
            <w:proofErr w:type="spellStart"/>
            <w:r w:rsidRPr="0083022F">
              <w:rPr>
                <w:sz w:val="20"/>
                <w:szCs w:val="20"/>
              </w:rPr>
              <w:t>norimo</w:t>
            </w:r>
            <w:proofErr w:type="spellEnd"/>
            <w:r w:rsidRPr="0083022F">
              <w:rPr>
                <w:sz w:val="20"/>
                <w:szCs w:val="20"/>
              </w:rPr>
              <w:t xml:space="preserve"> </w:t>
            </w:r>
            <w:proofErr w:type="spellStart"/>
            <w:r w:rsidRPr="0083022F">
              <w:rPr>
                <w:sz w:val="20"/>
                <w:szCs w:val="20"/>
              </w:rPr>
              <w:t>ekologijos</w:t>
            </w:r>
            <w:proofErr w:type="spellEnd"/>
            <w:r w:rsidRPr="0083022F">
              <w:rPr>
                <w:sz w:val="20"/>
                <w:szCs w:val="20"/>
              </w:rPr>
              <w:t xml:space="preserve"> </w:t>
            </w:r>
            <w:proofErr w:type="spellStart"/>
            <w:r w:rsidRPr="0083022F">
              <w:rPr>
                <w:sz w:val="20"/>
                <w:szCs w:val="20"/>
              </w:rPr>
              <w:t>efekto</w:t>
            </w:r>
            <w:proofErr w:type="spellEnd"/>
            <w:r w:rsidRPr="0083022F">
              <w:rPr>
                <w:sz w:val="20"/>
                <w:szCs w:val="20"/>
              </w:rPr>
              <w:t xml:space="preserve"> </w:t>
            </w:r>
            <w:proofErr w:type="spellStart"/>
            <w:r w:rsidRPr="0083022F">
              <w:rPr>
                <w:sz w:val="20"/>
                <w:szCs w:val="20"/>
              </w:rPr>
              <w:t>komercinių</w:t>
            </w:r>
            <w:proofErr w:type="spellEnd"/>
            <w:r w:rsidRPr="0083022F">
              <w:rPr>
                <w:sz w:val="20"/>
                <w:szCs w:val="20"/>
              </w:rPr>
              <w:t xml:space="preserve"> </w:t>
            </w:r>
            <w:proofErr w:type="spellStart"/>
            <w:r w:rsidRPr="0083022F">
              <w:rPr>
                <w:sz w:val="20"/>
                <w:szCs w:val="20"/>
              </w:rPr>
              <w:t>automobilių</w:t>
            </w:r>
            <w:proofErr w:type="spellEnd"/>
            <w:r w:rsidRPr="0083022F">
              <w:rPr>
                <w:sz w:val="20"/>
                <w:szCs w:val="20"/>
              </w:rPr>
              <w:t xml:space="preserve"> </w:t>
            </w:r>
            <w:proofErr w:type="spellStart"/>
            <w:r w:rsidRPr="0083022F">
              <w:rPr>
                <w:sz w:val="20"/>
                <w:szCs w:val="20"/>
              </w:rPr>
              <w:t>segmente</w:t>
            </w:r>
            <w:proofErr w:type="spellEnd"/>
            <w:r w:rsidRPr="0083022F">
              <w:rPr>
                <w:sz w:val="20"/>
                <w:szCs w:val="20"/>
              </w:rPr>
              <w:t xml:space="preserve">. </w:t>
            </w:r>
            <w:proofErr w:type="spellStart"/>
            <w:r w:rsidRPr="0083022F">
              <w:rPr>
                <w:sz w:val="20"/>
                <w:szCs w:val="20"/>
              </w:rPr>
              <w:t>Jau</w:t>
            </w:r>
            <w:proofErr w:type="spellEnd"/>
            <w:r w:rsidRPr="0083022F">
              <w:rPr>
                <w:sz w:val="20"/>
                <w:szCs w:val="20"/>
              </w:rPr>
              <w:t xml:space="preserve"> </w:t>
            </w:r>
            <w:proofErr w:type="spellStart"/>
            <w:r w:rsidRPr="0083022F">
              <w:rPr>
                <w:sz w:val="20"/>
                <w:szCs w:val="20"/>
              </w:rPr>
              <w:t>dabar</w:t>
            </w:r>
            <w:proofErr w:type="spellEnd"/>
            <w:r w:rsidRPr="0083022F">
              <w:rPr>
                <w:sz w:val="20"/>
                <w:szCs w:val="20"/>
              </w:rPr>
              <w:t xml:space="preserve"> </w:t>
            </w:r>
            <w:proofErr w:type="spellStart"/>
            <w:r w:rsidRPr="0083022F">
              <w:rPr>
                <w:sz w:val="20"/>
                <w:szCs w:val="20"/>
              </w:rPr>
              <w:t>yra</w:t>
            </w:r>
            <w:proofErr w:type="spellEnd"/>
            <w:r w:rsidRPr="0083022F">
              <w:rPr>
                <w:sz w:val="20"/>
                <w:szCs w:val="20"/>
              </w:rPr>
              <w:t xml:space="preserve"> </w:t>
            </w:r>
            <w:proofErr w:type="spellStart"/>
            <w:r w:rsidRPr="0083022F">
              <w:rPr>
                <w:sz w:val="20"/>
                <w:szCs w:val="20"/>
              </w:rPr>
              <w:t>prieinami</w:t>
            </w:r>
            <w:proofErr w:type="spellEnd"/>
            <w:r w:rsidRPr="0083022F">
              <w:rPr>
                <w:sz w:val="20"/>
                <w:szCs w:val="20"/>
              </w:rPr>
              <w:t xml:space="preserve"> </w:t>
            </w:r>
            <w:proofErr w:type="spellStart"/>
            <w:r w:rsidRPr="0083022F">
              <w:rPr>
                <w:sz w:val="20"/>
                <w:szCs w:val="20"/>
              </w:rPr>
              <w:t>tiek</w:t>
            </w:r>
            <w:proofErr w:type="spellEnd"/>
            <w:r w:rsidRPr="0083022F">
              <w:rPr>
                <w:sz w:val="20"/>
                <w:szCs w:val="20"/>
              </w:rPr>
              <w:t xml:space="preserve"> </w:t>
            </w:r>
            <w:proofErr w:type="spellStart"/>
            <w:r w:rsidRPr="0083022F">
              <w:rPr>
                <w:sz w:val="20"/>
                <w:szCs w:val="20"/>
              </w:rPr>
              <w:t>dujiniai</w:t>
            </w:r>
            <w:proofErr w:type="spellEnd"/>
            <w:r w:rsidRPr="0083022F">
              <w:rPr>
                <w:sz w:val="20"/>
                <w:szCs w:val="20"/>
              </w:rPr>
              <w:t xml:space="preserve"> </w:t>
            </w:r>
            <w:proofErr w:type="spellStart"/>
            <w:r w:rsidRPr="0083022F">
              <w:rPr>
                <w:sz w:val="20"/>
                <w:szCs w:val="20"/>
              </w:rPr>
              <w:t>automobiliai</w:t>
            </w:r>
            <w:proofErr w:type="spellEnd"/>
            <w:r w:rsidRPr="0083022F">
              <w:rPr>
                <w:sz w:val="20"/>
                <w:szCs w:val="20"/>
              </w:rPr>
              <w:t xml:space="preserve"> </w:t>
            </w:r>
            <w:proofErr w:type="spellStart"/>
            <w:r w:rsidRPr="0083022F">
              <w:rPr>
                <w:sz w:val="20"/>
                <w:szCs w:val="20"/>
              </w:rPr>
              <w:t>tiek</w:t>
            </w:r>
            <w:proofErr w:type="spellEnd"/>
            <w:r w:rsidRPr="0083022F">
              <w:rPr>
                <w:sz w:val="20"/>
                <w:szCs w:val="20"/>
              </w:rPr>
              <w:t xml:space="preserve"> </w:t>
            </w:r>
            <w:proofErr w:type="spellStart"/>
            <w:r w:rsidRPr="0083022F">
              <w:rPr>
                <w:sz w:val="20"/>
                <w:szCs w:val="20"/>
              </w:rPr>
              <w:t>dujų</w:t>
            </w:r>
            <w:proofErr w:type="spellEnd"/>
            <w:r w:rsidRPr="0083022F">
              <w:rPr>
                <w:sz w:val="20"/>
                <w:szCs w:val="20"/>
              </w:rPr>
              <w:t xml:space="preserve"> </w:t>
            </w:r>
            <w:proofErr w:type="spellStart"/>
            <w:r w:rsidRPr="0083022F">
              <w:rPr>
                <w:sz w:val="20"/>
                <w:szCs w:val="20"/>
              </w:rPr>
              <w:t>infrstruktūra</w:t>
            </w:r>
            <w:proofErr w:type="spellEnd"/>
            <w:r w:rsidRPr="0083022F">
              <w:rPr>
                <w:sz w:val="20"/>
                <w:szCs w:val="20"/>
              </w:rPr>
              <w:t xml:space="preserve"> </w:t>
            </w:r>
            <w:proofErr w:type="spellStart"/>
            <w:r w:rsidRPr="0083022F">
              <w:rPr>
                <w:sz w:val="20"/>
                <w:szCs w:val="20"/>
              </w:rPr>
              <w:t>Lietuvoje</w:t>
            </w:r>
            <w:proofErr w:type="spellEnd"/>
            <w:r w:rsidRPr="0083022F">
              <w:rPr>
                <w:sz w:val="20"/>
                <w:szCs w:val="20"/>
              </w:rPr>
              <w:t xml:space="preserve">, </w:t>
            </w:r>
            <w:proofErr w:type="spellStart"/>
            <w:r w:rsidRPr="0083022F">
              <w:rPr>
                <w:sz w:val="20"/>
                <w:szCs w:val="20"/>
              </w:rPr>
              <w:t>taip</w:t>
            </w:r>
            <w:proofErr w:type="spellEnd"/>
            <w:r w:rsidRPr="0083022F">
              <w:rPr>
                <w:sz w:val="20"/>
                <w:szCs w:val="20"/>
              </w:rPr>
              <w:t xml:space="preserve"> pat </w:t>
            </w:r>
            <w:proofErr w:type="spellStart"/>
            <w:r w:rsidRPr="0083022F">
              <w:rPr>
                <w:sz w:val="20"/>
                <w:szCs w:val="20"/>
              </w:rPr>
              <w:t>galima</w:t>
            </w:r>
            <w:proofErr w:type="spellEnd"/>
            <w:r w:rsidRPr="0083022F">
              <w:rPr>
                <w:sz w:val="20"/>
                <w:szCs w:val="20"/>
              </w:rPr>
              <w:t xml:space="preserve"> </w:t>
            </w:r>
            <w:proofErr w:type="spellStart"/>
            <w:r w:rsidRPr="0083022F">
              <w:rPr>
                <w:sz w:val="20"/>
                <w:szCs w:val="20"/>
              </w:rPr>
              <w:t>rinktis</w:t>
            </w:r>
            <w:proofErr w:type="spellEnd"/>
            <w:r w:rsidRPr="0083022F">
              <w:rPr>
                <w:sz w:val="20"/>
                <w:szCs w:val="20"/>
              </w:rPr>
              <w:t xml:space="preserve"> ir </w:t>
            </w:r>
            <w:proofErr w:type="spellStart"/>
            <w:r w:rsidRPr="0083022F">
              <w:rPr>
                <w:sz w:val="20"/>
                <w:szCs w:val="20"/>
              </w:rPr>
              <w:t>iš</w:t>
            </w:r>
            <w:proofErr w:type="spellEnd"/>
            <w:r w:rsidRPr="0083022F">
              <w:rPr>
                <w:sz w:val="20"/>
                <w:szCs w:val="20"/>
              </w:rPr>
              <w:t xml:space="preserve"> </w:t>
            </w:r>
            <w:proofErr w:type="spellStart"/>
            <w:r w:rsidRPr="0083022F">
              <w:rPr>
                <w:sz w:val="20"/>
                <w:szCs w:val="20"/>
              </w:rPr>
              <w:t>hibridinių</w:t>
            </w:r>
            <w:proofErr w:type="spellEnd"/>
            <w:r w:rsidRPr="0083022F">
              <w:rPr>
                <w:sz w:val="20"/>
                <w:szCs w:val="20"/>
              </w:rPr>
              <w:t xml:space="preserve"> </w:t>
            </w:r>
            <w:proofErr w:type="spellStart"/>
            <w:r w:rsidRPr="0083022F">
              <w:rPr>
                <w:sz w:val="20"/>
                <w:szCs w:val="20"/>
              </w:rPr>
              <w:t>bei</w:t>
            </w:r>
            <w:proofErr w:type="spellEnd"/>
            <w:r w:rsidRPr="0083022F">
              <w:rPr>
                <w:sz w:val="20"/>
                <w:szCs w:val="20"/>
              </w:rPr>
              <w:t xml:space="preserve"> </w:t>
            </w:r>
            <w:proofErr w:type="spellStart"/>
            <w:r w:rsidRPr="0083022F">
              <w:rPr>
                <w:sz w:val="20"/>
                <w:szCs w:val="20"/>
              </w:rPr>
              <w:t>elektrinių</w:t>
            </w:r>
            <w:proofErr w:type="spellEnd"/>
            <w:r w:rsidRPr="0083022F">
              <w:rPr>
                <w:sz w:val="20"/>
                <w:szCs w:val="20"/>
              </w:rPr>
              <w:t xml:space="preserve"> </w:t>
            </w:r>
            <w:proofErr w:type="spellStart"/>
            <w:r w:rsidRPr="0083022F">
              <w:rPr>
                <w:sz w:val="20"/>
                <w:szCs w:val="20"/>
              </w:rPr>
              <w:t>komercinių</w:t>
            </w:r>
            <w:proofErr w:type="spellEnd"/>
            <w:r w:rsidRPr="0083022F">
              <w:rPr>
                <w:sz w:val="20"/>
                <w:szCs w:val="20"/>
              </w:rPr>
              <w:t xml:space="preserve"> transporto </w:t>
            </w:r>
            <w:proofErr w:type="spellStart"/>
            <w:r w:rsidRPr="0083022F">
              <w:rPr>
                <w:sz w:val="20"/>
                <w:szCs w:val="20"/>
              </w:rPr>
              <w:t>priemonių</w:t>
            </w:r>
            <w:proofErr w:type="spellEnd"/>
            <w:r w:rsidRPr="0083022F">
              <w:rPr>
                <w:sz w:val="20"/>
                <w:szCs w:val="20"/>
              </w:rPr>
              <w:t>.</w:t>
            </w:r>
          </w:p>
        </w:tc>
        <w:tc>
          <w:tcPr>
            <w:tcW w:w="5570" w:type="dxa"/>
            <w:shd w:val="clear" w:color="auto" w:fill="auto"/>
          </w:tcPr>
          <w:p w14:paraId="2ACB34E2" w14:textId="77777777" w:rsidR="000404BD" w:rsidRPr="000404BD" w:rsidRDefault="000404BD" w:rsidP="000404BD">
            <w:pPr>
              <w:jc w:val="both"/>
              <w:rPr>
                <w:b/>
                <w:bCs/>
                <w:iCs/>
                <w:sz w:val="20"/>
                <w:szCs w:val="20"/>
                <w:lang w:val="lt-LT"/>
              </w:rPr>
            </w:pPr>
            <w:r w:rsidRPr="000404BD">
              <w:rPr>
                <w:b/>
                <w:bCs/>
                <w:iCs/>
                <w:sz w:val="20"/>
                <w:szCs w:val="20"/>
                <w:lang w:val="lt-LT"/>
              </w:rPr>
              <w:t>Neatsižvelgta.</w:t>
            </w:r>
          </w:p>
          <w:p w14:paraId="50B89D5D" w14:textId="652340ED" w:rsidR="000404BD" w:rsidRPr="000404BD" w:rsidRDefault="000404BD" w:rsidP="000404BD">
            <w:pPr>
              <w:jc w:val="both"/>
              <w:rPr>
                <w:iCs/>
                <w:sz w:val="20"/>
                <w:szCs w:val="20"/>
                <w:lang w:val="lt-LT"/>
              </w:rPr>
            </w:pPr>
            <w:r w:rsidRPr="000404BD">
              <w:rPr>
                <w:iCs/>
                <w:sz w:val="20"/>
                <w:szCs w:val="20"/>
                <w:lang w:val="lt-LT"/>
              </w:rPr>
              <w:t>Minimalūs b</w:t>
            </w:r>
            <w:r w:rsidR="00CE1C43">
              <w:rPr>
                <w:iCs/>
                <w:sz w:val="20"/>
                <w:szCs w:val="20"/>
                <w:lang w:val="lt-LT"/>
              </w:rPr>
              <w:t>ū</w:t>
            </w:r>
            <w:r w:rsidRPr="000404BD">
              <w:rPr>
                <w:iCs/>
                <w:sz w:val="20"/>
                <w:szCs w:val="20"/>
                <w:lang w:val="lt-LT"/>
              </w:rPr>
              <w:t>tinieji viešojo pirkimo tikslai yra nustatyti Europos Parlamento ir Tarybos direktyvoje 2019/1161/ES</w:t>
            </w:r>
            <w:r w:rsidR="00CE1C43">
              <w:rPr>
                <w:iCs/>
                <w:sz w:val="20"/>
                <w:szCs w:val="20"/>
                <w:lang w:val="lt-LT"/>
              </w:rPr>
              <w:t>,</w:t>
            </w:r>
            <w:r w:rsidRPr="000404BD">
              <w:rPr>
                <w:iCs/>
                <w:sz w:val="20"/>
                <w:szCs w:val="20"/>
                <w:lang w:val="lt-LT"/>
              </w:rPr>
              <w:t xml:space="preserve"> kuria iš dalies keičiama Direktyva 2009/33/EB dėl skatinimo naudoti netaršias ir efektyviai energiją vartojančias kelių transporto priemones, kurios nuostatos yra perkeliamos į nacionalinę teisę. </w:t>
            </w:r>
          </w:p>
          <w:p w14:paraId="255F86DC" w14:textId="147EBF35" w:rsidR="00686333" w:rsidRPr="00234B0E" w:rsidRDefault="000404BD" w:rsidP="000404BD">
            <w:pPr>
              <w:jc w:val="both"/>
              <w:rPr>
                <w:rStyle w:val="Emphasis"/>
                <w:i w:val="0"/>
                <w:sz w:val="20"/>
                <w:szCs w:val="20"/>
                <w:lang w:val="lt-LT"/>
              </w:rPr>
            </w:pPr>
            <w:r w:rsidRPr="000404BD">
              <w:rPr>
                <w:iCs/>
                <w:sz w:val="20"/>
                <w:szCs w:val="20"/>
                <w:lang w:val="lt-LT"/>
              </w:rPr>
              <w:t>Atkreiptinas dėmesys, kad dėl Lietuvai nusta</w:t>
            </w:r>
            <w:r w:rsidR="00F20D54">
              <w:rPr>
                <w:iCs/>
                <w:sz w:val="20"/>
                <w:szCs w:val="20"/>
                <w:lang w:val="lt-LT"/>
              </w:rPr>
              <w:t>t</w:t>
            </w:r>
            <w:r w:rsidRPr="000404BD">
              <w:rPr>
                <w:iCs/>
                <w:sz w:val="20"/>
                <w:szCs w:val="20"/>
                <w:lang w:val="lt-LT"/>
              </w:rPr>
              <w:t>ytų ŠESD maž</w:t>
            </w:r>
            <w:r w:rsidR="00F20D54">
              <w:rPr>
                <w:iCs/>
                <w:sz w:val="20"/>
                <w:szCs w:val="20"/>
                <w:lang w:val="lt-LT"/>
              </w:rPr>
              <w:t>i</w:t>
            </w:r>
            <w:r w:rsidRPr="000404BD">
              <w:rPr>
                <w:iCs/>
                <w:sz w:val="20"/>
                <w:szCs w:val="20"/>
                <w:lang w:val="lt-LT"/>
              </w:rPr>
              <w:t>nimo tikslų, alternatyviųjų degalų naudojimo skatinimo tikslų, atsinaujinančių energijos išteklių vartojimo skatinimo tikslų, direktyvoje Lietuvai nustatyti minimalūs būtinieji viešojo pirkimo tikslai ir taip ženkliai buvo padidinti, tarp jų ir N2 ir N3 kategorijos transporto priemonėms, atsižvelgiant į Lietuvos galimybes tuos tikslus pasiekti.</w:t>
            </w:r>
          </w:p>
        </w:tc>
      </w:tr>
      <w:tr w:rsidR="00763A3A" w:rsidRPr="00E012C6" w14:paraId="224C4143" w14:textId="77777777" w:rsidTr="00CD1890">
        <w:trPr>
          <w:trHeight w:val="692"/>
        </w:trPr>
        <w:tc>
          <w:tcPr>
            <w:tcW w:w="736" w:type="dxa"/>
          </w:tcPr>
          <w:p w14:paraId="13149979"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850621E" w14:textId="4643A663" w:rsidR="00686333" w:rsidRPr="004C20E0" w:rsidRDefault="00686333" w:rsidP="00686333">
            <w:pPr>
              <w:pStyle w:val="Adresas"/>
              <w:jc w:val="center"/>
              <w:rPr>
                <w:sz w:val="20"/>
                <w:szCs w:val="20"/>
              </w:rPr>
            </w:pPr>
            <w:r w:rsidRPr="001B1174">
              <w:rPr>
                <w:sz w:val="20"/>
                <w:szCs w:val="20"/>
              </w:rPr>
              <w:t>Valstybinė vartotojų teisių apsaugos tarnyba</w:t>
            </w:r>
          </w:p>
        </w:tc>
        <w:tc>
          <w:tcPr>
            <w:tcW w:w="6772" w:type="dxa"/>
            <w:shd w:val="clear" w:color="auto" w:fill="auto"/>
          </w:tcPr>
          <w:p w14:paraId="5ED0E45A" w14:textId="50F28546" w:rsidR="00686333" w:rsidRPr="009815D6" w:rsidRDefault="00686333" w:rsidP="00686333">
            <w:pPr>
              <w:spacing w:line="276" w:lineRule="auto"/>
              <w:contextualSpacing/>
              <w:jc w:val="both"/>
              <w:rPr>
                <w:rFonts w:eastAsia="Calibri"/>
                <w:sz w:val="20"/>
                <w:szCs w:val="20"/>
                <w:lang w:val="lt-LT"/>
              </w:rPr>
            </w:pPr>
            <w:r w:rsidRPr="009815D6">
              <w:rPr>
                <w:rFonts w:eastAsia="Calibri"/>
                <w:sz w:val="20"/>
                <w:szCs w:val="20"/>
                <w:lang w:val="lt-LT"/>
              </w:rPr>
              <w:t>Dėl Projekto Nr. 20-3124(2) 4 straipsnio (Vyriausybės kompetencija) 2 dalies nuostatų: siekiant teisinio aiškumo ir apibrėžtumo, siūlytina atskirti ir aiškiai reglamentuoti Vyriausybės ir jos įgaliotos institucijos kompetencijas. Taip pat tikslinga įtvirtinti sąvoką „Vyriausybės įgaliotos institucijos“, nes kompetencijos labai įvairios ir itin plačios, todėl manytina, kad jos turi būti pavestos ne vienai įgaliotajai institucijai</w:t>
            </w:r>
          </w:p>
        </w:tc>
        <w:tc>
          <w:tcPr>
            <w:tcW w:w="5570" w:type="dxa"/>
            <w:shd w:val="clear" w:color="auto" w:fill="auto"/>
          </w:tcPr>
          <w:p w14:paraId="23002059" w14:textId="77777777" w:rsidR="003141C1" w:rsidRPr="000404BD" w:rsidRDefault="003141C1" w:rsidP="003141C1">
            <w:pPr>
              <w:jc w:val="both"/>
              <w:rPr>
                <w:b/>
                <w:bCs/>
                <w:iCs/>
                <w:sz w:val="20"/>
                <w:szCs w:val="20"/>
                <w:lang w:val="lt-LT"/>
              </w:rPr>
            </w:pPr>
            <w:r w:rsidRPr="000404BD">
              <w:rPr>
                <w:b/>
                <w:bCs/>
                <w:iCs/>
                <w:sz w:val="20"/>
                <w:szCs w:val="20"/>
                <w:lang w:val="lt-LT"/>
              </w:rPr>
              <w:t>Neatsižvelgta.</w:t>
            </w:r>
          </w:p>
          <w:p w14:paraId="0ED5272A" w14:textId="7AAF9260" w:rsidR="00686333" w:rsidRPr="00234B0E" w:rsidRDefault="00F220D1" w:rsidP="00686333">
            <w:pPr>
              <w:jc w:val="both"/>
              <w:rPr>
                <w:rStyle w:val="Emphasis"/>
                <w:i w:val="0"/>
                <w:sz w:val="20"/>
                <w:szCs w:val="20"/>
                <w:lang w:val="lt-LT"/>
              </w:rPr>
            </w:pPr>
            <w:r>
              <w:rPr>
                <w:rStyle w:val="Emphasis"/>
                <w:i w:val="0"/>
                <w:sz w:val="20"/>
                <w:szCs w:val="20"/>
                <w:lang w:val="lt-LT"/>
              </w:rPr>
              <w:t>Konkre</w:t>
            </w:r>
            <w:r w:rsidR="00512FFC">
              <w:rPr>
                <w:rStyle w:val="Emphasis"/>
                <w:i w:val="0"/>
                <w:sz w:val="20"/>
                <w:szCs w:val="20"/>
                <w:lang w:val="lt-LT"/>
              </w:rPr>
              <w:t>čia</w:t>
            </w:r>
            <w:r>
              <w:rPr>
                <w:rStyle w:val="Emphasis"/>
                <w:i w:val="0"/>
                <w:sz w:val="20"/>
                <w:szCs w:val="20"/>
                <w:lang w:val="lt-LT"/>
              </w:rPr>
              <w:t xml:space="preserve"> </w:t>
            </w:r>
            <w:proofErr w:type="spellStart"/>
            <w:r>
              <w:rPr>
                <w:rStyle w:val="Emphasis"/>
                <w:i w:val="0"/>
                <w:sz w:val="20"/>
                <w:szCs w:val="20"/>
                <w:lang w:val="lt-LT"/>
              </w:rPr>
              <w:t>funkcij</w:t>
            </w:r>
            <w:r w:rsidR="00512FFC">
              <w:rPr>
                <w:rStyle w:val="Emphasis"/>
                <w:i w:val="0"/>
                <w:sz w:val="20"/>
                <w:szCs w:val="20"/>
                <w:lang w:val="lt-LT"/>
              </w:rPr>
              <w:t>ą,</w:t>
            </w:r>
            <w:r>
              <w:rPr>
                <w:rStyle w:val="Emphasis"/>
                <w:i w:val="0"/>
                <w:sz w:val="20"/>
                <w:szCs w:val="20"/>
                <w:lang w:val="lt-LT"/>
              </w:rPr>
              <w:t>priėmus</w:t>
            </w:r>
            <w:proofErr w:type="spellEnd"/>
            <w:r>
              <w:rPr>
                <w:rStyle w:val="Emphasis"/>
                <w:i w:val="0"/>
                <w:sz w:val="20"/>
                <w:szCs w:val="20"/>
                <w:lang w:val="lt-LT"/>
              </w:rPr>
              <w:t xml:space="preserve"> įstatymą</w:t>
            </w:r>
            <w:r w:rsidR="00065729">
              <w:rPr>
                <w:rStyle w:val="Emphasis"/>
                <w:i w:val="0"/>
                <w:sz w:val="20"/>
                <w:szCs w:val="20"/>
                <w:lang w:val="lt-LT"/>
              </w:rPr>
              <w:t xml:space="preserve">, atliks </w:t>
            </w:r>
            <w:r>
              <w:rPr>
                <w:rStyle w:val="Emphasis"/>
                <w:i w:val="0"/>
                <w:sz w:val="20"/>
                <w:szCs w:val="20"/>
                <w:lang w:val="lt-LT"/>
              </w:rPr>
              <w:t xml:space="preserve"> </w:t>
            </w:r>
            <w:r w:rsidR="003141C1">
              <w:rPr>
                <w:rStyle w:val="Emphasis"/>
                <w:i w:val="0"/>
                <w:sz w:val="20"/>
                <w:szCs w:val="20"/>
                <w:lang w:val="lt-LT"/>
              </w:rPr>
              <w:t>Vyriausyb</w:t>
            </w:r>
            <w:r w:rsidR="00065729">
              <w:rPr>
                <w:rStyle w:val="Emphasis"/>
                <w:i w:val="0"/>
                <w:sz w:val="20"/>
                <w:szCs w:val="20"/>
                <w:lang w:val="lt-LT"/>
              </w:rPr>
              <w:t>ė</w:t>
            </w:r>
            <w:r w:rsidR="003141C1">
              <w:rPr>
                <w:rStyle w:val="Emphasis"/>
                <w:i w:val="0"/>
                <w:sz w:val="20"/>
                <w:szCs w:val="20"/>
                <w:lang w:val="lt-LT"/>
              </w:rPr>
              <w:t xml:space="preserve"> ar jos įgaliota</w:t>
            </w:r>
            <w:r w:rsidR="00065729">
              <w:rPr>
                <w:rStyle w:val="Emphasis"/>
                <w:i w:val="0"/>
                <w:sz w:val="20"/>
                <w:szCs w:val="20"/>
                <w:lang w:val="lt-LT"/>
              </w:rPr>
              <w:t xml:space="preserve"> </w:t>
            </w:r>
            <w:r w:rsidR="003141C1">
              <w:rPr>
                <w:rStyle w:val="Emphasis"/>
                <w:i w:val="0"/>
                <w:sz w:val="20"/>
                <w:szCs w:val="20"/>
                <w:lang w:val="lt-LT"/>
              </w:rPr>
              <w:t>institucija</w:t>
            </w:r>
            <w:r>
              <w:rPr>
                <w:rStyle w:val="Emphasis"/>
                <w:i w:val="0"/>
                <w:sz w:val="20"/>
                <w:szCs w:val="20"/>
                <w:lang w:val="lt-LT"/>
              </w:rPr>
              <w:t xml:space="preserve">. </w:t>
            </w:r>
            <w:r w:rsidR="00065729">
              <w:rPr>
                <w:rStyle w:val="Emphasis"/>
                <w:i w:val="0"/>
                <w:sz w:val="20"/>
                <w:szCs w:val="20"/>
                <w:lang w:val="lt-LT"/>
              </w:rPr>
              <w:t xml:space="preserve">Siekiant </w:t>
            </w:r>
            <w:r w:rsidR="00BB103D">
              <w:rPr>
                <w:rStyle w:val="Emphasis"/>
                <w:i w:val="0"/>
                <w:sz w:val="20"/>
                <w:szCs w:val="20"/>
                <w:lang w:val="lt-LT"/>
              </w:rPr>
              <w:t xml:space="preserve">teisėkūros efektyvumo ir išvengti dažno įstatymų keitimo, </w:t>
            </w:r>
            <w:r w:rsidR="00065729">
              <w:rPr>
                <w:rStyle w:val="Emphasis"/>
                <w:i w:val="0"/>
                <w:sz w:val="20"/>
                <w:szCs w:val="20"/>
                <w:lang w:val="lt-LT"/>
              </w:rPr>
              <w:t xml:space="preserve">įvardinti </w:t>
            </w:r>
            <w:r w:rsidR="00BB103D">
              <w:rPr>
                <w:rStyle w:val="Emphasis"/>
                <w:i w:val="0"/>
                <w:sz w:val="20"/>
                <w:szCs w:val="20"/>
                <w:lang w:val="lt-LT"/>
              </w:rPr>
              <w:t>ADĮ projekte konkrečią instituciją nėra tikslinga.</w:t>
            </w:r>
          </w:p>
        </w:tc>
      </w:tr>
      <w:tr w:rsidR="00763A3A" w:rsidRPr="00E012C6" w14:paraId="04098CA5" w14:textId="77777777" w:rsidTr="00CD1890">
        <w:trPr>
          <w:trHeight w:val="692"/>
        </w:trPr>
        <w:tc>
          <w:tcPr>
            <w:tcW w:w="736" w:type="dxa"/>
          </w:tcPr>
          <w:p w14:paraId="73BAB8AC"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D4B8C1A" w14:textId="49A87E13" w:rsidR="00686333" w:rsidRPr="004C20E0" w:rsidRDefault="00686333" w:rsidP="00686333">
            <w:pPr>
              <w:pStyle w:val="Adresas"/>
              <w:jc w:val="center"/>
              <w:rPr>
                <w:sz w:val="20"/>
                <w:szCs w:val="20"/>
              </w:rPr>
            </w:pPr>
            <w:r w:rsidRPr="004B1CFF">
              <w:rPr>
                <w:sz w:val="20"/>
                <w:szCs w:val="20"/>
              </w:rPr>
              <w:t>Valstybinė vartotojų teisių apsaugos tarnyba</w:t>
            </w:r>
          </w:p>
        </w:tc>
        <w:tc>
          <w:tcPr>
            <w:tcW w:w="6772" w:type="dxa"/>
            <w:shd w:val="clear" w:color="auto" w:fill="auto"/>
          </w:tcPr>
          <w:p w14:paraId="364AB7C2" w14:textId="623534F2" w:rsidR="00686333" w:rsidRPr="009815D6" w:rsidRDefault="00686333" w:rsidP="00686333">
            <w:pPr>
              <w:spacing w:line="276" w:lineRule="auto"/>
              <w:contextualSpacing/>
              <w:jc w:val="both"/>
              <w:rPr>
                <w:rFonts w:eastAsia="Calibri"/>
                <w:sz w:val="20"/>
                <w:szCs w:val="20"/>
                <w:lang w:val="lt-LT"/>
              </w:rPr>
            </w:pPr>
            <w:r w:rsidRPr="009815D6">
              <w:rPr>
                <w:rFonts w:eastAsia="Calibri"/>
                <w:sz w:val="20"/>
                <w:szCs w:val="20"/>
                <w:lang w:val="lt-LT"/>
              </w:rPr>
              <w:t>Dėl Projekto Nr. 20-3124(2) 4 straipsnio (Vyriausybės kompetencija) 2 dalies 3 punkto nuostatų: siūlytina patikslinti terminą „degalų tiekėjai“. Įvertinus Projekto Nr. 20-3124(2) 4 straipsnio 2 dalies 3 punkto formuluotę nėra aišku, ar terminas „degalų tiekėjai“ apima visus tiekimo grandinėje dalyvaujančius ekonominės veiklos vykdytojus, ar tik tuos, kurie keitė degalų sudėtį bei rodiklius. Atsižvelgiant į tai, Tarnybos nuomone, Projekto Nr. 20-3124(2) 2 straipsnio 6 dalyje įtvirtintas terminas „degalų tiekėjai“ turėtų būti tikslinamas</w:t>
            </w:r>
            <w:r w:rsidR="004B0164" w:rsidRPr="009815D6">
              <w:rPr>
                <w:rFonts w:eastAsia="Calibri"/>
                <w:sz w:val="20"/>
                <w:szCs w:val="20"/>
                <w:lang w:val="lt-LT"/>
              </w:rPr>
              <w:t xml:space="preserve">. </w:t>
            </w:r>
          </w:p>
        </w:tc>
        <w:tc>
          <w:tcPr>
            <w:tcW w:w="5570" w:type="dxa"/>
            <w:shd w:val="clear" w:color="auto" w:fill="auto"/>
          </w:tcPr>
          <w:p w14:paraId="5FB7485F" w14:textId="77777777" w:rsidR="00ED1A00" w:rsidRPr="000404BD" w:rsidRDefault="00ED1A00" w:rsidP="00ED1A00">
            <w:pPr>
              <w:jc w:val="both"/>
              <w:rPr>
                <w:b/>
                <w:bCs/>
                <w:iCs/>
                <w:sz w:val="20"/>
                <w:szCs w:val="20"/>
                <w:lang w:val="lt-LT"/>
              </w:rPr>
            </w:pPr>
            <w:r w:rsidRPr="000404BD">
              <w:rPr>
                <w:b/>
                <w:bCs/>
                <w:iCs/>
                <w:sz w:val="20"/>
                <w:szCs w:val="20"/>
                <w:lang w:val="lt-LT"/>
              </w:rPr>
              <w:t>Neatsižvelgta.</w:t>
            </w:r>
          </w:p>
          <w:p w14:paraId="6B78600C" w14:textId="200AC83D" w:rsidR="00686333" w:rsidRPr="00234B0E" w:rsidRDefault="004F2330" w:rsidP="00686333">
            <w:pPr>
              <w:jc w:val="both"/>
              <w:rPr>
                <w:rStyle w:val="Emphasis"/>
                <w:i w:val="0"/>
                <w:sz w:val="20"/>
                <w:szCs w:val="20"/>
                <w:lang w:val="lt-LT"/>
              </w:rPr>
            </w:pPr>
            <w:r>
              <w:rPr>
                <w:rStyle w:val="Emphasis"/>
                <w:i w:val="0"/>
                <w:sz w:val="20"/>
                <w:szCs w:val="20"/>
                <w:lang w:val="lt-LT"/>
              </w:rPr>
              <w:t xml:space="preserve">Degalų tiekėjo sąvoka </w:t>
            </w:r>
            <w:r w:rsidR="0089158F">
              <w:rPr>
                <w:rStyle w:val="Emphasis"/>
                <w:i w:val="0"/>
                <w:sz w:val="20"/>
                <w:szCs w:val="20"/>
                <w:lang w:val="lt-LT"/>
              </w:rPr>
              <w:t xml:space="preserve">apima </w:t>
            </w:r>
            <w:r w:rsidR="004B4DE0">
              <w:rPr>
                <w:rStyle w:val="Emphasis"/>
                <w:i w:val="0"/>
                <w:sz w:val="20"/>
                <w:szCs w:val="20"/>
                <w:lang w:val="lt-LT"/>
              </w:rPr>
              <w:t xml:space="preserve">subjektus, kurie yra atsakingi už akcizo sumokėjimą už parduodamus degalus, daugeliu atveju tai yra </w:t>
            </w:r>
            <w:r>
              <w:rPr>
                <w:rStyle w:val="Emphasis"/>
                <w:i w:val="0"/>
                <w:sz w:val="20"/>
                <w:szCs w:val="20"/>
                <w:lang w:val="lt-LT"/>
              </w:rPr>
              <w:t xml:space="preserve">didmeninės prekybos degalais </w:t>
            </w:r>
            <w:r w:rsidR="004B4DE0">
              <w:rPr>
                <w:rStyle w:val="Emphasis"/>
                <w:i w:val="0"/>
                <w:sz w:val="20"/>
                <w:szCs w:val="20"/>
                <w:lang w:val="lt-LT"/>
              </w:rPr>
              <w:t>subjektai, tačiau išskirtiniais atvejai gali būti ir mažmenininkai. T</w:t>
            </w:r>
            <w:r>
              <w:rPr>
                <w:rStyle w:val="Emphasis"/>
                <w:i w:val="0"/>
                <w:sz w:val="20"/>
                <w:szCs w:val="20"/>
                <w:lang w:val="lt-LT"/>
              </w:rPr>
              <w:t xml:space="preserve">aigi </w:t>
            </w:r>
            <w:r w:rsidR="004B4DE0">
              <w:rPr>
                <w:rStyle w:val="Emphasis"/>
                <w:i w:val="0"/>
                <w:sz w:val="20"/>
                <w:szCs w:val="20"/>
                <w:lang w:val="lt-LT"/>
              </w:rPr>
              <w:t xml:space="preserve">tik degalų tiekėjas iki </w:t>
            </w:r>
            <w:r w:rsidR="00F778D6">
              <w:rPr>
                <w:rStyle w:val="Emphasis"/>
                <w:i w:val="0"/>
                <w:sz w:val="20"/>
                <w:szCs w:val="20"/>
                <w:lang w:val="lt-LT"/>
              </w:rPr>
              <w:t xml:space="preserve">akcizo sumokėjimo galėjo keisti degalų mišinių sudėtį akciziniame sandėlyje. </w:t>
            </w:r>
          </w:p>
        </w:tc>
      </w:tr>
      <w:tr w:rsidR="00763A3A" w:rsidRPr="00E012C6" w14:paraId="76BE6727" w14:textId="77777777" w:rsidTr="00CD1890">
        <w:trPr>
          <w:trHeight w:val="692"/>
        </w:trPr>
        <w:tc>
          <w:tcPr>
            <w:tcW w:w="736" w:type="dxa"/>
            <w:shd w:val="clear" w:color="auto" w:fill="auto"/>
          </w:tcPr>
          <w:p w14:paraId="03893A8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297302C" w14:textId="3A179B81" w:rsidR="00686333" w:rsidRPr="004B1CFF" w:rsidRDefault="00686333" w:rsidP="00686333">
            <w:pPr>
              <w:pStyle w:val="Adresas"/>
              <w:jc w:val="center"/>
              <w:rPr>
                <w:sz w:val="20"/>
                <w:szCs w:val="20"/>
              </w:rPr>
            </w:pPr>
            <w:r>
              <w:rPr>
                <w:sz w:val="20"/>
                <w:szCs w:val="20"/>
              </w:rPr>
              <w:t>Viešųjų pirkimų tarnyba</w:t>
            </w:r>
          </w:p>
        </w:tc>
        <w:tc>
          <w:tcPr>
            <w:tcW w:w="6772" w:type="dxa"/>
            <w:shd w:val="clear" w:color="auto" w:fill="auto"/>
          </w:tcPr>
          <w:p w14:paraId="3D1FEDBD" w14:textId="3AE67C51"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 xml:space="preserve">Įstatymo projekto 3 straipsnis, numatantis valstybės valdymo institucijas, dalyvaujančias valdyme, lyginant su pirmine jo redakcija, pakeistas, iš jo išbraukiant Lietuvos Respublikos ekonomikos ir inovacijų ministeriją. Nėra aiškios priežastys, dėl kurių iš šio institucijų sąrašo išbraukta Lietuvos Respublikos ekonomikos ir inovacijų ministerija, kuriai patikėta atsakomybė formuoti viešųjų pirkimų politiką, kai tuo pat metu Įstatymo projekto nuostatomis nustatomos pareigos viešųjų pirkimų sistemos dalyviams – viešųjų pirkimų politiką įgyvendinančiai Tarnybai bei viešųjų pirkimų vykdytojams. </w:t>
            </w:r>
          </w:p>
        </w:tc>
        <w:tc>
          <w:tcPr>
            <w:tcW w:w="5570" w:type="dxa"/>
            <w:shd w:val="clear" w:color="auto" w:fill="auto"/>
          </w:tcPr>
          <w:p w14:paraId="3E45936E" w14:textId="1E2503B6" w:rsidR="00686333" w:rsidRDefault="003A29E5" w:rsidP="00686333">
            <w:pPr>
              <w:jc w:val="both"/>
              <w:rPr>
                <w:rStyle w:val="Emphasis"/>
                <w:i w:val="0"/>
                <w:sz w:val="20"/>
                <w:szCs w:val="20"/>
                <w:lang w:val="lt-LT"/>
              </w:rPr>
            </w:pPr>
            <w:r>
              <w:rPr>
                <w:rStyle w:val="Emphasis"/>
                <w:b/>
                <w:bCs/>
                <w:i w:val="0"/>
                <w:sz w:val="20"/>
                <w:szCs w:val="20"/>
                <w:lang w:val="lt-LT"/>
              </w:rPr>
              <w:t>Paaiškinimas</w:t>
            </w:r>
            <w:r w:rsidR="00A008F2">
              <w:rPr>
                <w:rStyle w:val="Emphasis"/>
                <w:i w:val="0"/>
                <w:sz w:val="20"/>
                <w:szCs w:val="20"/>
                <w:lang w:val="lt-LT"/>
              </w:rPr>
              <w:t xml:space="preserve">. </w:t>
            </w:r>
          </w:p>
          <w:p w14:paraId="0D0C123F" w14:textId="73D4DA59" w:rsidR="003A29E5" w:rsidRDefault="003A29E5" w:rsidP="00686333">
            <w:pPr>
              <w:jc w:val="both"/>
              <w:rPr>
                <w:rStyle w:val="Emphasis"/>
                <w:i w:val="0"/>
                <w:sz w:val="20"/>
                <w:szCs w:val="20"/>
                <w:lang w:val="lt-LT"/>
              </w:rPr>
            </w:pPr>
            <w:r>
              <w:rPr>
                <w:rStyle w:val="Emphasis"/>
                <w:i w:val="0"/>
                <w:sz w:val="20"/>
                <w:szCs w:val="20"/>
                <w:lang w:val="lt-LT"/>
              </w:rPr>
              <w:t xml:space="preserve">Ekonomikos ir inovacijų ministerijos funkcijos buvo pašalintos atsižvelgiant į </w:t>
            </w:r>
            <w:r w:rsidR="007876C8">
              <w:rPr>
                <w:rStyle w:val="Emphasis"/>
                <w:i w:val="0"/>
                <w:sz w:val="20"/>
                <w:szCs w:val="20"/>
                <w:lang w:val="lt-LT"/>
              </w:rPr>
              <w:t xml:space="preserve">šios </w:t>
            </w:r>
            <w:r>
              <w:rPr>
                <w:rStyle w:val="Emphasis"/>
                <w:i w:val="0"/>
                <w:sz w:val="20"/>
                <w:szCs w:val="20"/>
                <w:lang w:val="lt-LT"/>
              </w:rPr>
              <w:t xml:space="preserve">ministerijos </w:t>
            </w:r>
            <w:r w:rsidR="007876C8">
              <w:rPr>
                <w:rStyle w:val="Emphasis"/>
                <w:i w:val="0"/>
                <w:sz w:val="20"/>
                <w:szCs w:val="20"/>
                <w:lang w:val="lt-LT"/>
              </w:rPr>
              <w:t xml:space="preserve">gautas pastabas ADĮ projektui. </w:t>
            </w:r>
            <w:r>
              <w:rPr>
                <w:rStyle w:val="Emphasis"/>
                <w:i w:val="0"/>
                <w:sz w:val="20"/>
                <w:szCs w:val="20"/>
                <w:lang w:val="lt-LT"/>
              </w:rPr>
              <w:t>Viešųjų pirkimų nuostatos</w:t>
            </w:r>
            <w:r w:rsidR="00540B8A">
              <w:rPr>
                <w:rStyle w:val="Emphasis"/>
                <w:i w:val="0"/>
                <w:sz w:val="20"/>
                <w:szCs w:val="20"/>
                <w:lang w:val="lt-LT"/>
              </w:rPr>
              <w:t>,</w:t>
            </w:r>
            <w:r>
              <w:rPr>
                <w:rStyle w:val="Emphasis"/>
                <w:i w:val="0"/>
                <w:sz w:val="20"/>
                <w:szCs w:val="20"/>
                <w:lang w:val="lt-LT"/>
              </w:rPr>
              <w:t xml:space="preserve"> įtvirti</w:t>
            </w:r>
            <w:r w:rsidR="00540B8A">
              <w:rPr>
                <w:rStyle w:val="Emphasis"/>
                <w:i w:val="0"/>
                <w:sz w:val="20"/>
                <w:szCs w:val="20"/>
                <w:lang w:val="lt-LT"/>
              </w:rPr>
              <w:t xml:space="preserve">ntos ADĮ </w:t>
            </w:r>
            <w:r>
              <w:rPr>
                <w:rStyle w:val="Emphasis"/>
                <w:i w:val="0"/>
                <w:sz w:val="20"/>
                <w:szCs w:val="20"/>
                <w:lang w:val="lt-LT"/>
              </w:rPr>
              <w:t>pr</w:t>
            </w:r>
            <w:r w:rsidR="00540B8A">
              <w:rPr>
                <w:rStyle w:val="Emphasis"/>
                <w:i w:val="0"/>
                <w:sz w:val="20"/>
                <w:szCs w:val="20"/>
                <w:lang w:val="lt-LT"/>
              </w:rPr>
              <w:t>o</w:t>
            </w:r>
            <w:r>
              <w:rPr>
                <w:rStyle w:val="Emphasis"/>
                <w:i w:val="0"/>
                <w:sz w:val="20"/>
                <w:szCs w:val="20"/>
                <w:lang w:val="lt-LT"/>
              </w:rPr>
              <w:t>jekte</w:t>
            </w:r>
            <w:r w:rsidR="00540B8A">
              <w:rPr>
                <w:rStyle w:val="Emphasis"/>
                <w:i w:val="0"/>
                <w:sz w:val="20"/>
                <w:szCs w:val="20"/>
                <w:lang w:val="lt-LT"/>
              </w:rPr>
              <w:t>,</w:t>
            </w:r>
            <w:r>
              <w:rPr>
                <w:rStyle w:val="Emphasis"/>
                <w:i w:val="0"/>
                <w:sz w:val="20"/>
                <w:szCs w:val="20"/>
                <w:lang w:val="lt-LT"/>
              </w:rPr>
              <w:t xml:space="preserve"> yra taikomos perkantiesiems subjektams, už nuostatų priežiūrą atsakinga </w:t>
            </w:r>
            <w:r w:rsidR="000C6145">
              <w:rPr>
                <w:rStyle w:val="Emphasis"/>
                <w:i w:val="0"/>
                <w:sz w:val="20"/>
                <w:szCs w:val="20"/>
                <w:lang w:val="lt-LT"/>
              </w:rPr>
              <w:t xml:space="preserve">Viešųjų pirkimų tarnyba, kuriai pavedama ataskaitų teikimo Europos Komisijai funkcija. </w:t>
            </w:r>
          </w:p>
          <w:p w14:paraId="0CF038C4" w14:textId="7E0C7085" w:rsidR="00686333" w:rsidRPr="00234B0E" w:rsidRDefault="00686333" w:rsidP="00686333">
            <w:pPr>
              <w:jc w:val="both"/>
              <w:rPr>
                <w:rStyle w:val="Emphasis"/>
                <w:i w:val="0"/>
                <w:sz w:val="20"/>
                <w:szCs w:val="20"/>
                <w:lang w:val="lt-LT"/>
              </w:rPr>
            </w:pPr>
          </w:p>
        </w:tc>
      </w:tr>
      <w:tr w:rsidR="00763A3A" w:rsidRPr="002639CE" w14:paraId="093CDAE8" w14:textId="77777777" w:rsidTr="00CD1890">
        <w:trPr>
          <w:trHeight w:val="692"/>
        </w:trPr>
        <w:tc>
          <w:tcPr>
            <w:tcW w:w="736" w:type="dxa"/>
            <w:shd w:val="clear" w:color="auto" w:fill="auto"/>
          </w:tcPr>
          <w:p w14:paraId="0C7E53E8"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565AC9E" w14:textId="650A71B3" w:rsidR="00686333" w:rsidRPr="004B1CFF" w:rsidRDefault="00686333" w:rsidP="00686333">
            <w:pPr>
              <w:pStyle w:val="Adresas"/>
              <w:jc w:val="center"/>
              <w:rPr>
                <w:sz w:val="20"/>
                <w:szCs w:val="20"/>
              </w:rPr>
            </w:pPr>
            <w:r w:rsidRPr="00532D37">
              <w:rPr>
                <w:sz w:val="20"/>
                <w:szCs w:val="20"/>
              </w:rPr>
              <w:t xml:space="preserve">VĮ </w:t>
            </w:r>
            <w:r>
              <w:rPr>
                <w:sz w:val="20"/>
                <w:szCs w:val="20"/>
              </w:rPr>
              <w:t>„</w:t>
            </w:r>
            <w:r w:rsidRPr="00532D37">
              <w:rPr>
                <w:sz w:val="20"/>
                <w:szCs w:val="20"/>
              </w:rPr>
              <w:t>Vidaus vandens kelių direkcij</w:t>
            </w:r>
            <w:r>
              <w:rPr>
                <w:sz w:val="20"/>
                <w:szCs w:val="20"/>
              </w:rPr>
              <w:t>a“</w:t>
            </w:r>
          </w:p>
        </w:tc>
        <w:tc>
          <w:tcPr>
            <w:tcW w:w="6772" w:type="dxa"/>
            <w:shd w:val="clear" w:color="auto" w:fill="auto"/>
          </w:tcPr>
          <w:p w14:paraId="089C123A" w14:textId="48C76659"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Įstatymo projekto 2 straipsnyje pateiktos aplinkai draugiškos transporto priemonės elektromobiliai ir hibridinės transporto priemonės turi apimti ir vidaus vandenų transporto priemones su elektriniais ar hibridiniais varikliais. Todėl siūlome elektromobilio ir hibridinės transporto priemonės sąvokas patikslinti, kad prie šių transporto priemonių priskiriamos ir atitinkamos vidaus vandenų transporto priemonės (kitose sąvokose, kaip netarši lengvoji transporto priemonė, netarši sunkioji transporto priemonė ir pan. taip pat siūlome papildyti, kad prie jų priskiriami ir atitinkamos kategorijos vidaus vandenų transporto priemonės). Siūlome vietoj elektromobilio sąvokos tekste vartoti bendrinę sąvoką elektros varikliu varomos transporto priemonės.</w:t>
            </w:r>
          </w:p>
        </w:tc>
        <w:tc>
          <w:tcPr>
            <w:tcW w:w="5570" w:type="dxa"/>
            <w:shd w:val="clear" w:color="auto" w:fill="auto"/>
          </w:tcPr>
          <w:p w14:paraId="48D68665" w14:textId="77777777" w:rsidR="008C71A9" w:rsidRPr="008C71A9" w:rsidRDefault="008C71A9" w:rsidP="00686333">
            <w:pPr>
              <w:jc w:val="both"/>
              <w:rPr>
                <w:sz w:val="20"/>
                <w:szCs w:val="20"/>
                <w:lang w:val="lt-LT"/>
              </w:rPr>
            </w:pPr>
            <w:r w:rsidRPr="007C383A">
              <w:rPr>
                <w:b/>
                <w:bCs/>
                <w:sz w:val="20"/>
                <w:szCs w:val="20"/>
                <w:lang w:val="lt-LT"/>
              </w:rPr>
              <w:t>Neatsi</w:t>
            </w:r>
            <w:r w:rsidRPr="008C71A9">
              <w:rPr>
                <w:b/>
                <w:bCs/>
                <w:sz w:val="20"/>
                <w:szCs w:val="20"/>
                <w:lang w:val="lt-LT"/>
              </w:rPr>
              <w:t>žvelgta</w:t>
            </w:r>
            <w:r w:rsidRPr="008C71A9">
              <w:rPr>
                <w:sz w:val="20"/>
                <w:szCs w:val="20"/>
                <w:lang w:val="lt-LT"/>
              </w:rPr>
              <w:t xml:space="preserve">. </w:t>
            </w:r>
          </w:p>
          <w:p w14:paraId="6673F2F7" w14:textId="4D1AF6B8" w:rsidR="00686333" w:rsidRPr="00234B0E" w:rsidRDefault="008C71A9" w:rsidP="00686333">
            <w:pPr>
              <w:jc w:val="both"/>
              <w:rPr>
                <w:rStyle w:val="Emphasis"/>
                <w:i w:val="0"/>
                <w:sz w:val="20"/>
                <w:szCs w:val="20"/>
                <w:lang w:val="lt-LT"/>
              </w:rPr>
            </w:pPr>
            <w:r w:rsidRPr="008C71A9">
              <w:rPr>
                <w:sz w:val="20"/>
                <w:szCs w:val="20"/>
                <w:lang w:val="lt-LT"/>
              </w:rPr>
              <w:t xml:space="preserve">Alternatyvių degalų infrastruktūros diegimo direktyvoje ar kitose ES ar nacionaliniuose teisės aktuose nėra apibrėžtos elektrinių arba hibridinių vidaus vandenų transporto priemonių sąvokos, nėra nustatytos įkrovimo infrastruktūros kūrimo ir plėtros politikos kryptys. </w:t>
            </w:r>
            <w:r w:rsidR="00316DC3">
              <w:rPr>
                <w:sz w:val="20"/>
                <w:szCs w:val="20"/>
                <w:lang w:val="lt-LT"/>
              </w:rPr>
              <w:t xml:space="preserve">Šiuo metu poreikio tikslinti ADĮ projektą šiuo aspektu nėra. </w:t>
            </w:r>
          </w:p>
        </w:tc>
      </w:tr>
      <w:tr w:rsidR="00763A3A" w:rsidRPr="002639CE" w14:paraId="28A949C7" w14:textId="77777777" w:rsidTr="00CD1890">
        <w:trPr>
          <w:trHeight w:val="692"/>
        </w:trPr>
        <w:tc>
          <w:tcPr>
            <w:tcW w:w="736" w:type="dxa"/>
            <w:shd w:val="clear" w:color="auto" w:fill="auto"/>
          </w:tcPr>
          <w:p w14:paraId="29C1C6EC"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9F91D8F" w14:textId="08982552" w:rsidR="00686333" w:rsidRPr="004B1CFF" w:rsidRDefault="00686333" w:rsidP="00686333">
            <w:pPr>
              <w:pStyle w:val="Adresas"/>
              <w:jc w:val="center"/>
              <w:rPr>
                <w:sz w:val="20"/>
                <w:szCs w:val="20"/>
              </w:rPr>
            </w:pPr>
            <w:r w:rsidRPr="00532D37">
              <w:rPr>
                <w:sz w:val="20"/>
                <w:szCs w:val="20"/>
              </w:rPr>
              <w:t xml:space="preserve">VĮ </w:t>
            </w:r>
            <w:r>
              <w:rPr>
                <w:sz w:val="20"/>
                <w:szCs w:val="20"/>
              </w:rPr>
              <w:t>„</w:t>
            </w:r>
            <w:r w:rsidRPr="00532D37">
              <w:rPr>
                <w:sz w:val="20"/>
                <w:szCs w:val="20"/>
              </w:rPr>
              <w:t>Vidaus vandens kelių direkcij</w:t>
            </w:r>
            <w:r>
              <w:rPr>
                <w:sz w:val="20"/>
                <w:szCs w:val="20"/>
              </w:rPr>
              <w:t>a“</w:t>
            </w:r>
          </w:p>
        </w:tc>
        <w:tc>
          <w:tcPr>
            <w:tcW w:w="6772" w:type="dxa"/>
            <w:shd w:val="clear" w:color="auto" w:fill="auto"/>
          </w:tcPr>
          <w:p w14:paraId="34EFB7EA" w14:textId="5FD1948F"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Įstatymo projekto 4 straipsnio, 6 straipsnio, 7 straipsnio nuostatose dėl paramos skyrimo siūlome numatyti ne tik alternatyviais degalais varomų transporto priemonių įsigijimą ir infrastruktūros įrengimą, bet ir jų statybą, rekonstravimą, modernizavimą, kadangi tai aktualu vandens transportui (paprastai laivai statomi, esami taršūs laivai rekonstruojami ar modernizuojami, infrastruktūra ne tik įrengiama, bet kuriama nauja, ją statant, rekonstruojant ar modernizuojant).</w:t>
            </w:r>
          </w:p>
        </w:tc>
        <w:tc>
          <w:tcPr>
            <w:tcW w:w="5570" w:type="dxa"/>
            <w:shd w:val="clear" w:color="auto" w:fill="auto"/>
          </w:tcPr>
          <w:p w14:paraId="76545827" w14:textId="77777777" w:rsidR="008C71A9" w:rsidRPr="008C71A9" w:rsidRDefault="008C71A9" w:rsidP="008C71A9">
            <w:pPr>
              <w:jc w:val="both"/>
              <w:rPr>
                <w:sz w:val="20"/>
                <w:szCs w:val="20"/>
                <w:lang w:val="lt-LT"/>
              </w:rPr>
            </w:pPr>
            <w:r w:rsidRPr="007C383A">
              <w:rPr>
                <w:b/>
                <w:bCs/>
                <w:sz w:val="20"/>
                <w:szCs w:val="20"/>
                <w:lang w:val="lt-LT"/>
              </w:rPr>
              <w:t>Neatsi</w:t>
            </w:r>
            <w:r w:rsidRPr="008C71A9">
              <w:rPr>
                <w:b/>
                <w:bCs/>
                <w:sz w:val="20"/>
                <w:szCs w:val="20"/>
                <w:lang w:val="lt-LT"/>
              </w:rPr>
              <w:t>žvelgta</w:t>
            </w:r>
            <w:r w:rsidRPr="008C71A9">
              <w:rPr>
                <w:sz w:val="20"/>
                <w:szCs w:val="20"/>
                <w:lang w:val="lt-LT"/>
              </w:rPr>
              <w:t xml:space="preserve">. </w:t>
            </w:r>
          </w:p>
          <w:p w14:paraId="6B6F51FD" w14:textId="5BF90176" w:rsidR="00686333" w:rsidRPr="00234B0E" w:rsidRDefault="00682A44" w:rsidP="00686333">
            <w:pPr>
              <w:jc w:val="both"/>
              <w:rPr>
                <w:rStyle w:val="Emphasis"/>
                <w:i w:val="0"/>
                <w:sz w:val="20"/>
                <w:szCs w:val="20"/>
                <w:lang w:val="lt-LT"/>
              </w:rPr>
            </w:pPr>
            <w:r w:rsidRPr="008C71A9">
              <w:rPr>
                <w:sz w:val="20"/>
                <w:szCs w:val="20"/>
                <w:lang w:val="lt-LT"/>
              </w:rPr>
              <w:t xml:space="preserve">Alternatyvių degalų infrastruktūros diegimo direktyvoje ar kitose ES ar nacionaliniuose teisės aktuose nėra apibrėžtos elektrinių arba hibridinių vidaus vandenų transporto priemonių sąvokos, nėra nustatytos įkrovimo infrastruktūros kūrimo ir plėtros politikos kryptys. </w:t>
            </w:r>
            <w:r>
              <w:rPr>
                <w:sz w:val="20"/>
                <w:szCs w:val="20"/>
                <w:lang w:val="lt-LT"/>
              </w:rPr>
              <w:t>Šiuo metu poreikio tikslinti ADĮ projektą šiuo aspektu nėra.</w:t>
            </w:r>
          </w:p>
        </w:tc>
      </w:tr>
      <w:tr w:rsidR="00763A3A" w:rsidRPr="002639CE" w14:paraId="2D154148" w14:textId="77777777" w:rsidTr="00CD1890">
        <w:trPr>
          <w:trHeight w:val="692"/>
        </w:trPr>
        <w:tc>
          <w:tcPr>
            <w:tcW w:w="736" w:type="dxa"/>
            <w:shd w:val="clear" w:color="auto" w:fill="auto"/>
          </w:tcPr>
          <w:p w14:paraId="221074FD"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C64CFC5" w14:textId="4FDC7E26" w:rsidR="00686333" w:rsidRPr="004B1CFF" w:rsidRDefault="00686333" w:rsidP="00686333">
            <w:pPr>
              <w:pStyle w:val="Adresas"/>
              <w:jc w:val="center"/>
              <w:rPr>
                <w:sz w:val="20"/>
                <w:szCs w:val="20"/>
              </w:rPr>
            </w:pPr>
            <w:r w:rsidRPr="00532D37">
              <w:rPr>
                <w:sz w:val="20"/>
                <w:szCs w:val="20"/>
              </w:rPr>
              <w:t xml:space="preserve">VĮ </w:t>
            </w:r>
            <w:r>
              <w:rPr>
                <w:sz w:val="20"/>
                <w:szCs w:val="20"/>
              </w:rPr>
              <w:t>„</w:t>
            </w:r>
            <w:r w:rsidRPr="00532D37">
              <w:rPr>
                <w:sz w:val="20"/>
                <w:szCs w:val="20"/>
              </w:rPr>
              <w:t>Vidaus vandens kelių direkcij</w:t>
            </w:r>
            <w:r>
              <w:rPr>
                <w:sz w:val="20"/>
                <w:szCs w:val="20"/>
              </w:rPr>
              <w:t>a“</w:t>
            </w:r>
          </w:p>
        </w:tc>
        <w:tc>
          <w:tcPr>
            <w:tcW w:w="6772" w:type="dxa"/>
            <w:shd w:val="clear" w:color="auto" w:fill="auto"/>
          </w:tcPr>
          <w:p w14:paraId="7283ABCE" w14:textId="76EDB45B" w:rsidR="00686333" w:rsidRPr="007C383A" w:rsidRDefault="00686333" w:rsidP="00686333">
            <w:pPr>
              <w:spacing w:line="276" w:lineRule="auto"/>
              <w:contextualSpacing/>
              <w:jc w:val="both"/>
              <w:rPr>
                <w:rFonts w:eastAsia="Calibri"/>
                <w:sz w:val="20"/>
                <w:szCs w:val="20"/>
                <w:lang w:val="lt-LT"/>
              </w:rPr>
            </w:pPr>
            <w:r w:rsidRPr="007C383A">
              <w:rPr>
                <w:rFonts w:eastAsia="Calibri"/>
                <w:sz w:val="20"/>
                <w:szCs w:val="20"/>
                <w:lang w:val="lt-LT"/>
              </w:rPr>
              <w:t>Įstatymo projekto 18 straipsnyje dėl infrastruktūros planavimo ir plėtros, numatyti ne tik jos kūrimo galimybes sausumos transportui, bet ir vandens transportui, ją kuriant ir prie vidaus vandenų kelių, taip pat svarstyti tikslingumą numatyti galimybę kurti šią infrastruktūrą ir prie kitų vidaus vandens telkinių, kuriuose nėra vidaus vandenų kelių (atitinkamos nuostatos turėtų būti įrašytos ir 19 bei 20 straipsniuose, kur kalbama apie elektromobilių operatorius ir įkrovų prieigų registravimo sistemą).</w:t>
            </w:r>
          </w:p>
        </w:tc>
        <w:tc>
          <w:tcPr>
            <w:tcW w:w="5570" w:type="dxa"/>
            <w:shd w:val="clear" w:color="auto" w:fill="auto"/>
          </w:tcPr>
          <w:p w14:paraId="1B298767" w14:textId="77777777" w:rsidR="008C71A9" w:rsidRPr="008C71A9" w:rsidRDefault="008C71A9" w:rsidP="008C71A9">
            <w:pPr>
              <w:jc w:val="both"/>
              <w:rPr>
                <w:sz w:val="20"/>
                <w:szCs w:val="20"/>
                <w:lang w:val="lt-LT"/>
              </w:rPr>
            </w:pPr>
            <w:r w:rsidRPr="007C383A">
              <w:rPr>
                <w:b/>
                <w:bCs/>
                <w:sz w:val="20"/>
                <w:szCs w:val="20"/>
                <w:lang w:val="lt-LT"/>
              </w:rPr>
              <w:t>Neatsi</w:t>
            </w:r>
            <w:r w:rsidRPr="008C71A9">
              <w:rPr>
                <w:b/>
                <w:bCs/>
                <w:sz w:val="20"/>
                <w:szCs w:val="20"/>
                <w:lang w:val="lt-LT"/>
              </w:rPr>
              <w:t>žvelgta</w:t>
            </w:r>
            <w:r w:rsidRPr="008C71A9">
              <w:rPr>
                <w:sz w:val="20"/>
                <w:szCs w:val="20"/>
                <w:lang w:val="lt-LT"/>
              </w:rPr>
              <w:t xml:space="preserve">. </w:t>
            </w:r>
          </w:p>
          <w:p w14:paraId="4062E5C3" w14:textId="39794EA0" w:rsidR="00686333" w:rsidRPr="00234B0E" w:rsidRDefault="00682A44" w:rsidP="00686333">
            <w:pPr>
              <w:jc w:val="both"/>
              <w:rPr>
                <w:rStyle w:val="Emphasis"/>
                <w:i w:val="0"/>
                <w:sz w:val="20"/>
                <w:szCs w:val="20"/>
                <w:lang w:val="lt-LT"/>
              </w:rPr>
            </w:pPr>
            <w:r w:rsidRPr="008C71A9">
              <w:rPr>
                <w:sz w:val="20"/>
                <w:szCs w:val="20"/>
                <w:lang w:val="lt-LT"/>
              </w:rPr>
              <w:t xml:space="preserve">Alternatyvių degalų infrastruktūros diegimo direktyvoje ar kitose ES ar nacionaliniuose teisės aktuose nėra apibrėžtos elektrinių arba hibridinių vidaus vandenų transporto priemonių sąvokos, nėra nustatytos įkrovimo infrastruktūros kūrimo ir plėtros politikos kryptys. </w:t>
            </w:r>
            <w:r>
              <w:rPr>
                <w:sz w:val="20"/>
                <w:szCs w:val="20"/>
                <w:lang w:val="lt-LT"/>
              </w:rPr>
              <w:t>Šiuo metu poreikio tikslinti ADĮ projektą šiuo aspektu nėra.</w:t>
            </w:r>
          </w:p>
        </w:tc>
      </w:tr>
      <w:tr w:rsidR="00763A3A" w:rsidRPr="002639CE" w14:paraId="3F302180" w14:textId="77777777" w:rsidTr="00CD1890">
        <w:trPr>
          <w:trHeight w:val="692"/>
        </w:trPr>
        <w:tc>
          <w:tcPr>
            <w:tcW w:w="736" w:type="dxa"/>
            <w:shd w:val="clear" w:color="auto" w:fill="auto"/>
          </w:tcPr>
          <w:p w14:paraId="593B0815"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8B1FF4B" w14:textId="7D4B2BC5" w:rsidR="00686333" w:rsidRPr="004B1CFF" w:rsidRDefault="00686333" w:rsidP="00686333">
            <w:pPr>
              <w:pStyle w:val="Adresas"/>
              <w:jc w:val="center"/>
              <w:rPr>
                <w:sz w:val="20"/>
                <w:szCs w:val="20"/>
              </w:rPr>
            </w:pPr>
            <w:r w:rsidRPr="001E32C3">
              <w:rPr>
                <w:sz w:val="20"/>
                <w:szCs w:val="20"/>
              </w:rPr>
              <w:t>Lietuvos Respublikos ekonomikos ir inovacijų ministerija</w:t>
            </w:r>
          </w:p>
        </w:tc>
        <w:tc>
          <w:tcPr>
            <w:tcW w:w="6772" w:type="dxa"/>
            <w:shd w:val="clear" w:color="auto" w:fill="auto"/>
          </w:tcPr>
          <w:p w14:paraId="6F9BCF23" w14:textId="35E1FA8B" w:rsidR="00686333" w:rsidRPr="007C383A" w:rsidRDefault="00686333" w:rsidP="00686333">
            <w:pPr>
              <w:spacing w:line="276" w:lineRule="auto"/>
              <w:contextualSpacing/>
              <w:jc w:val="both"/>
              <w:rPr>
                <w:rFonts w:eastAsia="Calibri"/>
                <w:sz w:val="20"/>
                <w:szCs w:val="20"/>
                <w:lang w:val="lt-LT"/>
              </w:rPr>
            </w:pPr>
            <w:r w:rsidRPr="009815D6">
              <w:rPr>
                <w:rFonts w:eastAsia="Calibri"/>
                <w:sz w:val="20"/>
                <w:szCs w:val="20"/>
                <w:lang w:val="lt-LT"/>
              </w:rPr>
              <w:t xml:space="preserve">Dėl ADĮ projekto 23 straipsnio, numatoma įdiegti viešųjų elektromobilių įkrovimo prieigų registravimo sistemą. Vadovaujantis Licencijavimo pagrindų aprašu, patvirtintu Lietuvos Respublikos Vyriausybės 2012 m. nutarimu Nr. 973 „Dėl licencijavimo pagrindų aprašo ir Licencijų informacinės sistemos nuostatų patvirtinimo“ (toliau – Aprašas), tam tikrai ūkinei veiklai pradėti ar vykdyti turėtų būti suteikta licencija. </w:t>
            </w:r>
            <w:r w:rsidRPr="007C383A">
              <w:rPr>
                <w:rFonts w:eastAsia="Calibri"/>
                <w:sz w:val="20"/>
                <w:szCs w:val="20"/>
                <w:lang w:val="lt-LT"/>
              </w:rPr>
              <w:t xml:space="preserve">Aprašo 2.1 papunktyje numatyta, kad licencija – dokumentas (leidimas, liudijimas, teikimas, atestatas, sprendimas, sertifikatas, pažymėjimas ar panašiai), reikalingas tam tikrai ūkinei veiklai pradėti ar vykdyti, įrašymas ar įsirašymas į sąrašą, registrą, valstybės informacinę sistemą, kuriais įgyjama teisė pradėti ar vykdyti tam tikrą ūkinę veiklą, privalomas informacijos pateikimas prieš pradedant vykdyti ūkinę veiklą (toliau – deklaracija (pranešimas), taip pat kitoks leidimo vykdyti ūkinę veiklą suteikimas.  </w:t>
            </w:r>
            <w:r w:rsidRPr="007C383A">
              <w:rPr>
                <w:rFonts w:eastAsia="Calibri"/>
                <w:b/>
                <w:bCs/>
                <w:sz w:val="20"/>
                <w:szCs w:val="20"/>
                <w:lang w:val="lt-LT"/>
              </w:rPr>
              <w:t>Projekte taip pat turėtų būti nustatomi ir esminiai reikalavimai asmenims, siekiantiems vykdyti šią ūkinę veiklą, vadovaujantis Lietuvos Respublikos paslaugų įstatymo 5 straipsniu</w:t>
            </w:r>
            <w:r w:rsidRPr="007C383A">
              <w:rPr>
                <w:rFonts w:eastAsia="Calibri"/>
                <w:sz w:val="20"/>
                <w:szCs w:val="20"/>
                <w:lang w:val="lt-LT"/>
              </w:rPr>
              <w:t>, kuriame numatyta, kad leidimų išdavimo, jų galiojimo sustabdymo, galiojimo sustabdymo panaikinimo ir leidimų galiojimo panaikinimo esminiai reikalavimai, taip pat reikalavimai, kurių vykdydami veiklą turi laikytis leidimą gavę teikėjai, nustatomi įstatymais.</w:t>
            </w:r>
          </w:p>
        </w:tc>
        <w:tc>
          <w:tcPr>
            <w:tcW w:w="5570" w:type="dxa"/>
            <w:shd w:val="clear" w:color="auto" w:fill="auto"/>
          </w:tcPr>
          <w:p w14:paraId="2806C3D7" w14:textId="5300F6FD" w:rsidR="00C72BB6" w:rsidRPr="00C72BB6" w:rsidRDefault="00C72BB6" w:rsidP="00C72BB6">
            <w:pPr>
              <w:jc w:val="both"/>
              <w:rPr>
                <w:b/>
                <w:bCs/>
                <w:iCs/>
                <w:sz w:val="20"/>
                <w:szCs w:val="20"/>
                <w:lang w:val="lt-LT"/>
              </w:rPr>
            </w:pPr>
            <w:proofErr w:type="spellStart"/>
            <w:r w:rsidRPr="00C72BB6">
              <w:rPr>
                <w:b/>
                <w:bCs/>
                <w:iCs/>
                <w:sz w:val="20"/>
                <w:szCs w:val="20"/>
                <w:lang w:val="lt-LT"/>
              </w:rPr>
              <w:t>Neatižvelgt</w:t>
            </w:r>
            <w:r>
              <w:rPr>
                <w:b/>
                <w:bCs/>
                <w:iCs/>
                <w:sz w:val="20"/>
                <w:szCs w:val="20"/>
                <w:lang w:val="lt-LT"/>
              </w:rPr>
              <w:t>a</w:t>
            </w:r>
            <w:proofErr w:type="spellEnd"/>
            <w:r>
              <w:rPr>
                <w:b/>
                <w:bCs/>
                <w:iCs/>
                <w:sz w:val="20"/>
                <w:szCs w:val="20"/>
                <w:lang w:val="lt-LT"/>
              </w:rPr>
              <w:t>.</w:t>
            </w:r>
          </w:p>
          <w:p w14:paraId="2693DB76" w14:textId="2099B5D0" w:rsidR="00C72BB6" w:rsidRPr="009C2081" w:rsidRDefault="00403BA5" w:rsidP="00C72BB6">
            <w:pPr>
              <w:jc w:val="both"/>
              <w:rPr>
                <w:iCs/>
                <w:sz w:val="20"/>
                <w:szCs w:val="20"/>
                <w:lang w:val="lt-LT"/>
              </w:rPr>
            </w:pPr>
            <w:r w:rsidRPr="009C2081">
              <w:rPr>
                <w:iCs/>
                <w:sz w:val="20"/>
                <w:szCs w:val="20"/>
                <w:lang w:val="lt-LT"/>
              </w:rPr>
              <w:t xml:space="preserve">Šios veiklos licencijavimas nepagrįstai padidintų administracinę naštą </w:t>
            </w:r>
            <w:r w:rsidR="00C72BB6" w:rsidRPr="009C2081">
              <w:rPr>
                <w:iCs/>
                <w:sz w:val="20"/>
                <w:szCs w:val="20"/>
                <w:lang w:val="lt-LT"/>
              </w:rPr>
              <w:t xml:space="preserve"> elektromobilių įkrovimo prieigų </w:t>
            </w:r>
            <w:proofErr w:type="spellStart"/>
            <w:r w:rsidR="00C72BB6" w:rsidRPr="009C2081">
              <w:rPr>
                <w:iCs/>
                <w:sz w:val="20"/>
                <w:szCs w:val="20"/>
                <w:lang w:val="lt-LT"/>
              </w:rPr>
              <w:t>operatorimas</w:t>
            </w:r>
            <w:proofErr w:type="spellEnd"/>
            <w:r w:rsidR="00B432F2" w:rsidRPr="009C2081">
              <w:rPr>
                <w:iCs/>
                <w:sz w:val="20"/>
                <w:szCs w:val="20"/>
                <w:lang w:val="lt-LT"/>
              </w:rPr>
              <w:t xml:space="preserve"> ypatingai atsižvelgiant į tai, kad šios srities plėtra yra dar tik pradinėje stadijoje</w:t>
            </w:r>
            <w:r w:rsidR="004E3CDD" w:rsidRPr="009C2081">
              <w:rPr>
                <w:iCs/>
                <w:sz w:val="20"/>
                <w:szCs w:val="20"/>
                <w:lang w:val="lt-LT"/>
              </w:rPr>
              <w:t xml:space="preserve">, ūkio subjektų, besiverčiančių tokia veikla, skaičius yra mažas, yra vos keli veikiantys viešųjų elektromobilių įkrovimo prieigų operatoriai. </w:t>
            </w:r>
            <w:r w:rsidRPr="009C2081">
              <w:rPr>
                <w:iCs/>
                <w:sz w:val="20"/>
                <w:szCs w:val="20"/>
                <w:lang w:val="lt-LT"/>
              </w:rPr>
              <w:t xml:space="preserve"> </w:t>
            </w:r>
            <w:r w:rsidR="00C72BB6" w:rsidRPr="009C2081">
              <w:rPr>
                <w:iCs/>
                <w:sz w:val="20"/>
                <w:szCs w:val="20"/>
                <w:lang w:val="lt-LT"/>
              </w:rPr>
              <w:t xml:space="preserve"> </w:t>
            </w:r>
          </w:p>
          <w:p w14:paraId="47666B53" w14:textId="1574D4DF" w:rsidR="00686333" w:rsidRPr="00234B0E" w:rsidRDefault="00C72BB6" w:rsidP="00C72BB6">
            <w:pPr>
              <w:jc w:val="both"/>
              <w:rPr>
                <w:rStyle w:val="Emphasis"/>
                <w:i w:val="0"/>
                <w:sz w:val="20"/>
                <w:szCs w:val="20"/>
                <w:lang w:val="lt-LT"/>
              </w:rPr>
            </w:pPr>
            <w:r w:rsidRPr="009C2081">
              <w:rPr>
                <w:iCs/>
                <w:sz w:val="20"/>
                <w:szCs w:val="20"/>
                <w:lang w:val="lt-LT"/>
              </w:rPr>
              <w:t xml:space="preserve">Viešųjų elektromobilių įkrovimo prieigų registravimo sistemoje bus registruoti elektromobilių įkrovimo prieigų operatoriams ir jų operuojamoms </w:t>
            </w:r>
            <w:r w:rsidR="00AA144B">
              <w:rPr>
                <w:iCs/>
                <w:sz w:val="20"/>
                <w:szCs w:val="20"/>
                <w:lang w:val="lt-LT"/>
              </w:rPr>
              <w:t xml:space="preserve">viešosioms </w:t>
            </w:r>
            <w:r w:rsidRPr="009C2081">
              <w:rPr>
                <w:iCs/>
                <w:sz w:val="20"/>
                <w:szCs w:val="20"/>
                <w:lang w:val="lt-LT"/>
              </w:rPr>
              <w:t>prieigoms suteikiami kodai (jie išduodami ne veiklai vykdyti, o duomenų apie stoteles rinkimui, sisteminimui ir pateikimui).</w:t>
            </w:r>
            <w:r w:rsidR="00B14BFA" w:rsidRPr="009C2081">
              <w:rPr>
                <w:iCs/>
                <w:sz w:val="20"/>
                <w:szCs w:val="20"/>
                <w:lang w:val="lt-LT"/>
              </w:rPr>
              <w:t xml:space="preserve"> </w:t>
            </w:r>
            <w:r w:rsidR="0063489E" w:rsidRPr="009C2081">
              <w:rPr>
                <w:iCs/>
                <w:sz w:val="20"/>
                <w:szCs w:val="20"/>
                <w:lang w:val="lt-LT"/>
              </w:rPr>
              <w:t xml:space="preserve">Manome, kad </w:t>
            </w:r>
            <w:r w:rsidR="004E3CDD" w:rsidRPr="009C2081">
              <w:rPr>
                <w:iCs/>
                <w:sz w:val="20"/>
                <w:szCs w:val="20"/>
                <w:lang w:val="lt-LT"/>
              </w:rPr>
              <w:t xml:space="preserve">šiame etape </w:t>
            </w:r>
            <w:r w:rsidR="0063489E" w:rsidRPr="009C2081">
              <w:rPr>
                <w:iCs/>
                <w:sz w:val="20"/>
                <w:szCs w:val="20"/>
                <w:lang w:val="lt-LT"/>
              </w:rPr>
              <w:t>toks reguliavimas yra pakankamas</w:t>
            </w:r>
            <w:r w:rsidR="005F486F" w:rsidRPr="009C2081">
              <w:rPr>
                <w:iCs/>
                <w:sz w:val="20"/>
                <w:szCs w:val="20"/>
                <w:lang w:val="lt-LT"/>
              </w:rPr>
              <w:t xml:space="preserve"> siekiant suvaldyti galimas </w:t>
            </w:r>
            <w:r w:rsidR="004E3CDD" w:rsidRPr="009C2081">
              <w:rPr>
                <w:iCs/>
                <w:sz w:val="20"/>
                <w:szCs w:val="20"/>
                <w:lang w:val="lt-LT"/>
              </w:rPr>
              <w:t xml:space="preserve">tokios </w:t>
            </w:r>
            <w:r w:rsidR="005F486F" w:rsidRPr="009C2081">
              <w:rPr>
                <w:iCs/>
                <w:sz w:val="20"/>
                <w:szCs w:val="20"/>
                <w:lang w:val="lt-LT"/>
              </w:rPr>
              <w:t>veiklos vykdymo rizikas</w:t>
            </w:r>
            <w:r w:rsidR="0063489E" w:rsidRPr="009C2081">
              <w:rPr>
                <w:iCs/>
                <w:sz w:val="20"/>
                <w:szCs w:val="20"/>
                <w:lang w:val="lt-LT"/>
              </w:rPr>
              <w:t>.</w:t>
            </w:r>
            <w:r w:rsidR="004E3CDD" w:rsidRPr="009C2081">
              <w:rPr>
                <w:iCs/>
                <w:sz w:val="20"/>
                <w:szCs w:val="20"/>
                <w:lang w:val="lt-LT"/>
              </w:rPr>
              <w:t xml:space="preserve"> Pažymėtina, kad </w:t>
            </w:r>
            <w:r w:rsidR="00486D45" w:rsidRPr="009C2081">
              <w:rPr>
                <w:iCs/>
                <w:sz w:val="20"/>
                <w:szCs w:val="20"/>
                <w:lang w:val="lt-LT"/>
              </w:rPr>
              <w:t>viešųjų elektromobilių įkrovimo prieigų operatoriams yra taikom</w:t>
            </w:r>
            <w:r w:rsidR="00A026BA" w:rsidRPr="009C2081">
              <w:rPr>
                <w:iCs/>
                <w:sz w:val="20"/>
                <w:szCs w:val="20"/>
                <w:lang w:val="lt-LT"/>
              </w:rPr>
              <w:t xml:space="preserve">i reikalavimai nustatantys </w:t>
            </w:r>
            <w:proofErr w:type="spellStart"/>
            <w:r w:rsidR="00A026BA" w:rsidRPr="009C2081">
              <w:rPr>
                <w:bCs/>
                <w:sz w:val="20"/>
                <w:szCs w:val="20"/>
              </w:rPr>
              <w:t>elektros</w:t>
            </w:r>
            <w:proofErr w:type="spellEnd"/>
            <w:r w:rsidR="00A026BA" w:rsidRPr="009C2081">
              <w:rPr>
                <w:bCs/>
                <w:sz w:val="20"/>
                <w:szCs w:val="20"/>
              </w:rPr>
              <w:t xml:space="preserve"> </w:t>
            </w:r>
            <w:proofErr w:type="spellStart"/>
            <w:r w:rsidR="00A026BA" w:rsidRPr="009C2081">
              <w:rPr>
                <w:bCs/>
                <w:sz w:val="20"/>
                <w:szCs w:val="20"/>
              </w:rPr>
              <w:t>įrenginių</w:t>
            </w:r>
            <w:proofErr w:type="spellEnd"/>
            <w:r w:rsidR="00A026BA" w:rsidRPr="009C2081">
              <w:rPr>
                <w:bCs/>
                <w:sz w:val="20"/>
                <w:szCs w:val="20"/>
              </w:rPr>
              <w:t xml:space="preserve"> </w:t>
            </w:r>
            <w:proofErr w:type="spellStart"/>
            <w:r w:rsidR="00A026BA" w:rsidRPr="009C2081">
              <w:rPr>
                <w:bCs/>
                <w:sz w:val="20"/>
                <w:szCs w:val="20"/>
              </w:rPr>
              <w:t>įrengimo</w:t>
            </w:r>
            <w:proofErr w:type="spellEnd"/>
            <w:r w:rsidR="00A026BA" w:rsidRPr="009C2081">
              <w:rPr>
                <w:bCs/>
                <w:sz w:val="20"/>
                <w:szCs w:val="20"/>
              </w:rPr>
              <w:t xml:space="preserve">, </w:t>
            </w:r>
            <w:proofErr w:type="spellStart"/>
            <w:r w:rsidR="00A026BA" w:rsidRPr="009C2081">
              <w:rPr>
                <w:bCs/>
                <w:sz w:val="20"/>
                <w:szCs w:val="20"/>
              </w:rPr>
              <w:t>eksploatavimo</w:t>
            </w:r>
            <w:proofErr w:type="spellEnd"/>
            <w:r w:rsidR="00A026BA" w:rsidRPr="009C2081">
              <w:rPr>
                <w:bCs/>
                <w:sz w:val="20"/>
                <w:szCs w:val="20"/>
              </w:rPr>
              <w:t xml:space="preserve"> </w:t>
            </w:r>
            <w:proofErr w:type="spellStart"/>
            <w:r w:rsidR="00A026BA" w:rsidRPr="009C2081">
              <w:rPr>
                <w:bCs/>
                <w:sz w:val="20"/>
                <w:szCs w:val="20"/>
              </w:rPr>
              <w:t>techninę</w:t>
            </w:r>
            <w:proofErr w:type="spellEnd"/>
            <w:r w:rsidR="00A026BA" w:rsidRPr="009C2081">
              <w:rPr>
                <w:bCs/>
                <w:sz w:val="20"/>
                <w:szCs w:val="20"/>
              </w:rPr>
              <w:t xml:space="preserve"> </w:t>
            </w:r>
            <w:proofErr w:type="spellStart"/>
            <w:r w:rsidR="00A026BA" w:rsidRPr="009C2081">
              <w:rPr>
                <w:bCs/>
                <w:sz w:val="20"/>
                <w:szCs w:val="20"/>
              </w:rPr>
              <w:t>saugą</w:t>
            </w:r>
            <w:proofErr w:type="spellEnd"/>
            <w:r w:rsidR="00A026BA" w:rsidRPr="009C2081">
              <w:rPr>
                <w:bCs/>
                <w:sz w:val="20"/>
                <w:szCs w:val="20"/>
              </w:rPr>
              <w:t xml:space="preserve">, </w:t>
            </w:r>
            <w:proofErr w:type="spellStart"/>
            <w:r w:rsidR="00A026BA" w:rsidRPr="009C2081">
              <w:rPr>
                <w:bCs/>
                <w:sz w:val="20"/>
                <w:szCs w:val="20"/>
              </w:rPr>
              <w:t>elektromagnetinį</w:t>
            </w:r>
            <w:proofErr w:type="spellEnd"/>
            <w:r w:rsidR="00A026BA" w:rsidRPr="009C2081">
              <w:rPr>
                <w:bCs/>
                <w:sz w:val="20"/>
                <w:szCs w:val="20"/>
              </w:rPr>
              <w:t xml:space="preserve"> </w:t>
            </w:r>
            <w:proofErr w:type="spellStart"/>
            <w:r w:rsidR="00A026BA" w:rsidRPr="009C2081">
              <w:rPr>
                <w:bCs/>
                <w:sz w:val="20"/>
                <w:szCs w:val="20"/>
              </w:rPr>
              <w:t>suderinamumą</w:t>
            </w:r>
            <w:proofErr w:type="spellEnd"/>
            <w:r w:rsidR="00A026BA" w:rsidRPr="009C2081">
              <w:rPr>
                <w:bCs/>
                <w:sz w:val="20"/>
                <w:szCs w:val="20"/>
              </w:rPr>
              <w:t xml:space="preserve">, </w:t>
            </w:r>
            <w:proofErr w:type="spellStart"/>
            <w:r w:rsidR="00A026BA" w:rsidRPr="009C2081">
              <w:rPr>
                <w:bCs/>
                <w:sz w:val="20"/>
                <w:szCs w:val="20"/>
              </w:rPr>
              <w:t>elektrotechnikos</w:t>
            </w:r>
            <w:proofErr w:type="spellEnd"/>
            <w:r w:rsidR="00A026BA" w:rsidRPr="009C2081">
              <w:rPr>
                <w:bCs/>
                <w:sz w:val="20"/>
                <w:szCs w:val="20"/>
              </w:rPr>
              <w:t xml:space="preserve"> </w:t>
            </w:r>
            <w:proofErr w:type="spellStart"/>
            <w:r w:rsidR="00A026BA" w:rsidRPr="009C2081">
              <w:rPr>
                <w:bCs/>
                <w:sz w:val="20"/>
                <w:szCs w:val="20"/>
              </w:rPr>
              <w:t>gaminių</w:t>
            </w:r>
            <w:proofErr w:type="spellEnd"/>
            <w:r w:rsidR="00A026BA" w:rsidRPr="009C2081">
              <w:rPr>
                <w:bCs/>
                <w:sz w:val="20"/>
                <w:szCs w:val="20"/>
              </w:rPr>
              <w:t xml:space="preserve"> </w:t>
            </w:r>
            <w:proofErr w:type="spellStart"/>
            <w:r w:rsidR="00A026BA" w:rsidRPr="009C2081">
              <w:rPr>
                <w:bCs/>
                <w:sz w:val="20"/>
                <w:szCs w:val="20"/>
              </w:rPr>
              <w:t>saugą</w:t>
            </w:r>
            <w:proofErr w:type="spellEnd"/>
            <w:r w:rsidR="00A026BA" w:rsidRPr="009C2081">
              <w:rPr>
                <w:bCs/>
                <w:sz w:val="20"/>
                <w:szCs w:val="20"/>
              </w:rPr>
              <w:t xml:space="preserve"> </w:t>
            </w:r>
            <w:proofErr w:type="spellStart"/>
            <w:r w:rsidR="00A026BA" w:rsidRPr="009C2081">
              <w:rPr>
                <w:bCs/>
                <w:sz w:val="20"/>
                <w:szCs w:val="20"/>
              </w:rPr>
              <w:t>reglamentuojančiais</w:t>
            </w:r>
            <w:proofErr w:type="spellEnd"/>
            <w:r w:rsidR="00A026BA" w:rsidRPr="009C2081">
              <w:rPr>
                <w:bCs/>
                <w:sz w:val="20"/>
                <w:szCs w:val="20"/>
              </w:rPr>
              <w:t xml:space="preserve"> </w:t>
            </w:r>
            <w:proofErr w:type="spellStart"/>
            <w:r w:rsidR="00A026BA" w:rsidRPr="009C2081">
              <w:rPr>
                <w:bCs/>
                <w:sz w:val="20"/>
                <w:szCs w:val="20"/>
              </w:rPr>
              <w:t>teisės</w:t>
            </w:r>
            <w:proofErr w:type="spellEnd"/>
            <w:r w:rsidR="00A026BA" w:rsidRPr="009C2081">
              <w:rPr>
                <w:bCs/>
                <w:sz w:val="20"/>
                <w:szCs w:val="20"/>
              </w:rPr>
              <w:t xml:space="preserve"> </w:t>
            </w:r>
            <w:proofErr w:type="spellStart"/>
            <w:r w:rsidR="00A026BA" w:rsidRPr="009C2081">
              <w:rPr>
                <w:bCs/>
                <w:sz w:val="20"/>
                <w:szCs w:val="20"/>
              </w:rPr>
              <w:t>aktais</w:t>
            </w:r>
            <w:proofErr w:type="spellEnd"/>
            <w:r w:rsidR="00A026BA" w:rsidRPr="009C2081">
              <w:rPr>
                <w:bCs/>
                <w:sz w:val="20"/>
                <w:szCs w:val="20"/>
              </w:rPr>
              <w:t xml:space="preserve">. </w:t>
            </w:r>
            <w:proofErr w:type="spellStart"/>
            <w:r w:rsidR="00A026BA" w:rsidRPr="009C2081">
              <w:rPr>
                <w:bCs/>
                <w:sz w:val="20"/>
                <w:szCs w:val="20"/>
              </w:rPr>
              <w:t>Operatorių</w:t>
            </w:r>
            <w:proofErr w:type="spellEnd"/>
            <w:r w:rsidR="00A026BA" w:rsidRPr="009C2081">
              <w:rPr>
                <w:bCs/>
                <w:sz w:val="20"/>
                <w:szCs w:val="20"/>
              </w:rPr>
              <w:t xml:space="preserve"> </w:t>
            </w:r>
            <w:proofErr w:type="spellStart"/>
            <w:r w:rsidR="00A026BA" w:rsidRPr="009C2081">
              <w:rPr>
                <w:bCs/>
                <w:sz w:val="20"/>
                <w:szCs w:val="20"/>
              </w:rPr>
              <w:t>valdomos</w:t>
            </w:r>
            <w:proofErr w:type="spellEnd"/>
            <w:r w:rsidR="00A026BA" w:rsidRPr="009C2081">
              <w:rPr>
                <w:bCs/>
                <w:sz w:val="20"/>
                <w:szCs w:val="20"/>
              </w:rPr>
              <w:t xml:space="preserve"> </w:t>
            </w:r>
            <w:proofErr w:type="spellStart"/>
            <w:r w:rsidR="00A026BA" w:rsidRPr="009C2081">
              <w:rPr>
                <w:bCs/>
                <w:sz w:val="20"/>
                <w:szCs w:val="20"/>
              </w:rPr>
              <w:t>prieigos</w:t>
            </w:r>
            <w:proofErr w:type="spellEnd"/>
            <w:r w:rsidR="00A026BA" w:rsidRPr="009C2081">
              <w:rPr>
                <w:bCs/>
                <w:sz w:val="20"/>
                <w:szCs w:val="20"/>
              </w:rPr>
              <w:t xml:space="preserve"> </w:t>
            </w:r>
            <w:proofErr w:type="spellStart"/>
            <w:r w:rsidR="009C2081" w:rsidRPr="009C2081">
              <w:rPr>
                <w:bCs/>
                <w:sz w:val="20"/>
                <w:szCs w:val="20"/>
              </w:rPr>
              <w:t>turi</w:t>
            </w:r>
            <w:proofErr w:type="spellEnd"/>
            <w:r w:rsidR="009C2081" w:rsidRPr="009C2081">
              <w:rPr>
                <w:bCs/>
                <w:sz w:val="20"/>
                <w:szCs w:val="20"/>
              </w:rPr>
              <w:t xml:space="preserve"> </w:t>
            </w:r>
            <w:proofErr w:type="spellStart"/>
            <w:r w:rsidR="009C2081" w:rsidRPr="009C2081">
              <w:rPr>
                <w:bCs/>
                <w:sz w:val="20"/>
                <w:szCs w:val="20"/>
              </w:rPr>
              <w:t>būti</w:t>
            </w:r>
            <w:proofErr w:type="spellEnd"/>
            <w:r w:rsidR="009C2081" w:rsidRPr="009C2081">
              <w:rPr>
                <w:bCs/>
                <w:sz w:val="20"/>
                <w:szCs w:val="20"/>
              </w:rPr>
              <w:t xml:space="preserve"> </w:t>
            </w:r>
            <w:proofErr w:type="spellStart"/>
            <w:r w:rsidR="009C2081" w:rsidRPr="009C2081">
              <w:rPr>
                <w:bCs/>
                <w:sz w:val="20"/>
                <w:szCs w:val="20"/>
              </w:rPr>
              <w:t>įrengiamos</w:t>
            </w:r>
            <w:proofErr w:type="spellEnd"/>
            <w:r w:rsidR="009C2081" w:rsidRPr="009C2081">
              <w:rPr>
                <w:bCs/>
                <w:sz w:val="20"/>
                <w:szCs w:val="20"/>
              </w:rPr>
              <w:t xml:space="preserve"> </w:t>
            </w:r>
            <w:proofErr w:type="spellStart"/>
            <w:r w:rsidR="009C2081" w:rsidRPr="009C2081">
              <w:rPr>
                <w:bCs/>
                <w:sz w:val="20"/>
                <w:szCs w:val="20"/>
              </w:rPr>
              <w:t>taip</w:t>
            </w:r>
            <w:proofErr w:type="spellEnd"/>
            <w:r w:rsidR="009C2081" w:rsidRPr="009C2081">
              <w:rPr>
                <w:bCs/>
                <w:sz w:val="20"/>
                <w:szCs w:val="20"/>
              </w:rPr>
              <w:t xml:space="preserve">, </w:t>
            </w:r>
            <w:proofErr w:type="spellStart"/>
            <w:r w:rsidR="009C2081" w:rsidRPr="009C2081">
              <w:rPr>
                <w:bCs/>
                <w:sz w:val="20"/>
                <w:szCs w:val="20"/>
              </w:rPr>
              <w:t>kad</w:t>
            </w:r>
            <w:proofErr w:type="spellEnd"/>
            <w:r w:rsidR="009C2081" w:rsidRPr="009C2081">
              <w:rPr>
                <w:bCs/>
                <w:sz w:val="20"/>
                <w:szCs w:val="20"/>
              </w:rPr>
              <w:t xml:space="preserve"> </w:t>
            </w:r>
            <w:proofErr w:type="spellStart"/>
            <w:r w:rsidR="009C2081" w:rsidRPr="009C2081">
              <w:rPr>
                <w:bCs/>
                <w:sz w:val="20"/>
                <w:szCs w:val="20"/>
              </w:rPr>
              <w:t>nekeltų</w:t>
            </w:r>
            <w:proofErr w:type="spellEnd"/>
            <w:r w:rsidR="009C2081" w:rsidRPr="009C2081">
              <w:rPr>
                <w:bCs/>
                <w:sz w:val="20"/>
                <w:szCs w:val="20"/>
              </w:rPr>
              <w:t xml:space="preserve"> </w:t>
            </w:r>
            <w:proofErr w:type="spellStart"/>
            <w:r w:rsidR="00A026BA" w:rsidRPr="009C2081">
              <w:rPr>
                <w:bCs/>
                <w:sz w:val="20"/>
                <w:szCs w:val="20"/>
              </w:rPr>
              <w:t>grėsmės</w:t>
            </w:r>
            <w:proofErr w:type="spellEnd"/>
            <w:r w:rsidR="00A026BA" w:rsidRPr="009C2081">
              <w:rPr>
                <w:bCs/>
                <w:sz w:val="20"/>
                <w:szCs w:val="20"/>
              </w:rPr>
              <w:t xml:space="preserve"> </w:t>
            </w:r>
            <w:proofErr w:type="spellStart"/>
            <w:r w:rsidR="00A026BA" w:rsidRPr="009C2081">
              <w:rPr>
                <w:bCs/>
                <w:sz w:val="20"/>
                <w:szCs w:val="20"/>
              </w:rPr>
              <w:t>prieigų</w:t>
            </w:r>
            <w:proofErr w:type="spellEnd"/>
            <w:r w:rsidR="00A026BA" w:rsidRPr="009C2081">
              <w:rPr>
                <w:bCs/>
                <w:sz w:val="20"/>
                <w:szCs w:val="20"/>
              </w:rPr>
              <w:t xml:space="preserve"> </w:t>
            </w:r>
            <w:proofErr w:type="spellStart"/>
            <w:r w:rsidR="00A026BA" w:rsidRPr="009C2081">
              <w:rPr>
                <w:bCs/>
                <w:sz w:val="20"/>
                <w:szCs w:val="20"/>
              </w:rPr>
              <w:t>naudotojams</w:t>
            </w:r>
            <w:proofErr w:type="spellEnd"/>
            <w:r w:rsidR="00A026BA" w:rsidRPr="009C2081">
              <w:rPr>
                <w:bCs/>
                <w:sz w:val="20"/>
                <w:szCs w:val="20"/>
              </w:rPr>
              <w:t xml:space="preserve"> ir (</w:t>
            </w:r>
            <w:proofErr w:type="spellStart"/>
            <w:r w:rsidR="00A026BA" w:rsidRPr="009C2081">
              <w:rPr>
                <w:bCs/>
                <w:sz w:val="20"/>
                <w:szCs w:val="20"/>
              </w:rPr>
              <w:t>ar</w:t>
            </w:r>
            <w:proofErr w:type="spellEnd"/>
            <w:r w:rsidR="00A026BA" w:rsidRPr="009C2081">
              <w:rPr>
                <w:bCs/>
                <w:sz w:val="20"/>
                <w:szCs w:val="20"/>
              </w:rPr>
              <w:t xml:space="preserve">) </w:t>
            </w:r>
            <w:proofErr w:type="spellStart"/>
            <w:r w:rsidR="00A026BA" w:rsidRPr="009C2081">
              <w:rPr>
                <w:bCs/>
                <w:sz w:val="20"/>
                <w:szCs w:val="20"/>
              </w:rPr>
              <w:t>jų</w:t>
            </w:r>
            <w:proofErr w:type="spellEnd"/>
            <w:r w:rsidR="00A026BA" w:rsidRPr="009C2081">
              <w:rPr>
                <w:bCs/>
                <w:sz w:val="20"/>
                <w:szCs w:val="20"/>
              </w:rPr>
              <w:t xml:space="preserve"> transporto </w:t>
            </w:r>
            <w:proofErr w:type="spellStart"/>
            <w:r w:rsidR="00A026BA" w:rsidRPr="009C2081">
              <w:rPr>
                <w:bCs/>
                <w:sz w:val="20"/>
                <w:szCs w:val="20"/>
              </w:rPr>
              <w:t>priemonėms</w:t>
            </w:r>
            <w:proofErr w:type="spellEnd"/>
            <w:r w:rsidR="00A026BA" w:rsidRPr="009C2081">
              <w:rPr>
                <w:bCs/>
                <w:sz w:val="20"/>
                <w:szCs w:val="20"/>
              </w:rPr>
              <w:t>.</w:t>
            </w:r>
          </w:p>
        </w:tc>
      </w:tr>
      <w:tr w:rsidR="00763A3A" w:rsidRPr="00E012C6" w14:paraId="2305220A" w14:textId="77777777" w:rsidTr="00CD1890">
        <w:trPr>
          <w:trHeight w:val="692"/>
        </w:trPr>
        <w:tc>
          <w:tcPr>
            <w:tcW w:w="736" w:type="dxa"/>
            <w:shd w:val="clear" w:color="auto" w:fill="auto"/>
          </w:tcPr>
          <w:p w14:paraId="574A8721"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12EE43D" w14:textId="6036F604" w:rsidR="00686333" w:rsidRPr="004B1CFF" w:rsidRDefault="00686333" w:rsidP="00686333">
            <w:pPr>
              <w:pStyle w:val="Adresas"/>
              <w:jc w:val="center"/>
              <w:rPr>
                <w:sz w:val="20"/>
                <w:szCs w:val="20"/>
              </w:rPr>
            </w:pPr>
            <w:r w:rsidRPr="004659F6">
              <w:rPr>
                <w:sz w:val="20"/>
                <w:szCs w:val="20"/>
              </w:rPr>
              <w:t>Lietuvos automobilių kelių direkcija prie Susisiekimo ministerijos</w:t>
            </w:r>
          </w:p>
        </w:tc>
        <w:tc>
          <w:tcPr>
            <w:tcW w:w="6772" w:type="dxa"/>
            <w:shd w:val="clear" w:color="auto" w:fill="auto"/>
          </w:tcPr>
          <w:p w14:paraId="5EF6DD89" w14:textId="73E26F9D" w:rsidR="00686333" w:rsidRPr="009815D6" w:rsidRDefault="00686333" w:rsidP="00686333">
            <w:pPr>
              <w:spacing w:line="276" w:lineRule="auto"/>
              <w:contextualSpacing/>
              <w:jc w:val="both"/>
              <w:rPr>
                <w:rFonts w:eastAsia="Calibri"/>
                <w:sz w:val="20"/>
                <w:szCs w:val="20"/>
                <w:lang w:val="lt-LT"/>
              </w:rPr>
            </w:pPr>
            <w:r w:rsidRPr="009815D6">
              <w:rPr>
                <w:rFonts w:eastAsia="Calibri"/>
                <w:sz w:val="20"/>
                <w:szCs w:val="20"/>
                <w:lang w:val="lt-LT"/>
              </w:rPr>
              <w:t xml:space="preserve">Atkreipiame Jūsų dėmesį į tai, kad projekto 23 straipsnyje numatytos Administratoriaus funkcijos gali būti neįgyvendintos arba įgyvendintos tik iš dalies, kadangi </w:t>
            </w:r>
            <w:bookmarkStart w:id="5" w:name="_Hlk42466298"/>
            <w:r w:rsidRPr="009815D6">
              <w:rPr>
                <w:rFonts w:eastAsia="Calibri"/>
                <w:sz w:val="20"/>
                <w:szCs w:val="20"/>
                <w:lang w:val="lt-LT"/>
              </w:rPr>
              <w:t xml:space="preserve">Viešųjų elektromobilių </w:t>
            </w:r>
            <w:bookmarkEnd w:id="5"/>
            <w:r w:rsidRPr="009815D6">
              <w:rPr>
                <w:rFonts w:eastAsia="Calibri"/>
                <w:sz w:val="20"/>
                <w:szCs w:val="20"/>
                <w:lang w:val="lt-LT"/>
              </w:rPr>
              <w:t>įkrovimo prieigų operatoriams elektromobilių stotelių statinių ir dinaminių duomenų teikimas sukurs papildomą finansinę-ekonominę naštą ir jie nebus motyvuoti teikti duomenis. Todėl, manome, kad projekto aštuntame skirsnyje „Atsakomybė“, laikanti</w:t>
            </w:r>
            <w:r w:rsidR="007549C8" w:rsidRPr="009815D6">
              <w:rPr>
                <w:rFonts w:eastAsia="Calibri"/>
                <w:sz w:val="20"/>
                <w:szCs w:val="20"/>
                <w:lang w:val="lt-LT"/>
              </w:rPr>
              <w:t>s</w:t>
            </w:r>
            <w:r w:rsidRPr="009815D6">
              <w:rPr>
                <w:rFonts w:eastAsia="Calibri"/>
                <w:sz w:val="20"/>
                <w:szCs w:val="20"/>
                <w:lang w:val="lt-LT"/>
              </w:rPr>
              <w:t xml:space="preserve"> analogijos numatyti ir įtraukti pagrįstas sankcijas už šių duomenų neteikimą Viešųjų elektromobilių įkrovimo prieigų operatoriams. </w:t>
            </w:r>
          </w:p>
        </w:tc>
        <w:tc>
          <w:tcPr>
            <w:tcW w:w="5570" w:type="dxa"/>
            <w:shd w:val="clear" w:color="auto" w:fill="auto"/>
          </w:tcPr>
          <w:p w14:paraId="47F7B53C" w14:textId="77777777" w:rsidR="00686333" w:rsidRDefault="007549C8" w:rsidP="00686333">
            <w:pPr>
              <w:jc w:val="both"/>
              <w:rPr>
                <w:rStyle w:val="Emphasis"/>
                <w:i w:val="0"/>
                <w:sz w:val="20"/>
                <w:szCs w:val="20"/>
                <w:lang w:val="lt-LT"/>
              </w:rPr>
            </w:pPr>
            <w:r w:rsidRPr="007549C8">
              <w:rPr>
                <w:rStyle w:val="Emphasis"/>
                <w:b/>
                <w:bCs/>
                <w:i w:val="0"/>
                <w:sz w:val="20"/>
                <w:szCs w:val="20"/>
                <w:lang w:val="lt-LT"/>
              </w:rPr>
              <w:t>Neatsižvelgta</w:t>
            </w:r>
            <w:r>
              <w:rPr>
                <w:rStyle w:val="Emphasis"/>
                <w:i w:val="0"/>
                <w:sz w:val="20"/>
                <w:szCs w:val="20"/>
                <w:lang w:val="lt-LT"/>
              </w:rPr>
              <w:t xml:space="preserve">. </w:t>
            </w:r>
          </w:p>
          <w:p w14:paraId="3F9DC7C2" w14:textId="05047C49" w:rsidR="00686333" w:rsidRPr="00234B0E" w:rsidRDefault="00A77185" w:rsidP="00686333">
            <w:pPr>
              <w:jc w:val="both"/>
              <w:rPr>
                <w:rStyle w:val="Emphasis"/>
                <w:i w:val="0"/>
                <w:sz w:val="20"/>
                <w:szCs w:val="20"/>
                <w:lang w:val="lt-LT"/>
              </w:rPr>
            </w:pPr>
            <w:r>
              <w:rPr>
                <w:rStyle w:val="Emphasis"/>
                <w:i w:val="0"/>
                <w:sz w:val="20"/>
                <w:szCs w:val="20"/>
                <w:lang w:val="lt-LT"/>
              </w:rPr>
              <w:t xml:space="preserve">Duomenų neteikimas bus traktuojamas kaip įstatymo pažeidimas, už įstatymo pažeidimus yra numatytos atitinkamos </w:t>
            </w:r>
            <w:r w:rsidR="00A109EB">
              <w:rPr>
                <w:rStyle w:val="Emphasis"/>
                <w:i w:val="0"/>
                <w:sz w:val="20"/>
                <w:szCs w:val="20"/>
                <w:lang w:val="lt-LT"/>
              </w:rPr>
              <w:t>sankcijos</w:t>
            </w:r>
            <w:r w:rsidR="00D17282">
              <w:rPr>
                <w:rStyle w:val="Emphasis"/>
                <w:i w:val="0"/>
                <w:sz w:val="20"/>
                <w:szCs w:val="20"/>
                <w:lang w:val="lt-LT"/>
              </w:rPr>
              <w:t>,</w:t>
            </w:r>
            <w:r w:rsidR="00A109EB">
              <w:rPr>
                <w:rStyle w:val="Emphasis"/>
                <w:i w:val="0"/>
                <w:sz w:val="20"/>
                <w:szCs w:val="20"/>
                <w:lang w:val="lt-LT"/>
              </w:rPr>
              <w:t xml:space="preserve"> įtvirtintos atskiruose LR kodeksuose</w:t>
            </w:r>
            <w:r w:rsidR="00D17282">
              <w:rPr>
                <w:rStyle w:val="Emphasis"/>
                <w:i w:val="0"/>
                <w:sz w:val="20"/>
                <w:szCs w:val="20"/>
                <w:lang w:val="lt-LT"/>
              </w:rPr>
              <w:t>, todėl dubliuoti nuostatas nėra tikslinga</w:t>
            </w:r>
            <w:r w:rsidR="00A109EB">
              <w:rPr>
                <w:rStyle w:val="Emphasis"/>
                <w:i w:val="0"/>
                <w:sz w:val="20"/>
                <w:szCs w:val="20"/>
                <w:lang w:val="lt-LT"/>
              </w:rPr>
              <w:t xml:space="preserve">. </w:t>
            </w:r>
          </w:p>
        </w:tc>
      </w:tr>
      <w:tr w:rsidR="0096123D" w:rsidRPr="00AE2E8B" w14:paraId="7942B6FC" w14:textId="77777777" w:rsidTr="00CD1890">
        <w:trPr>
          <w:trHeight w:val="692"/>
        </w:trPr>
        <w:tc>
          <w:tcPr>
            <w:tcW w:w="736" w:type="dxa"/>
          </w:tcPr>
          <w:p w14:paraId="45164E6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3CB447A" w14:textId="652FE866" w:rsidR="00686333" w:rsidRPr="004B1CFF" w:rsidRDefault="00686333" w:rsidP="00686333">
            <w:pPr>
              <w:pStyle w:val="Adresas"/>
              <w:jc w:val="center"/>
              <w:rPr>
                <w:sz w:val="20"/>
                <w:szCs w:val="20"/>
              </w:rPr>
            </w:pPr>
            <w:r>
              <w:rPr>
                <w:sz w:val="20"/>
                <w:szCs w:val="20"/>
              </w:rPr>
              <w:t>Lietuvos suskystintų gamtinių dujų platforma</w:t>
            </w:r>
          </w:p>
        </w:tc>
        <w:tc>
          <w:tcPr>
            <w:tcW w:w="6772" w:type="dxa"/>
            <w:shd w:val="clear" w:color="auto" w:fill="auto"/>
          </w:tcPr>
          <w:p w14:paraId="280EBB7D" w14:textId="3F236636" w:rsidR="00686333" w:rsidRPr="00EB5209" w:rsidRDefault="00686333" w:rsidP="00686333">
            <w:pPr>
              <w:tabs>
                <w:tab w:val="left" w:pos="851"/>
              </w:tabs>
              <w:spacing w:after="160" w:line="259" w:lineRule="auto"/>
              <w:contextualSpacing/>
              <w:jc w:val="both"/>
              <w:rPr>
                <w:color w:val="000000"/>
                <w:sz w:val="20"/>
                <w:szCs w:val="20"/>
              </w:rPr>
            </w:pPr>
            <w:r w:rsidRPr="007C383A">
              <w:rPr>
                <w:sz w:val="20"/>
                <w:szCs w:val="20"/>
                <w:lang w:val="lt-LT"/>
              </w:rPr>
              <w:t>Įstatymo p</w:t>
            </w:r>
            <w:r w:rsidRPr="007C383A">
              <w:rPr>
                <w:color w:val="000000"/>
                <w:sz w:val="20"/>
                <w:szCs w:val="20"/>
                <w:lang w:val="lt-LT"/>
              </w:rPr>
              <w:t xml:space="preserve">rojekto 10 str. nurodoma, kad Švietimo, mokslo ir sporto ministerija užtikrina mokymo įstaigose švietimo programas, susijusias su iškastinio kuro sukeliama žala žmonių sveikatai ir aplinkai. Pažymėtina, kad tiek iškastiniam kurui, tiek alternatyviesiems degalams, siekiant mažinti transporto sektoriaus poveikį klimato kaitai ir aplinkos oro taršai, priskiriamos transporto sektoriuje naudojamos gamtinės dujos. </w:t>
            </w:r>
            <w:proofErr w:type="spellStart"/>
            <w:r w:rsidRPr="00EB5209">
              <w:rPr>
                <w:color w:val="000000"/>
                <w:sz w:val="20"/>
                <w:szCs w:val="20"/>
              </w:rPr>
              <w:t>Siūlytina</w:t>
            </w:r>
            <w:proofErr w:type="spellEnd"/>
            <w:r w:rsidRPr="00EB5209">
              <w:rPr>
                <w:color w:val="000000"/>
                <w:sz w:val="20"/>
                <w:szCs w:val="20"/>
              </w:rPr>
              <w:t xml:space="preserve"> </w:t>
            </w:r>
            <w:proofErr w:type="spellStart"/>
            <w:r w:rsidRPr="00EB5209">
              <w:rPr>
                <w:sz w:val="20"/>
                <w:szCs w:val="20"/>
              </w:rPr>
              <w:t>Įstatymo</w:t>
            </w:r>
            <w:proofErr w:type="spellEnd"/>
            <w:r w:rsidRPr="00EB5209">
              <w:rPr>
                <w:sz w:val="20"/>
                <w:szCs w:val="20"/>
              </w:rPr>
              <w:t xml:space="preserve"> </w:t>
            </w:r>
            <w:proofErr w:type="spellStart"/>
            <w:r w:rsidRPr="00EB5209">
              <w:rPr>
                <w:sz w:val="20"/>
                <w:szCs w:val="20"/>
              </w:rPr>
              <w:t>projekte</w:t>
            </w:r>
            <w:proofErr w:type="spellEnd"/>
            <w:r w:rsidRPr="00EB5209">
              <w:rPr>
                <w:sz w:val="20"/>
                <w:szCs w:val="20"/>
              </w:rPr>
              <w:t xml:space="preserve"> </w:t>
            </w:r>
            <w:proofErr w:type="spellStart"/>
            <w:r w:rsidRPr="00EB5209">
              <w:rPr>
                <w:color w:val="000000"/>
                <w:sz w:val="20"/>
                <w:szCs w:val="20"/>
              </w:rPr>
              <w:t>formuluotę</w:t>
            </w:r>
            <w:proofErr w:type="spellEnd"/>
            <w:r w:rsidRPr="00EB5209">
              <w:rPr>
                <w:color w:val="000000"/>
                <w:sz w:val="20"/>
                <w:szCs w:val="20"/>
              </w:rPr>
              <w:t xml:space="preserve"> </w:t>
            </w:r>
            <w:proofErr w:type="spellStart"/>
            <w:r w:rsidRPr="00EB5209">
              <w:rPr>
                <w:color w:val="000000"/>
                <w:sz w:val="20"/>
                <w:szCs w:val="20"/>
              </w:rPr>
              <w:t>patikslinti</w:t>
            </w:r>
            <w:proofErr w:type="spellEnd"/>
            <w:r w:rsidRPr="00EB5209">
              <w:rPr>
                <w:color w:val="000000"/>
                <w:sz w:val="20"/>
                <w:szCs w:val="20"/>
              </w:rPr>
              <w:t xml:space="preserve">, </w:t>
            </w:r>
            <w:proofErr w:type="spellStart"/>
            <w:r w:rsidRPr="00EB5209">
              <w:rPr>
                <w:color w:val="000000"/>
                <w:sz w:val="20"/>
                <w:szCs w:val="20"/>
              </w:rPr>
              <w:t>nurodant</w:t>
            </w:r>
            <w:proofErr w:type="spellEnd"/>
            <w:r w:rsidRPr="00EB5209">
              <w:rPr>
                <w:color w:val="000000"/>
                <w:sz w:val="20"/>
                <w:szCs w:val="20"/>
              </w:rPr>
              <w:t xml:space="preserve"> </w:t>
            </w:r>
            <w:proofErr w:type="spellStart"/>
            <w:r w:rsidRPr="00EB5209">
              <w:rPr>
                <w:color w:val="000000"/>
                <w:sz w:val="20"/>
                <w:szCs w:val="20"/>
              </w:rPr>
              <w:t>išimtį</w:t>
            </w:r>
            <w:proofErr w:type="spellEnd"/>
            <w:r w:rsidRPr="00EB5209">
              <w:rPr>
                <w:color w:val="000000"/>
                <w:sz w:val="20"/>
                <w:szCs w:val="20"/>
              </w:rPr>
              <w:t xml:space="preserve"> SGD.</w:t>
            </w:r>
          </w:p>
        </w:tc>
        <w:tc>
          <w:tcPr>
            <w:tcW w:w="5570" w:type="dxa"/>
            <w:shd w:val="clear" w:color="auto" w:fill="auto"/>
          </w:tcPr>
          <w:p w14:paraId="29CD72FF" w14:textId="77777777" w:rsidR="00686333" w:rsidRPr="00220891" w:rsidRDefault="00220891" w:rsidP="00686333">
            <w:pPr>
              <w:jc w:val="both"/>
              <w:rPr>
                <w:rStyle w:val="Emphasis"/>
                <w:b/>
                <w:bCs/>
                <w:i w:val="0"/>
                <w:sz w:val="20"/>
                <w:szCs w:val="20"/>
                <w:lang w:val="lt-LT"/>
              </w:rPr>
            </w:pPr>
            <w:r w:rsidRPr="00220891">
              <w:rPr>
                <w:rStyle w:val="Emphasis"/>
                <w:b/>
                <w:bCs/>
                <w:i w:val="0"/>
                <w:sz w:val="20"/>
                <w:szCs w:val="20"/>
                <w:lang w:val="lt-LT"/>
              </w:rPr>
              <w:t xml:space="preserve">Atsižvelgta iš dalies. </w:t>
            </w:r>
          </w:p>
          <w:p w14:paraId="583B629B" w14:textId="42C7AF95" w:rsidR="00686333" w:rsidRPr="00234B0E" w:rsidRDefault="00220891" w:rsidP="00686333">
            <w:pPr>
              <w:jc w:val="both"/>
              <w:rPr>
                <w:rStyle w:val="Emphasis"/>
                <w:i w:val="0"/>
                <w:sz w:val="20"/>
                <w:szCs w:val="20"/>
                <w:lang w:val="lt-LT"/>
              </w:rPr>
            </w:pPr>
            <w:r>
              <w:rPr>
                <w:rStyle w:val="Emphasis"/>
                <w:i w:val="0"/>
                <w:sz w:val="20"/>
                <w:szCs w:val="20"/>
                <w:lang w:val="lt-LT"/>
              </w:rPr>
              <w:t xml:space="preserve">Numatyta, kad </w:t>
            </w:r>
            <w:r w:rsidR="003C3970" w:rsidRPr="003C3970">
              <w:rPr>
                <w:bCs/>
                <w:iCs/>
                <w:sz w:val="20"/>
                <w:szCs w:val="20"/>
                <w:lang w:val="lt-LT"/>
              </w:rPr>
              <w:t xml:space="preserve">Švietimo, mokslo ir sporto ministerija užtikrina mokymo įstaigose švietimo programas, susijusias su iškastinio </w:t>
            </w:r>
            <w:r w:rsidR="003C3970" w:rsidRPr="003C3970">
              <w:rPr>
                <w:b/>
                <w:iCs/>
                <w:sz w:val="20"/>
                <w:szCs w:val="20"/>
                <w:lang w:val="lt-LT"/>
              </w:rPr>
              <w:t>naftos</w:t>
            </w:r>
            <w:r w:rsidR="003C3970" w:rsidRPr="003C3970">
              <w:rPr>
                <w:bCs/>
                <w:iCs/>
                <w:sz w:val="20"/>
                <w:szCs w:val="20"/>
                <w:lang w:val="lt-LT"/>
              </w:rPr>
              <w:t xml:space="preserve"> kuro sukeliama žala žmonių sveikatai ir aplinkai</w:t>
            </w:r>
            <w:r w:rsidR="003C3970">
              <w:rPr>
                <w:bCs/>
                <w:iCs/>
                <w:sz w:val="20"/>
                <w:szCs w:val="20"/>
                <w:lang w:val="lt-LT"/>
              </w:rPr>
              <w:t xml:space="preserve">. </w:t>
            </w:r>
          </w:p>
        </w:tc>
      </w:tr>
      <w:tr w:rsidR="00763A3A" w:rsidRPr="00E012C6" w14:paraId="32511AF3" w14:textId="77777777" w:rsidTr="00CD1890">
        <w:trPr>
          <w:trHeight w:val="692"/>
        </w:trPr>
        <w:tc>
          <w:tcPr>
            <w:tcW w:w="736" w:type="dxa"/>
          </w:tcPr>
          <w:p w14:paraId="24D87A4B"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FD84652" w14:textId="6161C474" w:rsidR="00686333" w:rsidRPr="004B1CFF" w:rsidRDefault="00686333" w:rsidP="00686333">
            <w:pPr>
              <w:pStyle w:val="Adresas"/>
              <w:jc w:val="center"/>
              <w:rPr>
                <w:sz w:val="20"/>
                <w:szCs w:val="20"/>
              </w:rPr>
            </w:pPr>
            <w:r w:rsidRPr="000A4438">
              <w:rPr>
                <w:sz w:val="20"/>
                <w:szCs w:val="20"/>
              </w:rPr>
              <w:t>Lietuvos suskystintų gamtinių dujų platforma</w:t>
            </w:r>
          </w:p>
        </w:tc>
        <w:tc>
          <w:tcPr>
            <w:tcW w:w="6772" w:type="dxa"/>
            <w:shd w:val="clear" w:color="auto" w:fill="auto"/>
          </w:tcPr>
          <w:p w14:paraId="470E7EAC" w14:textId="392C0106" w:rsidR="00686333" w:rsidRPr="007C383A" w:rsidRDefault="00686333" w:rsidP="00686333">
            <w:pPr>
              <w:spacing w:line="276" w:lineRule="auto"/>
              <w:contextualSpacing/>
              <w:jc w:val="both"/>
              <w:rPr>
                <w:rFonts w:eastAsia="Calibri"/>
                <w:sz w:val="20"/>
                <w:szCs w:val="20"/>
                <w:lang w:val="lt-LT"/>
              </w:rPr>
            </w:pPr>
            <w:r w:rsidRPr="007C383A">
              <w:rPr>
                <w:sz w:val="20"/>
                <w:szCs w:val="20"/>
                <w:lang w:val="lt-LT"/>
              </w:rPr>
              <w:t>Įstatymo p</w:t>
            </w:r>
            <w:r w:rsidRPr="007C383A">
              <w:rPr>
                <w:color w:val="000000"/>
                <w:sz w:val="20"/>
                <w:szCs w:val="20"/>
                <w:lang w:val="lt-LT"/>
              </w:rPr>
              <w:t xml:space="preserve">rojekto 15 str. 4 d. nurodomos gamtinių dujų tiekėjų privalomos užtikrinti degalų iš AEI kiekvienais kalendoriniais metais proporcijos. Pažymėtina, kad numatytos proporcijos gerokai skiriasi dydžiu lyginant su pirmuoju </w:t>
            </w:r>
            <w:r w:rsidRPr="007C383A">
              <w:rPr>
                <w:sz w:val="20"/>
                <w:szCs w:val="20"/>
                <w:lang w:val="lt-LT"/>
              </w:rPr>
              <w:t>Įstatymo p</w:t>
            </w:r>
            <w:r w:rsidRPr="007C383A">
              <w:rPr>
                <w:color w:val="000000"/>
                <w:sz w:val="20"/>
                <w:szCs w:val="20"/>
                <w:lang w:val="lt-LT"/>
              </w:rPr>
              <w:t xml:space="preserve">rojekto variantu - </w:t>
            </w:r>
            <w:proofErr w:type="spellStart"/>
            <w:r w:rsidRPr="007C383A">
              <w:rPr>
                <w:color w:val="000000"/>
                <w:sz w:val="20"/>
                <w:szCs w:val="20"/>
                <w:lang w:val="lt-LT"/>
              </w:rPr>
              <w:t>t.y</w:t>
            </w:r>
            <w:proofErr w:type="spellEnd"/>
            <w:r w:rsidRPr="007C383A">
              <w:rPr>
                <w:color w:val="000000"/>
                <w:sz w:val="20"/>
                <w:szCs w:val="20"/>
                <w:lang w:val="lt-LT"/>
              </w:rPr>
              <w:t xml:space="preserve">. 2027 m. ir 2030 m. siekia dukart didesnius degalų tiekėjų įsipareigojimus, atitinkamai 8,4 proc. ir 16,8 proc. Papildomai reikalavimą dėl degalų iš AEI numatoma taikyti nuo 2025 m., o tai yra dvejais metais anksčiau negu planuota pirminiame </w:t>
            </w:r>
            <w:r w:rsidRPr="007C383A">
              <w:rPr>
                <w:sz w:val="20"/>
                <w:szCs w:val="20"/>
                <w:lang w:val="lt-LT"/>
              </w:rPr>
              <w:t>Įstatymo p</w:t>
            </w:r>
            <w:r w:rsidRPr="007C383A">
              <w:rPr>
                <w:color w:val="000000"/>
                <w:sz w:val="20"/>
                <w:szCs w:val="20"/>
                <w:lang w:val="lt-LT"/>
              </w:rPr>
              <w:t xml:space="preserve">rojekto variante, kuomet reikalavimą planuota pradėti taikyti nuo 2027 m. Vertinant kitų degalų tiekėjų įsipareigojimus (15 str. 1 d.) pastebima, kad reikalavimai dėl biodegalų ir mineralinių degalų švelninami reikalavimo taikymą nukeliant į vėlesnį laikotarpį. Atsižvelgiant į rinkos situaciją dėl nesamos SGD infrastruktūros bei SGD su AEI dalimi, </w:t>
            </w:r>
            <w:proofErr w:type="spellStart"/>
            <w:r w:rsidRPr="007C383A">
              <w:rPr>
                <w:color w:val="000000"/>
                <w:sz w:val="20"/>
                <w:szCs w:val="20"/>
                <w:lang w:val="lt-LT"/>
              </w:rPr>
              <w:t>t.y</w:t>
            </w:r>
            <w:proofErr w:type="spellEnd"/>
            <w:r w:rsidRPr="007C383A">
              <w:rPr>
                <w:color w:val="000000"/>
                <w:sz w:val="20"/>
                <w:szCs w:val="20"/>
                <w:lang w:val="lt-LT"/>
              </w:rPr>
              <w:t xml:space="preserve">. </w:t>
            </w:r>
            <w:proofErr w:type="spellStart"/>
            <w:r w:rsidRPr="007C383A">
              <w:rPr>
                <w:color w:val="000000"/>
                <w:sz w:val="20"/>
                <w:szCs w:val="20"/>
                <w:lang w:val="lt-LT"/>
              </w:rPr>
              <w:t>biometanu</w:t>
            </w:r>
            <w:proofErr w:type="spellEnd"/>
            <w:r w:rsidRPr="007C383A">
              <w:rPr>
                <w:color w:val="000000"/>
                <w:sz w:val="20"/>
                <w:szCs w:val="20"/>
                <w:lang w:val="lt-LT"/>
              </w:rPr>
              <w:t>, panaudojimo galimybes (pažymėtini neapibrėžtumai dėl biodujų jėgainių Lietuvoje, kurios artimoje ateityje turėtų pakankamus išvalytų biometano dujų pajėgumus), primygtinai siūlome švelninti 15 str. 4 d. numatytus reikalavimus. Taip pat prašome, esant galimybei, pateikti su minimais reikalavimais susijusius skaičiavimus, detalizuojančius ilgalaikėje perspektyvoje planuojamą AEI dalies projekciją.</w:t>
            </w:r>
          </w:p>
        </w:tc>
        <w:tc>
          <w:tcPr>
            <w:tcW w:w="5570" w:type="dxa"/>
            <w:shd w:val="clear" w:color="auto" w:fill="auto"/>
          </w:tcPr>
          <w:p w14:paraId="3DD2DA32" w14:textId="77777777" w:rsidR="00686333" w:rsidRDefault="000B24EF" w:rsidP="00686333">
            <w:pPr>
              <w:jc w:val="both"/>
              <w:rPr>
                <w:rStyle w:val="Emphasis"/>
                <w:b/>
                <w:bCs/>
                <w:i w:val="0"/>
                <w:sz w:val="20"/>
                <w:szCs w:val="20"/>
                <w:lang w:val="lt-LT"/>
              </w:rPr>
            </w:pPr>
            <w:r>
              <w:rPr>
                <w:rStyle w:val="Emphasis"/>
                <w:b/>
                <w:bCs/>
                <w:i w:val="0"/>
                <w:sz w:val="20"/>
                <w:szCs w:val="20"/>
                <w:lang w:val="lt-LT"/>
              </w:rPr>
              <w:t>Nea</w:t>
            </w:r>
            <w:r w:rsidRPr="00220891">
              <w:rPr>
                <w:rStyle w:val="Emphasis"/>
                <w:b/>
                <w:bCs/>
                <w:i w:val="0"/>
                <w:sz w:val="20"/>
                <w:szCs w:val="20"/>
                <w:lang w:val="lt-LT"/>
              </w:rPr>
              <w:t>tsižvelgta</w:t>
            </w:r>
            <w:r>
              <w:rPr>
                <w:rStyle w:val="Emphasis"/>
                <w:b/>
                <w:bCs/>
                <w:i w:val="0"/>
                <w:sz w:val="20"/>
                <w:szCs w:val="20"/>
                <w:lang w:val="lt-LT"/>
              </w:rPr>
              <w:t>.</w:t>
            </w:r>
          </w:p>
          <w:p w14:paraId="67B07868" w14:textId="53F5CBE9" w:rsidR="00753DA6" w:rsidRDefault="000D7D7C" w:rsidP="00686333">
            <w:pPr>
              <w:jc w:val="both"/>
              <w:rPr>
                <w:rStyle w:val="Emphasis"/>
                <w:i w:val="0"/>
                <w:sz w:val="20"/>
                <w:szCs w:val="20"/>
                <w:lang w:val="lt-LT"/>
              </w:rPr>
            </w:pPr>
            <w:r>
              <w:rPr>
                <w:rStyle w:val="Emphasis"/>
                <w:i w:val="0"/>
                <w:sz w:val="20"/>
                <w:szCs w:val="20"/>
                <w:lang w:val="lt-LT"/>
              </w:rPr>
              <w:t>Gamtinių dujų tiekėjams taikomi a</w:t>
            </w:r>
            <w:r w:rsidR="003B6942" w:rsidRPr="00B32E6C">
              <w:rPr>
                <w:rStyle w:val="Emphasis"/>
                <w:i w:val="0"/>
                <w:sz w:val="20"/>
                <w:szCs w:val="20"/>
                <w:lang w:val="lt-LT"/>
              </w:rPr>
              <w:t>ukštesni įpareigojimai</w:t>
            </w:r>
            <w:r>
              <w:rPr>
                <w:rStyle w:val="Emphasis"/>
                <w:i w:val="0"/>
                <w:sz w:val="20"/>
                <w:szCs w:val="20"/>
                <w:lang w:val="lt-LT"/>
              </w:rPr>
              <w:t xml:space="preserve"> palyginti su įpareigojimais įtvirtintais pirmojoje ADĮ projekto redakcijoje</w:t>
            </w:r>
            <w:r w:rsidR="003B6942" w:rsidRPr="00B32E6C">
              <w:rPr>
                <w:rStyle w:val="Emphasis"/>
                <w:i w:val="0"/>
                <w:sz w:val="20"/>
                <w:szCs w:val="20"/>
                <w:lang w:val="lt-LT"/>
              </w:rPr>
              <w:t xml:space="preserve"> atsižvelgiant į tai, kad </w:t>
            </w:r>
            <w:r w:rsidR="00B32E6C">
              <w:rPr>
                <w:rStyle w:val="Emphasis"/>
                <w:i w:val="0"/>
                <w:sz w:val="20"/>
                <w:szCs w:val="20"/>
                <w:lang w:val="lt-LT"/>
              </w:rPr>
              <w:t xml:space="preserve">ADĮ projekte </w:t>
            </w:r>
            <w:r>
              <w:rPr>
                <w:rStyle w:val="Emphasis"/>
                <w:i w:val="0"/>
                <w:sz w:val="20"/>
                <w:szCs w:val="20"/>
                <w:lang w:val="lt-LT"/>
              </w:rPr>
              <w:t xml:space="preserve">papildomai </w:t>
            </w:r>
            <w:r w:rsidR="00B32E6C">
              <w:rPr>
                <w:rStyle w:val="Emphasis"/>
                <w:i w:val="0"/>
                <w:sz w:val="20"/>
                <w:szCs w:val="20"/>
                <w:lang w:val="lt-LT"/>
              </w:rPr>
              <w:t>numatyta galimybė pažangiuosiu</w:t>
            </w:r>
            <w:r w:rsidR="00A84F6E">
              <w:rPr>
                <w:rStyle w:val="Emphasis"/>
                <w:i w:val="0"/>
                <w:sz w:val="20"/>
                <w:szCs w:val="20"/>
                <w:lang w:val="lt-LT"/>
              </w:rPr>
              <w:t>s</w:t>
            </w:r>
            <w:r w:rsidR="00B32E6C">
              <w:rPr>
                <w:rStyle w:val="Emphasis"/>
                <w:i w:val="0"/>
                <w:sz w:val="20"/>
                <w:szCs w:val="20"/>
                <w:lang w:val="lt-LT"/>
              </w:rPr>
              <w:t xml:space="preserve"> biodegalus, įskaitant ir biometano dujas, vertinti dvigubai didesne energine verte</w:t>
            </w:r>
            <w:r w:rsidR="00A84F6E">
              <w:rPr>
                <w:rStyle w:val="Emphasis"/>
                <w:i w:val="0"/>
                <w:sz w:val="20"/>
                <w:szCs w:val="20"/>
                <w:lang w:val="lt-LT"/>
              </w:rPr>
              <w:t xml:space="preserve">. Tai </w:t>
            </w:r>
            <w:r w:rsidR="00B32E6C">
              <w:rPr>
                <w:rStyle w:val="Emphasis"/>
                <w:i w:val="0"/>
                <w:sz w:val="20"/>
                <w:szCs w:val="20"/>
                <w:lang w:val="lt-LT"/>
              </w:rPr>
              <w:t xml:space="preserve"> reiškia, kad gamtinių dujų transportui tiekėj</w:t>
            </w:r>
            <w:r w:rsidR="009D29A7">
              <w:rPr>
                <w:rStyle w:val="Emphasis"/>
                <w:i w:val="0"/>
                <w:sz w:val="20"/>
                <w:szCs w:val="20"/>
                <w:lang w:val="lt-LT"/>
              </w:rPr>
              <w:t>ui</w:t>
            </w:r>
            <w:r w:rsidR="00A84F6E">
              <w:rPr>
                <w:rStyle w:val="Emphasis"/>
                <w:i w:val="0"/>
                <w:sz w:val="20"/>
                <w:szCs w:val="20"/>
                <w:lang w:val="lt-LT"/>
              </w:rPr>
              <w:t>,</w:t>
            </w:r>
            <w:r w:rsidR="00B32E6C">
              <w:rPr>
                <w:rStyle w:val="Emphasis"/>
                <w:i w:val="0"/>
                <w:sz w:val="20"/>
                <w:szCs w:val="20"/>
                <w:lang w:val="lt-LT"/>
              </w:rPr>
              <w:t xml:space="preserve"> </w:t>
            </w:r>
            <w:proofErr w:type="spellStart"/>
            <w:r w:rsidR="00B32E6C">
              <w:rPr>
                <w:rStyle w:val="Emphasis"/>
                <w:i w:val="0"/>
                <w:sz w:val="20"/>
                <w:szCs w:val="20"/>
                <w:lang w:val="lt-LT"/>
              </w:rPr>
              <w:t>nusprend</w:t>
            </w:r>
            <w:r w:rsidR="009D29A7">
              <w:rPr>
                <w:rStyle w:val="Emphasis"/>
                <w:i w:val="0"/>
                <w:sz w:val="20"/>
                <w:szCs w:val="20"/>
                <w:lang w:val="lt-LT"/>
              </w:rPr>
              <w:t>usiam</w:t>
            </w:r>
            <w:r w:rsidR="00B32E6C">
              <w:rPr>
                <w:rStyle w:val="Emphasis"/>
                <w:i w:val="0"/>
                <w:sz w:val="20"/>
                <w:szCs w:val="20"/>
                <w:lang w:val="lt-LT"/>
              </w:rPr>
              <w:t>įgyvendinti</w:t>
            </w:r>
            <w:proofErr w:type="spellEnd"/>
            <w:r w:rsidR="00B32E6C">
              <w:rPr>
                <w:rStyle w:val="Emphasis"/>
                <w:i w:val="0"/>
                <w:sz w:val="20"/>
                <w:szCs w:val="20"/>
                <w:lang w:val="lt-LT"/>
              </w:rPr>
              <w:t xml:space="preserve"> </w:t>
            </w:r>
            <w:r w:rsidR="00404135">
              <w:rPr>
                <w:rStyle w:val="Emphasis"/>
                <w:i w:val="0"/>
                <w:sz w:val="20"/>
                <w:szCs w:val="20"/>
                <w:lang w:val="lt-LT"/>
              </w:rPr>
              <w:t>j</w:t>
            </w:r>
            <w:r w:rsidR="001A3A0C">
              <w:rPr>
                <w:rStyle w:val="Emphasis"/>
                <w:i w:val="0"/>
                <w:sz w:val="20"/>
                <w:szCs w:val="20"/>
                <w:lang w:val="lt-LT"/>
              </w:rPr>
              <w:t>am</w:t>
            </w:r>
            <w:r w:rsidR="00404135">
              <w:rPr>
                <w:rStyle w:val="Emphasis"/>
                <w:i w:val="0"/>
                <w:sz w:val="20"/>
                <w:szCs w:val="20"/>
                <w:lang w:val="lt-LT"/>
              </w:rPr>
              <w:t xml:space="preserve"> nustatytą įpareigojimą panaudojant biometano dujoms išduotas kilmės garantijas</w:t>
            </w:r>
            <w:r w:rsidR="001A3A0C">
              <w:rPr>
                <w:rStyle w:val="Emphasis"/>
                <w:i w:val="0"/>
                <w:sz w:val="20"/>
                <w:szCs w:val="20"/>
                <w:lang w:val="lt-LT"/>
              </w:rPr>
              <w:t xml:space="preserve">, </w:t>
            </w:r>
            <w:r w:rsidR="00404135">
              <w:rPr>
                <w:rStyle w:val="Emphasis"/>
                <w:i w:val="0"/>
                <w:sz w:val="20"/>
                <w:szCs w:val="20"/>
                <w:lang w:val="lt-LT"/>
              </w:rPr>
              <w:t xml:space="preserve"> </w:t>
            </w:r>
            <w:r w:rsidR="009D29A7">
              <w:rPr>
                <w:rStyle w:val="Emphasis"/>
                <w:i w:val="0"/>
                <w:sz w:val="20"/>
                <w:szCs w:val="20"/>
                <w:lang w:val="lt-LT"/>
              </w:rPr>
              <w:t xml:space="preserve">tuo atveju, </w:t>
            </w:r>
            <w:r w:rsidR="00404135">
              <w:rPr>
                <w:rStyle w:val="Emphasis"/>
                <w:i w:val="0"/>
                <w:sz w:val="20"/>
                <w:szCs w:val="20"/>
                <w:lang w:val="lt-LT"/>
              </w:rPr>
              <w:t xml:space="preserve">jeigu biometano dujos būtų gaminamos </w:t>
            </w:r>
            <w:proofErr w:type="spellStart"/>
            <w:r w:rsidR="00404135">
              <w:rPr>
                <w:rStyle w:val="Emphasis"/>
                <w:i w:val="0"/>
                <w:sz w:val="20"/>
                <w:szCs w:val="20"/>
                <w:lang w:val="lt-LT"/>
              </w:rPr>
              <w:t>iž</w:t>
            </w:r>
            <w:proofErr w:type="spellEnd"/>
            <w:r w:rsidR="00404135">
              <w:rPr>
                <w:rStyle w:val="Emphasis"/>
                <w:i w:val="0"/>
                <w:sz w:val="20"/>
                <w:szCs w:val="20"/>
                <w:lang w:val="lt-LT"/>
              </w:rPr>
              <w:t xml:space="preserve"> žaliavų</w:t>
            </w:r>
            <w:r w:rsidR="009D29A7">
              <w:rPr>
                <w:rStyle w:val="Emphasis"/>
                <w:i w:val="0"/>
                <w:sz w:val="20"/>
                <w:szCs w:val="20"/>
                <w:lang w:val="lt-LT"/>
              </w:rPr>
              <w:t>,</w:t>
            </w:r>
            <w:r w:rsidR="00404135">
              <w:rPr>
                <w:rStyle w:val="Emphasis"/>
                <w:i w:val="0"/>
                <w:sz w:val="20"/>
                <w:szCs w:val="20"/>
                <w:lang w:val="lt-LT"/>
              </w:rPr>
              <w:t xml:space="preserve"> nurodytų Energetikos ministro patvirtintame sąraše, </w:t>
            </w:r>
            <w:r w:rsidR="00E47B87">
              <w:rPr>
                <w:rStyle w:val="Emphasis"/>
                <w:i w:val="0"/>
                <w:sz w:val="20"/>
                <w:szCs w:val="20"/>
                <w:lang w:val="lt-LT"/>
              </w:rPr>
              <w:t xml:space="preserve">įpareigojimui įgyvendinti reikėtų </w:t>
            </w:r>
            <w:r w:rsidR="00753DA6">
              <w:rPr>
                <w:rStyle w:val="Emphasis"/>
                <w:i w:val="0"/>
                <w:sz w:val="20"/>
                <w:szCs w:val="20"/>
                <w:lang w:val="lt-LT"/>
              </w:rPr>
              <w:t>įsigyti</w:t>
            </w:r>
            <w:r w:rsidR="00E47B87">
              <w:rPr>
                <w:rStyle w:val="Emphasis"/>
                <w:i w:val="0"/>
                <w:sz w:val="20"/>
                <w:szCs w:val="20"/>
                <w:lang w:val="lt-LT"/>
              </w:rPr>
              <w:t xml:space="preserve"> </w:t>
            </w:r>
            <w:r w:rsidR="00753DA6">
              <w:rPr>
                <w:rStyle w:val="Emphasis"/>
                <w:i w:val="0"/>
                <w:sz w:val="20"/>
                <w:szCs w:val="20"/>
                <w:lang w:val="lt-LT"/>
              </w:rPr>
              <w:t xml:space="preserve">dvigubai mažesnį faktinį biometano dujų kiekį. </w:t>
            </w:r>
          </w:p>
          <w:p w14:paraId="1A762549" w14:textId="179C7BD8" w:rsidR="00110E0A" w:rsidRDefault="00753DA6" w:rsidP="00686333">
            <w:pPr>
              <w:jc w:val="both"/>
              <w:rPr>
                <w:rStyle w:val="Emphasis"/>
                <w:i w:val="0"/>
                <w:sz w:val="20"/>
                <w:szCs w:val="20"/>
                <w:lang w:val="lt-LT"/>
              </w:rPr>
            </w:pPr>
            <w:r>
              <w:rPr>
                <w:rStyle w:val="Emphasis"/>
                <w:i w:val="0"/>
                <w:sz w:val="20"/>
                <w:szCs w:val="20"/>
                <w:lang w:val="lt-LT"/>
              </w:rPr>
              <w:t>Įpareigojimas paank</w:t>
            </w:r>
            <w:r w:rsidR="001A3A0C">
              <w:rPr>
                <w:rStyle w:val="Emphasis"/>
                <w:i w:val="0"/>
                <w:sz w:val="20"/>
                <w:szCs w:val="20"/>
                <w:lang w:val="lt-LT"/>
              </w:rPr>
              <w:t>s</w:t>
            </w:r>
            <w:r>
              <w:rPr>
                <w:rStyle w:val="Emphasis"/>
                <w:i w:val="0"/>
                <w:sz w:val="20"/>
                <w:szCs w:val="20"/>
                <w:lang w:val="lt-LT"/>
              </w:rPr>
              <w:t xml:space="preserve">tintas iki 2025 m. atsižvelgiant į </w:t>
            </w:r>
            <w:r w:rsidR="001A3A0C">
              <w:rPr>
                <w:rStyle w:val="Emphasis"/>
                <w:i w:val="0"/>
                <w:sz w:val="20"/>
                <w:szCs w:val="20"/>
                <w:lang w:val="lt-LT"/>
              </w:rPr>
              <w:t>ADĮ projekto derinimo metu gautas</w:t>
            </w:r>
            <w:r>
              <w:rPr>
                <w:rStyle w:val="Emphasis"/>
                <w:i w:val="0"/>
                <w:sz w:val="20"/>
                <w:szCs w:val="20"/>
                <w:lang w:val="lt-LT"/>
              </w:rPr>
              <w:t xml:space="preserve"> pastabas</w:t>
            </w:r>
            <w:r w:rsidR="00110E0A">
              <w:rPr>
                <w:rStyle w:val="Emphasis"/>
                <w:i w:val="0"/>
                <w:sz w:val="20"/>
                <w:szCs w:val="20"/>
                <w:lang w:val="lt-LT"/>
              </w:rPr>
              <w:t xml:space="preserve"> ir į poreikį formuoti dujinių degalų iš AEI paklausą kuo anksčiau, tikintis, kad iki 2025 m. bus išvystyta brandesnė gamtinių dujų infrastruktūra ir veiks keli stabilūs biometano gamybos pajėgumai. </w:t>
            </w:r>
          </w:p>
          <w:p w14:paraId="121E5FE2" w14:textId="4C8D414A" w:rsidR="00686333" w:rsidRPr="00234B0E" w:rsidRDefault="00BE4FFB" w:rsidP="00686333">
            <w:pPr>
              <w:jc w:val="both"/>
              <w:rPr>
                <w:rStyle w:val="Emphasis"/>
                <w:i w:val="0"/>
                <w:sz w:val="20"/>
                <w:szCs w:val="20"/>
                <w:lang w:val="lt-LT"/>
              </w:rPr>
            </w:pPr>
            <w:r>
              <w:rPr>
                <w:rStyle w:val="Emphasis"/>
                <w:i w:val="0"/>
                <w:sz w:val="20"/>
                <w:szCs w:val="20"/>
                <w:lang w:val="lt-LT"/>
              </w:rPr>
              <w:t xml:space="preserve">Susijusios AEI dalies transporto sektoriuje kitimo projekcijos yra numatytos </w:t>
            </w:r>
            <w:hyperlink r:id="rId12" w:history="1">
              <w:r w:rsidRPr="00EF6F6B">
                <w:rPr>
                  <w:rStyle w:val="Hyperlink"/>
                  <w:sz w:val="20"/>
                  <w:szCs w:val="20"/>
                  <w:lang w:val="lt-LT"/>
                </w:rPr>
                <w:t xml:space="preserve">Nacionaliniame klimato kaitos ir energetikos srities veiksmų plane.  </w:t>
              </w:r>
            </w:hyperlink>
            <w:r w:rsidR="00E47B87">
              <w:rPr>
                <w:rStyle w:val="Emphasis"/>
                <w:i w:val="0"/>
                <w:sz w:val="20"/>
                <w:szCs w:val="20"/>
                <w:lang w:val="lt-LT"/>
              </w:rPr>
              <w:t xml:space="preserve"> </w:t>
            </w:r>
          </w:p>
        </w:tc>
      </w:tr>
      <w:tr w:rsidR="00763A3A" w:rsidRPr="00E012C6" w14:paraId="0E91F860" w14:textId="77777777" w:rsidTr="00CD1890">
        <w:trPr>
          <w:trHeight w:val="692"/>
        </w:trPr>
        <w:tc>
          <w:tcPr>
            <w:tcW w:w="736" w:type="dxa"/>
            <w:shd w:val="clear" w:color="auto" w:fill="auto"/>
          </w:tcPr>
          <w:p w14:paraId="1A780F4F" w14:textId="77777777" w:rsidR="00686333" w:rsidRPr="005802B1" w:rsidRDefault="00686333" w:rsidP="00686333">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AF00FFC" w14:textId="0BF5DE1C" w:rsidR="00686333" w:rsidRPr="004B1CFF" w:rsidRDefault="00686333" w:rsidP="00686333">
            <w:pPr>
              <w:pStyle w:val="Adresas"/>
              <w:jc w:val="center"/>
              <w:rPr>
                <w:sz w:val="20"/>
                <w:szCs w:val="20"/>
              </w:rPr>
            </w:pPr>
            <w:r w:rsidRPr="000A4438">
              <w:rPr>
                <w:sz w:val="20"/>
                <w:szCs w:val="20"/>
              </w:rPr>
              <w:t>Lietuvos suskystintų gamtinių dujų platforma</w:t>
            </w:r>
          </w:p>
        </w:tc>
        <w:tc>
          <w:tcPr>
            <w:tcW w:w="6772" w:type="dxa"/>
            <w:shd w:val="clear" w:color="auto" w:fill="auto"/>
          </w:tcPr>
          <w:p w14:paraId="36A1F88F" w14:textId="5C34ED33" w:rsidR="00686333" w:rsidRPr="007C383A" w:rsidRDefault="00686333" w:rsidP="00686333">
            <w:pPr>
              <w:tabs>
                <w:tab w:val="left" w:pos="851"/>
                <w:tab w:val="left" w:pos="993"/>
              </w:tabs>
              <w:contextualSpacing/>
              <w:jc w:val="both"/>
              <w:rPr>
                <w:sz w:val="20"/>
                <w:szCs w:val="20"/>
                <w:lang w:val="lt-LT"/>
              </w:rPr>
            </w:pPr>
            <w:r w:rsidRPr="009815D6">
              <w:rPr>
                <w:sz w:val="20"/>
                <w:szCs w:val="20"/>
                <w:lang w:val="lt-LT"/>
              </w:rPr>
              <w:t xml:space="preserve">Reglamentuojant dujinių degalų naudojimą ir infrastruktūrą nurodoma, kad  dujiniais degalais varomų transporto priemonių įsigijimas skatinamas, tik jei kartu su dujiniais degalais yra naudojamos biodujos ir (ar) nebiologinės kilmės dujiniai degalai iš AEI. </w:t>
            </w:r>
            <w:r w:rsidRPr="007C383A">
              <w:rPr>
                <w:sz w:val="20"/>
                <w:szCs w:val="20"/>
                <w:lang w:val="lt-LT"/>
              </w:rPr>
              <w:t>Taip pat nurodomi dujinių degalų infrastruktūros plėtros iki 2025 m. minimalūs reikalavimai (</w:t>
            </w:r>
            <w:proofErr w:type="spellStart"/>
            <w:r w:rsidRPr="007C383A">
              <w:rPr>
                <w:sz w:val="20"/>
                <w:szCs w:val="20"/>
                <w:lang w:val="lt-LT"/>
              </w:rPr>
              <w:t>t.y</w:t>
            </w:r>
            <w:proofErr w:type="spellEnd"/>
            <w:r w:rsidRPr="007C383A">
              <w:rPr>
                <w:sz w:val="20"/>
                <w:szCs w:val="20"/>
                <w:lang w:val="lt-LT"/>
              </w:rPr>
              <w:t xml:space="preserve">. atstumas tarp pildymo punktų ir minimalus viešų pildymo punktų skaičius). Pažymėtina, kad 2014 m. spalio 22 d. Europos Parlamento ir Tarybos direktyvoje 2014/94/ES nurodant vidutinį atstumą tarp pildymo punktų referuojama į TEN-T pagrindinį tinklą, kuris rekomenduotinas kaip pagrindas SGD infrastruktūros diegimui. Vertinant Įstatymo projektu planuojamus reikalavimus dėl privalomos AEI dalies neturint išvystytos SGD infrastruktūros kaip bazės tolesnei plėtrai darytina išvada, kad SGD skatinimas su biometano dalimi gali tapti realia kliūtimi bazinei SGD infrastruktūros plėtrai, atitinkamai ir grėsme biometano naudojimui ilgalaikėje perspektyvoje. Atsižvelgiant į tai, siūlytina Įstatymo projekte numatytus reikalavimus švelninti - numatyti lankstesnį SGD skatinimo, paraleliai ir SGD su AEI dalimi įpareigojimų mechanizmą, svarstytiną kaip galimą sprendinį pereinamuoju laikotarpiu (taip pat žr. 3 rašto punktą). </w:t>
            </w:r>
          </w:p>
        </w:tc>
        <w:tc>
          <w:tcPr>
            <w:tcW w:w="5570" w:type="dxa"/>
            <w:shd w:val="clear" w:color="auto" w:fill="auto"/>
          </w:tcPr>
          <w:p w14:paraId="666F6A8E" w14:textId="5B57C8D0" w:rsidR="00686333" w:rsidRDefault="00322811" w:rsidP="00686333">
            <w:pPr>
              <w:jc w:val="both"/>
              <w:rPr>
                <w:rStyle w:val="Emphasis"/>
                <w:i w:val="0"/>
                <w:sz w:val="20"/>
                <w:szCs w:val="20"/>
                <w:lang w:val="lt-LT"/>
              </w:rPr>
            </w:pPr>
            <w:r w:rsidRPr="00322811">
              <w:rPr>
                <w:rStyle w:val="Emphasis"/>
                <w:b/>
                <w:bCs/>
                <w:i w:val="0"/>
                <w:sz w:val="20"/>
                <w:szCs w:val="20"/>
                <w:lang w:val="lt-LT"/>
              </w:rPr>
              <w:t>Neatsižvelgta</w:t>
            </w:r>
            <w:r>
              <w:rPr>
                <w:rStyle w:val="Emphasis"/>
                <w:i w:val="0"/>
                <w:sz w:val="20"/>
                <w:szCs w:val="20"/>
                <w:lang w:val="lt-LT"/>
              </w:rPr>
              <w:t>.</w:t>
            </w:r>
          </w:p>
          <w:p w14:paraId="2F2F0F12" w14:textId="77777777" w:rsidR="00322811" w:rsidRDefault="006A4552" w:rsidP="007443D2">
            <w:pPr>
              <w:jc w:val="both"/>
              <w:rPr>
                <w:rStyle w:val="Emphasis"/>
                <w:i w:val="0"/>
                <w:sz w:val="20"/>
                <w:szCs w:val="20"/>
                <w:lang w:val="lt-LT"/>
              </w:rPr>
            </w:pPr>
            <w:r>
              <w:rPr>
                <w:rStyle w:val="Emphasis"/>
                <w:i w:val="0"/>
                <w:sz w:val="20"/>
                <w:szCs w:val="20"/>
                <w:lang w:val="lt-LT"/>
              </w:rPr>
              <w:t>Pirminis ir pagrindinis ADĮ projekto tikslas – mažinti transporto sektoriaus neigiamą įtaką klimato kaitai</w:t>
            </w:r>
            <w:r w:rsidR="00D76C3C">
              <w:rPr>
                <w:rStyle w:val="Emphasis"/>
                <w:i w:val="0"/>
                <w:sz w:val="20"/>
                <w:szCs w:val="20"/>
                <w:lang w:val="lt-LT"/>
              </w:rPr>
              <w:t>, gamtinės dujos, nors ir yra priskiriamos alternatyviesiems degalams, be kartu naudojamų degalų iš AEI neužtikrina pakankamo transporto sektoriaus</w:t>
            </w:r>
            <w:r w:rsidR="002635C1">
              <w:rPr>
                <w:rStyle w:val="Emphasis"/>
                <w:i w:val="0"/>
                <w:sz w:val="20"/>
                <w:szCs w:val="20"/>
                <w:lang w:val="lt-LT"/>
              </w:rPr>
              <w:t xml:space="preserve"> aplinkosauginio efektyvumo, todėl vienareikšmiškai skatinant gamtinių dujų infrastruktūrą transporto sektoriuje turėtų būti kartu </w:t>
            </w:r>
            <w:r w:rsidR="007443D2">
              <w:rPr>
                <w:rStyle w:val="Emphasis"/>
                <w:i w:val="0"/>
                <w:sz w:val="20"/>
                <w:szCs w:val="20"/>
                <w:lang w:val="lt-LT"/>
              </w:rPr>
              <w:t>užtikrinamos ir sąsajos su degalais iš AEI.</w:t>
            </w:r>
          </w:p>
          <w:p w14:paraId="7EC960C2" w14:textId="5F26D663" w:rsidR="00686333" w:rsidRPr="00234B0E" w:rsidRDefault="007443D2" w:rsidP="00686333">
            <w:pPr>
              <w:jc w:val="both"/>
              <w:rPr>
                <w:rStyle w:val="Emphasis"/>
                <w:i w:val="0"/>
                <w:sz w:val="20"/>
                <w:szCs w:val="20"/>
                <w:lang w:val="lt-LT"/>
              </w:rPr>
            </w:pPr>
            <w:r>
              <w:rPr>
                <w:rStyle w:val="Emphasis"/>
                <w:i w:val="0"/>
                <w:sz w:val="20"/>
                <w:szCs w:val="20"/>
                <w:lang w:val="lt-LT"/>
              </w:rPr>
              <w:t xml:space="preserve">ADĮ projekte numatyta 10% minimali AEI dalis kartu su suvartojamomis gamtinėmis dujomis </w:t>
            </w:r>
            <w:r w:rsidR="00F86826">
              <w:rPr>
                <w:rStyle w:val="Emphasis"/>
                <w:i w:val="0"/>
                <w:sz w:val="20"/>
                <w:szCs w:val="20"/>
                <w:lang w:val="lt-LT"/>
              </w:rPr>
              <w:t>yra pradinis atskaitos taškas</w:t>
            </w:r>
            <w:r w:rsidR="009B0E58">
              <w:rPr>
                <w:rStyle w:val="Emphasis"/>
                <w:i w:val="0"/>
                <w:sz w:val="20"/>
                <w:szCs w:val="20"/>
                <w:lang w:val="lt-LT"/>
              </w:rPr>
              <w:t>, ilgalaikėje perspektyvoje tikslas yra p</w:t>
            </w:r>
            <w:r w:rsidR="00F72714">
              <w:rPr>
                <w:rStyle w:val="Emphasis"/>
                <w:i w:val="0"/>
                <w:sz w:val="20"/>
                <w:szCs w:val="20"/>
                <w:lang w:val="lt-LT"/>
              </w:rPr>
              <w:t>e</w:t>
            </w:r>
            <w:r w:rsidR="009B0E58">
              <w:rPr>
                <w:rStyle w:val="Emphasis"/>
                <w:i w:val="0"/>
                <w:sz w:val="20"/>
                <w:szCs w:val="20"/>
                <w:lang w:val="lt-LT"/>
              </w:rPr>
              <w:t xml:space="preserve">reiti prie 100% biodujų naudojimo </w:t>
            </w:r>
            <w:proofErr w:type="spellStart"/>
            <w:r w:rsidR="009B0E58">
              <w:rPr>
                <w:rStyle w:val="Emphasis"/>
                <w:i w:val="0"/>
                <w:sz w:val="20"/>
                <w:szCs w:val="20"/>
                <w:lang w:val="lt-LT"/>
              </w:rPr>
              <w:t>transpoto</w:t>
            </w:r>
            <w:proofErr w:type="spellEnd"/>
            <w:r w:rsidR="009B0E58">
              <w:rPr>
                <w:rStyle w:val="Emphasis"/>
                <w:i w:val="0"/>
                <w:sz w:val="20"/>
                <w:szCs w:val="20"/>
                <w:lang w:val="lt-LT"/>
              </w:rPr>
              <w:t xml:space="preserve"> sektoriuje. </w:t>
            </w:r>
          </w:p>
        </w:tc>
      </w:tr>
      <w:tr w:rsidR="00763A3A" w:rsidRPr="00E012C6" w14:paraId="2157139C" w14:textId="77777777" w:rsidTr="00A87B70">
        <w:trPr>
          <w:trHeight w:val="1012"/>
        </w:trPr>
        <w:tc>
          <w:tcPr>
            <w:tcW w:w="736" w:type="dxa"/>
          </w:tcPr>
          <w:p w14:paraId="355BBD1B"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B728848" w14:textId="6C6B625F" w:rsidR="00084EC1" w:rsidRPr="00E772CD" w:rsidRDefault="00084EC1" w:rsidP="00084EC1">
            <w:pPr>
              <w:pStyle w:val="Adresas"/>
              <w:jc w:val="center"/>
              <w:rPr>
                <w:sz w:val="20"/>
                <w:szCs w:val="20"/>
              </w:rPr>
            </w:pPr>
            <w:r w:rsidRPr="00E772CD">
              <w:rPr>
                <w:color w:val="000000" w:themeColor="text1"/>
                <w:sz w:val="20"/>
                <w:szCs w:val="20"/>
              </w:rPr>
              <w:t>Lietuvos nacionalinė vežėjų automobiliais asociacija „Linava“</w:t>
            </w:r>
          </w:p>
        </w:tc>
        <w:tc>
          <w:tcPr>
            <w:tcW w:w="6772" w:type="dxa"/>
            <w:shd w:val="clear" w:color="auto" w:fill="auto"/>
          </w:tcPr>
          <w:p w14:paraId="3302CAD9" w14:textId="0194A52D" w:rsidR="00084EC1" w:rsidRPr="00302570" w:rsidRDefault="00084EC1" w:rsidP="00084EC1">
            <w:pPr>
              <w:jc w:val="both"/>
              <w:rPr>
                <w:iCs/>
                <w:color w:val="000000"/>
                <w:sz w:val="20"/>
                <w:szCs w:val="20"/>
                <w:lang w:val="lt-LT"/>
              </w:rPr>
            </w:pPr>
            <w:r w:rsidRPr="00DC52E1">
              <w:rPr>
                <w:iCs/>
                <w:color w:val="000000"/>
                <w:sz w:val="20"/>
                <w:szCs w:val="20"/>
                <w:lang w:val="lt-LT"/>
              </w:rPr>
              <w:t>S</w:t>
            </w:r>
            <w:r w:rsidRPr="00302570">
              <w:rPr>
                <w:iCs/>
                <w:color w:val="000000"/>
                <w:sz w:val="20"/>
                <w:szCs w:val="20"/>
                <w:lang w:val="lt-LT"/>
              </w:rPr>
              <w:t>iūlome pakeisti Įstatymo projekto 15 straipsnio 2 dalies formuluotės pradžią, išdėstant ją taip:</w:t>
            </w:r>
          </w:p>
          <w:p w14:paraId="0D2CA64D" w14:textId="77777777" w:rsidR="00084EC1" w:rsidRPr="00302570" w:rsidRDefault="00084EC1" w:rsidP="00084EC1">
            <w:pPr>
              <w:jc w:val="both"/>
              <w:rPr>
                <w:iCs/>
                <w:color w:val="000000"/>
                <w:sz w:val="20"/>
                <w:szCs w:val="20"/>
                <w:lang w:val="lt-LT"/>
              </w:rPr>
            </w:pPr>
            <w:r w:rsidRPr="00302570">
              <w:rPr>
                <w:iCs/>
                <w:color w:val="000000"/>
                <w:sz w:val="20"/>
                <w:szCs w:val="20"/>
                <w:lang w:val="lt-LT"/>
              </w:rPr>
              <w:t xml:space="preserve">„2.  Degalų tiekėjai, siekdami šio straipsnio 1 dalyje numatyto įpareigojimo, privalo užtikrinti, kad degalų pardavimo vietose būtų prekiaujama Lietuvos </w:t>
            </w:r>
            <w:r w:rsidRPr="00302570">
              <w:rPr>
                <w:b/>
                <w:bCs/>
                <w:iCs/>
                <w:color w:val="000000"/>
                <w:sz w:val="20"/>
                <w:szCs w:val="20"/>
                <w:lang w:val="lt-LT"/>
              </w:rPr>
              <w:t>ir (</w:t>
            </w:r>
            <w:r w:rsidRPr="00302570">
              <w:rPr>
                <w:iCs/>
                <w:color w:val="000000"/>
                <w:sz w:val="20"/>
                <w:szCs w:val="20"/>
                <w:lang w:val="lt-LT"/>
              </w:rPr>
              <w:t>arba</w:t>
            </w:r>
            <w:r w:rsidRPr="00302570">
              <w:rPr>
                <w:b/>
                <w:bCs/>
                <w:iCs/>
                <w:color w:val="000000"/>
                <w:sz w:val="20"/>
                <w:szCs w:val="20"/>
                <w:lang w:val="lt-LT"/>
              </w:rPr>
              <w:t>)</w:t>
            </w:r>
            <w:r w:rsidRPr="00302570">
              <w:rPr>
                <w:iCs/>
                <w:color w:val="000000"/>
                <w:sz w:val="20"/>
                <w:szCs w:val="20"/>
                <w:lang w:val="lt-LT"/>
              </w:rPr>
              <w:t xml:space="preserve"> Europos standartų reikalavimus </w:t>
            </w:r>
            <w:proofErr w:type="spellStart"/>
            <w:r w:rsidRPr="00302570">
              <w:rPr>
                <w:iCs/>
                <w:strike/>
                <w:color w:val="000000"/>
                <w:sz w:val="20"/>
                <w:szCs w:val="20"/>
                <w:lang w:val="lt-LT"/>
              </w:rPr>
              <w:t>atitinkančiu</w:t>
            </w:r>
            <w:r w:rsidRPr="00302570">
              <w:rPr>
                <w:b/>
                <w:bCs/>
                <w:iCs/>
                <w:color w:val="000000"/>
                <w:sz w:val="20"/>
                <w:szCs w:val="20"/>
                <w:lang w:val="lt-LT"/>
              </w:rPr>
              <w:t>atitinkančiais</w:t>
            </w:r>
            <w:proofErr w:type="spellEnd"/>
            <w:r w:rsidRPr="00302570">
              <w:rPr>
                <w:iCs/>
                <w:color w:val="000000"/>
                <w:sz w:val="20"/>
                <w:szCs w:val="20"/>
                <w:lang w:val="lt-LT"/>
              </w:rPr>
              <w:t xml:space="preserve"> benzinu, kurio kiekviename litre yra ne mažiau kaip 6,6 procento biodegalų, ir dyzelinu, kurio kiekviename litre...“.</w:t>
            </w:r>
          </w:p>
          <w:p w14:paraId="13E2F2F9" w14:textId="4904BDC2" w:rsidR="00084EC1" w:rsidRPr="00DC52E1" w:rsidRDefault="00084EC1" w:rsidP="00084EC1">
            <w:pPr>
              <w:jc w:val="both"/>
              <w:rPr>
                <w:iCs/>
                <w:color w:val="000000"/>
                <w:sz w:val="20"/>
                <w:szCs w:val="20"/>
                <w:lang w:val="lt-LT"/>
              </w:rPr>
            </w:pPr>
            <w:r w:rsidRPr="00302570">
              <w:rPr>
                <w:iCs/>
                <w:color w:val="000000"/>
                <w:sz w:val="20"/>
                <w:szCs w:val="20"/>
                <w:lang w:val="lt-LT"/>
              </w:rPr>
              <w:t>Be to, į minėtą dalį siūlome papildomai įtraukti nuostatą, kad „</w:t>
            </w:r>
            <w:r w:rsidRPr="00302570">
              <w:rPr>
                <w:b/>
                <w:bCs/>
                <w:iCs/>
                <w:color w:val="000000"/>
                <w:sz w:val="20"/>
                <w:szCs w:val="20"/>
                <w:lang w:val="lt-LT"/>
              </w:rPr>
              <w:t>Žiemos laikotarpiu dyzelinas gali būti be biodegalų</w:t>
            </w:r>
            <w:r w:rsidRPr="00302570">
              <w:rPr>
                <w:iCs/>
                <w:color w:val="000000"/>
                <w:sz w:val="20"/>
                <w:szCs w:val="20"/>
                <w:lang w:val="lt-LT"/>
              </w:rPr>
              <w:t>“, ir atitinkamas nuostatas dėl pereinamųjų laikotarpių.</w:t>
            </w:r>
          </w:p>
        </w:tc>
        <w:tc>
          <w:tcPr>
            <w:tcW w:w="5570" w:type="dxa"/>
            <w:shd w:val="clear" w:color="auto" w:fill="auto"/>
          </w:tcPr>
          <w:p w14:paraId="07F278D7" w14:textId="654B48B0" w:rsidR="005D2EE0" w:rsidRDefault="005D2EE0" w:rsidP="005D2EE0">
            <w:pPr>
              <w:jc w:val="both"/>
              <w:rPr>
                <w:b/>
                <w:bCs/>
                <w:sz w:val="20"/>
                <w:szCs w:val="20"/>
                <w:lang w:val="lt-LT"/>
              </w:rPr>
            </w:pPr>
            <w:r>
              <w:rPr>
                <w:b/>
                <w:bCs/>
                <w:sz w:val="20"/>
                <w:szCs w:val="20"/>
                <w:lang w:val="lt-LT"/>
              </w:rPr>
              <w:t xml:space="preserve">Atsižvelgta iš dalies. </w:t>
            </w:r>
          </w:p>
          <w:p w14:paraId="10BA7722" w14:textId="13CD2757" w:rsidR="005D2EE0" w:rsidRPr="005D2EE0" w:rsidRDefault="005D2EE0" w:rsidP="005D2EE0">
            <w:pPr>
              <w:jc w:val="both"/>
              <w:rPr>
                <w:sz w:val="20"/>
                <w:szCs w:val="20"/>
                <w:lang w:val="lt-LT"/>
              </w:rPr>
            </w:pPr>
            <w:r w:rsidRPr="005D2EE0">
              <w:rPr>
                <w:sz w:val="20"/>
                <w:szCs w:val="20"/>
                <w:lang w:val="lt-LT"/>
              </w:rPr>
              <w:t xml:space="preserve">Atsižvelgta </w:t>
            </w:r>
            <w:r w:rsidR="00F72714">
              <w:rPr>
                <w:sz w:val="20"/>
                <w:szCs w:val="20"/>
                <w:lang w:val="lt-LT"/>
              </w:rPr>
              <w:t xml:space="preserve">į </w:t>
            </w:r>
            <w:proofErr w:type="spellStart"/>
            <w:r w:rsidR="00013A34">
              <w:rPr>
                <w:sz w:val="20"/>
                <w:szCs w:val="20"/>
                <w:lang w:val="lt-LT"/>
              </w:rPr>
              <w:t>į</w:t>
            </w:r>
            <w:proofErr w:type="spellEnd"/>
            <w:r w:rsidR="00013A34">
              <w:rPr>
                <w:sz w:val="20"/>
                <w:szCs w:val="20"/>
                <w:lang w:val="lt-LT"/>
              </w:rPr>
              <w:t xml:space="preserve"> tikslinamojo pobūdžio</w:t>
            </w:r>
            <w:r w:rsidR="00F72714">
              <w:rPr>
                <w:sz w:val="20"/>
                <w:szCs w:val="20"/>
                <w:lang w:val="lt-LT"/>
              </w:rPr>
              <w:t xml:space="preserve"> pastabas</w:t>
            </w:r>
            <w:r w:rsidRPr="005D2EE0">
              <w:rPr>
                <w:sz w:val="20"/>
                <w:szCs w:val="20"/>
                <w:lang w:val="lt-LT"/>
              </w:rPr>
              <w:t>.</w:t>
            </w:r>
          </w:p>
          <w:p w14:paraId="048FF282" w14:textId="16E4BAAE" w:rsidR="00084EC1" w:rsidRPr="00234B0E" w:rsidRDefault="005D2EE0" w:rsidP="00E05283">
            <w:pPr>
              <w:jc w:val="both"/>
              <w:rPr>
                <w:rStyle w:val="Emphasis"/>
                <w:i w:val="0"/>
                <w:sz w:val="20"/>
                <w:szCs w:val="20"/>
                <w:lang w:val="lt-LT"/>
              </w:rPr>
            </w:pPr>
            <w:r w:rsidRPr="005D2EE0">
              <w:rPr>
                <w:sz w:val="20"/>
                <w:szCs w:val="20"/>
                <w:lang w:val="lt-LT"/>
              </w:rPr>
              <w:t xml:space="preserve">Neatsižvelgta </w:t>
            </w:r>
            <w:r w:rsidR="00013A34">
              <w:rPr>
                <w:sz w:val="20"/>
                <w:szCs w:val="20"/>
                <w:lang w:val="lt-LT"/>
              </w:rPr>
              <w:t xml:space="preserve">į pastabos dalį </w:t>
            </w:r>
            <w:r w:rsidRPr="005D2EE0">
              <w:rPr>
                <w:sz w:val="20"/>
                <w:szCs w:val="20"/>
                <w:lang w:val="lt-LT"/>
              </w:rPr>
              <w:t>dėl išimties žiemos laikotarpiu</w:t>
            </w:r>
            <w:r w:rsidR="00013A34">
              <w:rPr>
                <w:sz w:val="20"/>
                <w:szCs w:val="20"/>
                <w:lang w:val="lt-LT"/>
              </w:rPr>
              <w:t xml:space="preserve"> taikymo,</w:t>
            </w:r>
            <w:r w:rsidR="00B5158B">
              <w:rPr>
                <w:sz w:val="20"/>
                <w:szCs w:val="20"/>
                <w:lang w:val="lt-LT"/>
              </w:rPr>
              <w:t xml:space="preserve"> kadangi yra realios galimybės biodegalus įmaišyti ir žiemos laikotarpiu</w:t>
            </w:r>
            <w:r w:rsidR="00415DD9">
              <w:rPr>
                <w:sz w:val="20"/>
                <w:szCs w:val="20"/>
                <w:lang w:val="lt-LT"/>
              </w:rPr>
              <w:t>, taip pat</w:t>
            </w:r>
            <w:r w:rsidR="00E05283">
              <w:rPr>
                <w:sz w:val="20"/>
                <w:szCs w:val="20"/>
                <w:lang w:val="lt-LT"/>
              </w:rPr>
              <w:t xml:space="preserve"> </w:t>
            </w:r>
            <w:r w:rsidR="00B5158B">
              <w:rPr>
                <w:sz w:val="20"/>
                <w:szCs w:val="20"/>
                <w:lang w:val="lt-LT"/>
              </w:rPr>
              <w:t xml:space="preserve">nėra </w:t>
            </w:r>
            <w:r w:rsidR="000E2570">
              <w:rPr>
                <w:sz w:val="20"/>
                <w:szCs w:val="20"/>
                <w:lang w:val="lt-LT"/>
              </w:rPr>
              <w:t>nustatyta, kad degalai su RRME negali būti naudojami žiemą</w:t>
            </w:r>
            <w:r w:rsidR="00415DD9">
              <w:rPr>
                <w:sz w:val="20"/>
                <w:szCs w:val="20"/>
                <w:lang w:val="lt-LT"/>
              </w:rPr>
              <w:t xml:space="preserve">. Tuo </w:t>
            </w:r>
            <w:r w:rsidR="000E2570">
              <w:rPr>
                <w:sz w:val="20"/>
                <w:szCs w:val="20"/>
                <w:lang w:val="lt-LT"/>
              </w:rPr>
              <w:t xml:space="preserve">tarpu sintetiniai degalai </w:t>
            </w:r>
            <w:r w:rsidR="00244867">
              <w:rPr>
                <w:sz w:val="20"/>
                <w:szCs w:val="20"/>
                <w:lang w:val="lt-LT"/>
              </w:rPr>
              <w:t xml:space="preserve"> iš esmės nesiskiria nuo mineralinių degalų, todėl yra visos galimybės degalų tiekėjams patiekti kokybiškus produktus ir žiemos laikotarpiu. </w:t>
            </w:r>
            <w:r w:rsidR="00E05283">
              <w:rPr>
                <w:sz w:val="20"/>
                <w:szCs w:val="20"/>
                <w:lang w:val="lt-LT"/>
              </w:rPr>
              <w:t xml:space="preserve">Pažymėtina, kad dėl biodegalų nemaišymo žiemos periodu Lietuvai sunkiai sekėsi įgyvendinti AEI tikslus transporto sektoriuje, todėl išimtis biodegalų įmaišymui žiemos laikotarpiu iš esmės apsunkintų galimybes įgyvendinti </w:t>
            </w:r>
            <w:r w:rsidR="00A87B70">
              <w:rPr>
                <w:sz w:val="20"/>
                <w:szCs w:val="20"/>
                <w:lang w:val="lt-LT"/>
              </w:rPr>
              <w:t>2030 m. keliamus tikslus.</w:t>
            </w:r>
          </w:p>
        </w:tc>
      </w:tr>
      <w:tr w:rsidR="00763A3A" w:rsidRPr="00E012C6" w14:paraId="6DE475B4" w14:textId="77777777" w:rsidTr="00CD1890">
        <w:trPr>
          <w:trHeight w:val="692"/>
        </w:trPr>
        <w:tc>
          <w:tcPr>
            <w:tcW w:w="736" w:type="dxa"/>
            <w:shd w:val="clear" w:color="auto" w:fill="auto"/>
          </w:tcPr>
          <w:p w14:paraId="676996DA"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8CD21AE" w14:textId="0E45F7F6" w:rsidR="00084EC1" w:rsidRPr="004B1CFF" w:rsidRDefault="00084EC1" w:rsidP="00084EC1">
            <w:pPr>
              <w:pStyle w:val="Adresas"/>
              <w:jc w:val="center"/>
              <w:rPr>
                <w:sz w:val="20"/>
                <w:szCs w:val="20"/>
              </w:rPr>
            </w:pPr>
            <w:r w:rsidRPr="00E772CD">
              <w:rPr>
                <w:color w:val="000000" w:themeColor="text1"/>
                <w:sz w:val="20"/>
                <w:szCs w:val="20"/>
              </w:rPr>
              <w:t>Lietuvos nacionalinė vežėjų automobiliais asociacija „Linava“</w:t>
            </w:r>
          </w:p>
        </w:tc>
        <w:tc>
          <w:tcPr>
            <w:tcW w:w="6772" w:type="dxa"/>
            <w:shd w:val="clear" w:color="auto" w:fill="auto"/>
          </w:tcPr>
          <w:p w14:paraId="5091ED0C" w14:textId="31CFDCD1" w:rsidR="00084EC1" w:rsidRPr="007C383A" w:rsidRDefault="00084EC1" w:rsidP="00684F46">
            <w:pPr>
              <w:contextualSpacing/>
              <w:jc w:val="both"/>
              <w:rPr>
                <w:rFonts w:eastAsia="Calibri"/>
                <w:sz w:val="20"/>
                <w:szCs w:val="20"/>
                <w:lang w:val="lt-LT"/>
              </w:rPr>
            </w:pPr>
            <w:r w:rsidRPr="00DC52E1">
              <w:rPr>
                <w:color w:val="000000" w:themeColor="text1"/>
                <w:sz w:val="20"/>
                <w:szCs w:val="20"/>
                <w:lang w:val="lt-LT"/>
              </w:rPr>
              <w:t xml:space="preserve">Manome būtų tikslinga papildomai peržiūrėti Įstatymo projekto 20 straipsnio „Elektros energijos naudojimas transporte“ 1 dalies 3 ir 4 punktuose nustatomą draudimą („3) nuo 2030 m. sausio 1 d. </w:t>
            </w:r>
            <w:r w:rsidRPr="00DC52E1">
              <w:rPr>
                <w:color w:val="000000" w:themeColor="text1"/>
                <w:sz w:val="20"/>
                <w:szCs w:val="20"/>
                <w:u w:val="single"/>
                <w:lang w:val="lt-LT"/>
              </w:rPr>
              <w:t>N1 klasės automobiliai su vidaus degimo varikliais negali būti registruojami</w:t>
            </w:r>
            <w:r w:rsidRPr="00DC52E1">
              <w:rPr>
                <w:color w:val="000000" w:themeColor="text1"/>
                <w:sz w:val="20"/>
                <w:szCs w:val="20"/>
                <w:lang w:val="lt-LT"/>
              </w:rPr>
              <w:t>; 4) šios dalies 3 punktas netaikomas registruojant alternatyviaisiais degalais varomas N1 klasės transporto priemones“) – asociacijos „Linava“ nuomone, šie tikslai gali būti pernelyg ambicingi, reikalaujantys didelių investicijų ir sunkiai įgyvendinami.</w:t>
            </w:r>
          </w:p>
        </w:tc>
        <w:tc>
          <w:tcPr>
            <w:tcW w:w="5570" w:type="dxa"/>
            <w:shd w:val="clear" w:color="auto" w:fill="auto"/>
          </w:tcPr>
          <w:p w14:paraId="2513DD2E" w14:textId="52165C34" w:rsidR="00FA6C41" w:rsidRPr="00FA6C41" w:rsidRDefault="00FA6C41" w:rsidP="00FA6C41">
            <w:pPr>
              <w:jc w:val="both"/>
              <w:rPr>
                <w:iCs/>
                <w:sz w:val="20"/>
                <w:szCs w:val="20"/>
                <w:lang w:val="lt-LT"/>
              </w:rPr>
            </w:pPr>
            <w:r w:rsidRPr="00FA6C41">
              <w:rPr>
                <w:b/>
                <w:bCs/>
                <w:iCs/>
                <w:sz w:val="20"/>
                <w:szCs w:val="20"/>
                <w:lang w:val="lt-LT"/>
              </w:rPr>
              <w:t>Neatsižvelgt</w:t>
            </w:r>
            <w:r w:rsidR="00E30532">
              <w:rPr>
                <w:iCs/>
                <w:sz w:val="20"/>
                <w:szCs w:val="20"/>
                <w:lang w:val="lt-LT"/>
              </w:rPr>
              <w:t>a.</w:t>
            </w:r>
          </w:p>
          <w:p w14:paraId="093FC13A" w14:textId="5FDA5F94" w:rsidR="00084EC1" w:rsidRPr="00234B0E" w:rsidRDefault="00FA6C41" w:rsidP="00FA6C41">
            <w:pPr>
              <w:jc w:val="both"/>
              <w:rPr>
                <w:rStyle w:val="Emphasis"/>
                <w:i w:val="0"/>
                <w:sz w:val="20"/>
                <w:szCs w:val="20"/>
                <w:lang w:val="lt-LT"/>
              </w:rPr>
            </w:pPr>
            <w:r w:rsidRPr="00FA6C41">
              <w:rPr>
                <w:iCs/>
                <w:sz w:val="20"/>
                <w:szCs w:val="20"/>
                <w:lang w:val="lt-LT"/>
              </w:rPr>
              <w:t xml:space="preserve">Kadangi N1 klasės transporto priemonės daugiausiai </w:t>
            </w:r>
            <w:r w:rsidR="005B3EED">
              <w:rPr>
                <w:iCs/>
                <w:sz w:val="20"/>
                <w:szCs w:val="20"/>
                <w:lang w:val="lt-LT"/>
              </w:rPr>
              <w:t>naudojamos</w:t>
            </w:r>
            <w:r w:rsidR="005B3EED" w:rsidRPr="00FA6C41">
              <w:rPr>
                <w:iCs/>
                <w:sz w:val="20"/>
                <w:szCs w:val="20"/>
                <w:lang w:val="lt-LT"/>
              </w:rPr>
              <w:t xml:space="preserve"> </w:t>
            </w:r>
            <w:r w:rsidRPr="00FA6C41">
              <w:rPr>
                <w:iCs/>
                <w:sz w:val="20"/>
                <w:szCs w:val="20"/>
                <w:lang w:val="lt-LT"/>
              </w:rPr>
              <w:t xml:space="preserve">miestuose, siekiama lengvąjį komercinį transportą pakeisti alternatyviais degalais varomu transportu. </w:t>
            </w:r>
            <w:r w:rsidR="00684F46">
              <w:rPr>
                <w:iCs/>
                <w:sz w:val="20"/>
                <w:szCs w:val="20"/>
                <w:lang w:val="lt-LT"/>
              </w:rPr>
              <w:t>Manome, kad de</w:t>
            </w:r>
            <w:r w:rsidRPr="00FA6C41">
              <w:rPr>
                <w:iCs/>
                <w:sz w:val="20"/>
                <w:szCs w:val="20"/>
                <w:lang w:val="lt-LT"/>
              </w:rPr>
              <w:t>šimties metų terminas yra pakankamas transporto priemonėms pakeisti, taip pat planuojama nustatyti net tik ribojimus, bet ir skatinančias priemones (pvz. kompensacijas) šios klasės transporto parko atnaujinimui.</w:t>
            </w:r>
          </w:p>
        </w:tc>
      </w:tr>
      <w:tr w:rsidR="00763A3A" w:rsidRPr="00E012C6" w14:paraId="2FBB152A" w14:textId="77777777" w:rsidTr="00CD1890">
        <w:trPr>
          <w:trHeight w:val="692"/>
        </w:trPr>
        <w:tc>
          <w:tcPr>
            <w:tcW w:w="736" w:type="dxa"/>
          </w:tcPr>
          <w:p w14:paraId="493CDEE8"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F4042FF" w14:textId="4AD40697" w:rsidR="00084EC1" w:rsidRPr="004B1CFF" w:rsidRDefault="00084EC1" w:rsidP="00084EC1">
            <w:pPr>
              <w:pStyle w:val="Adresas"/>
              <w:jc w:val="center"/>
              <w:rPr>
                <w:sz w:val="20"/>
                <w:szCs w:val="20"/>
              </w:rPr>
            </w:pPr>
            <w:r w:rsidRPr="00BC0FB5">
              <w:rPr>
                <w:sz w:val="20"/>
                <w:szCs w:val="20"/>
              </w:rPr>
              <w:t>Valstybinė energetikos reguliavimo taryba</w:t>
            </w:r>
          </w:p>
        </w:tc>
        <w:tc>
          <w:tcPr>
            <w:tcW w:w="6772" w:type="dxa"/>
            <w:shd w:val="clear" w:color="auto" w:fill="auto"/>
          </w:tcPr>
          <w:p w14:paraId="1F570CE0" w14:textId="65F875E5" w:rsidR="00084EC1" w:rsidRPr="007C383A" w:rsidRDefault="00084EC1" w:rsidP="00084EC1">
            <w:pPr>
              <w:contextualSpacing/>
              <w:jc w:val="both"/>
              <w:rPr>
                <w:rFonts w:eastAsia="Calibri"/>
                <w:sz w:val="20"/>
                <w:szCs w:val="20"/>
                <w:lang w:val="lt-LT"/>
              </w:rPr>
            </w:pPr>
            <w:r w:rsidRPr="007C383A">
              <w:rPr>
                <w:rFonts w:eastAsia="Calibri"/>
                <w:sz w:val="20"/>
                <w:szCs w:val="20"/>
                <w:lang w:val="lt-LT"/>
              </w:rPr>
              <w:t>Projekto 1 14 straipsnio 3 dalyje numatyta, jog Projekto 1 14 straipsnio 1 dalyje numatytais atvejais iki 2025 m. gruodžio 31 d. atliekamiems viešiesiems pirkimams keliami reikalavimai išreiškiami procentinėmis dalimis, palyginti su bendru viešuosiuose pirkimuose įsigyjamu kelių transporto priemonių parku. Taryba norėtų pasitikslinti, ar buvo atliktas vertinimas, kokią įtaką (naudą/žalas), turės toks įpareigojimas bei kaip buvo nustatyti procentiniai dydžiai?</w:t>
            </w:r>
          </w:p>
        </w:tc>
        <w:tc>
          <w:tcPr>
            <w:tcW w:w="5570" w:type="dxa"/>
            <w:shd w:val="clear" w:color="auto" w:fill="auto"/>
          </w:tcPr>
          <w:p w14:paraId="14176DA5" w14:textId="680207EF" w:rsidR="0090159B" w:rsidRDefault="0090159B" w:rsidP="00AA6BBB">
            <w:pPr>
              <w:jc w:val="both"/>
              <w:rPr>
                <w:iCs/>
                <w:sz w:val="20"/>
                <w:szCs w:val="20"/>
                <w:lang w:val="lt-LT"/>
              </w:rPr>
            </w:pPr>
            <w:r w:rsidRPr="0090159B">
              <w:rPr>
                <w:b/>
                <w:bCs/>
                <w:iCs/>
                <w:sz w:val="20"/>
                <w:szCs w:val="20"/>
                <w:lang w:val="lt-LT"/>
              </w:rPr>
              <w:t>Paaiškinimas</w:t>
            </w:r>
            <w:r>
              <w:rPr>
                <w:iCs/>
                <w:sz w:val="20"/>
                <w:szCs w:val="20"/>
                <w:lang w:val="lt-LT"/>
              </w:rPr>
              <w:t xml:space="preserve">. </w:t>
            </w:r>
          </w:p>
          <w:p w14:paraId="71AD8CDE" w14:textId="52FBC9C5" w:rsidR="00C638C1" w:rsidRPr="00C638C1" w:rsidRDefault="00AA6BBB" w:rsidP="00C638C1">
            <w:pPr>
              <w:jc w:val="both"/>
              <w:rPr>
                <w:bCs/>
                <w:iCs/>
                <w:sz w:val="20"/>
                <w:szCs w:val="20"/>
                <w:lang w:val="lt-LT"/>
              </w:rPr>
            </w:pPr>
            <w:r w:rsidRPr="00AA6BBB">
              <w:rPr>
                <w:iCs/>
                <w:sz w:val="20"/>
                <w:szCs w:val="20"/>
                <w:lang w:val="lt-LT"/>
              </w:rPr>
              <w:t xml:space="preserve">Pažymėtina, kad ADĮ </w:t>
            </w:r>
            <w:r w:rsidR="00726BB0">
              <w:rPr>
                <w:iCs/>
                <w:sz w:val="20"/>
                <w:szCs w:val="20"/>
                <w:lang w:val="lt-LT"/>
              </w:rPr>
              <w:t xml:space="preserve">projekto </w:t>
            </w:r>
            <w:r w:rsidRPr="00AA6BBB">
              <w:rPr>
                <w:iCs/>
                <w:sz w:val="20"/>
                <w:szCs w:val="20"/>
                <w:lang w:val="lt-LT"/>
              </w:rPr>
              <w:t xml:space="preserve">13 straipsnis reglamentuoja išskirtinai apibrėžtą sritį t. y. </w:t>
            </w:r>
            <w:r w:rsidRPr="00AA6BBB">
              <w:rPr>
                <w:iCs/>
                <w:sz w:val="20"/>
                <w:szCs w:val="20"/>
                <w:u w:val="single"/>
                <w:lang w:val="lt-LT"/>
              </w:rPr>
              <w:t>kelių transporto priemonių viešuosius pirkimus.</w:t>
            </w:r>
            <w:r w:rsidRPr="00AA6BBB">
              <w:rPr>
                <w:iCs/>
                <w:sz w:val="20"/>
                <w:szCs w:val="20"/>
                <w:lang w:val="lt-LT"/>
              </w:rPr>
              <w:t xml:space="preserve"> Šios straipsnio nuostatos perkelia į nacionalinę teisę </w:t>
            </w:r>
            <w:r w:rsidRPr="00AA6BBB">
              <w:rPr>
                <w:bCs/>
                <w:iCs/>
                <w:sz w:val="20"/>
                <w:szCs w:val="20"/>
                <w:lang w:val="lt-LT"/>
              </w:rPr>
              <w:t>Europos Parlamento ir Tarybos direktyvos 2019/1161/ES</w:t>
            </w:r>
            <w:r w:rsidR="00781AA7">
              <w:rPr>
                <w:bCs/>
                <w:iCs/>
                <w:sz w:val="20"/>
                <w:szCs w:val="20"/>
                <w:lang w:val="lt-LT"/>
              </w:rPr>
              <w:t>,</w:t>
            </w:r>
            <w:r w:rsidRPr="00AA6BBB">
              <w:rPr>
                <w:bCs/>
                <w:iCs/>
                <w:sz w:val="20"/>
                <w:szCs w:val="20"/>
                <w:lang w:val="lt-LT"/>
              </w:rPr>
              <w:t xml:space="preserve"> kuria iš dalies keičiama Direktyva 2009/33/EB dėl skatinimo naudoti netaršias ir efektyviai energiją vartojančias kelių transporto priemones</w:t>
            </w:r>
            <w:r w:rsidR="00781AA7">
              <w:rPr>
                <w:bCs/>
                <w:iCs/>
                <w:sz w:val="20"/>
                <w:szCs w:val="20"/>
                <w:lang w:val="lt-LT"/>
              </w:rPr>
              <w:t>,</w:t>
            </w:r>
            <w:r w:rsidRPr="00AA6BBB">
              <w:rPr>
                <w:bCs/>
                <w:iCs/>
                <w:sz w:val="20"/>
                <w:szCs w:val="20"/>
                <w:lang w:val="lt-LT"/>
              </w:rPr>
              <w:t xml:space="preserve"> nuostatas.</w:t>
            </w:r>
          </w:p>
          <w:p w14:paraId="1A08772D" w14:textId="129D315A" w:rsidR="00961C6A" w:rsidRPr="00961C6A" w:rsidRDefault="00961C6A" w:rsidP="00961C6A">
            <w:pPr>
              <w:jc w:val="both"/>
              <w:rPr>
                <w:bCs/>
                <w:iCs/>
                <w:sz w:val="20"/>
                <w:szCs w:val="20"/>
                <w:lang w:val="lt-LT"/>
              </w:rPr>
            </w:pPr>
            <w:r w:rsidRPr="00961C6A">
              <w:rPr>
                <w:bCs/>
                <w:iCs/>
                <w:sz w:val="20"/>
                <w:szCs w:val="20"/>
                <w:lang w:val="lt-LT"/>
              </w:rPr>
              <w:t>ADĮ projekte nustatomi būtinieji viešųjų pirkimų tikslai yra bendri visai valstybei</w:t>
            </w:r>
            <w:r w:rsidR="00781AA7">
              <w:rPr>
                <w:bCs/>
                <w:iCs/>
                <w:sz w:val="20"/>
                <w:szCs w:val="20"/>
                <w:lang w:val="lt-LT"/>
              </w:rPr>
              <w:t>,</w:t>
            </w:r>
            <w:r w:rsidRPr="00961C6A">
              <w:rPr>
                <w:bCs/>
                <w:iCs/>
                <w:sz w:val="20"/>
                <w:szCs w:val="20"/>
                <w:lang w:val="lt-LT"/>
              </w:rPr>
              <w:t xml:space="preserve"> t. y. visiems pirkimo vykdytojams (tiek perkančiosioms organizacijoms, tiek ir perkantiesiems subjektams).</w:t>
            </w:r>
            <w:r>
              <w:rPr>
                <w:bCs/>
                <w:iCs/>
                <w:sz w:val="20"/>
                <w:szCs w:val="20"/>
                <w:lang w:val="lt-LT"/>
              </w:rPr>
              <w:t xml:space="preserve"> </w:t>
            </w:r>
          </w:p>
          <w:p w14:paraId="51D0BFA1" w14:textId="207863BC" w:rsidR="00961C6A" w:rsidRPr="00961C6A" w:rsidRDefault="00961C6A" w:rsidP="00961C6A">
            <w:pPr>
              <w:jc w:val="both"/>
              <w:rPr>
                <w:bCs/>
                <w:iCs/>
                <w:sz w:val="20"/>
                <w:szCs w:val="20"/>
                <w:lang w:val="lt-LT"/>
              </w:rPr>
            </w:pPr>
            <w:r>
              <w:rPr>
                <w:bCs/>
                <w:iCs/>
                <w:sz w:val="20"/>
                <w:szCs w:val="20"/>
                <w:lang w:val="lt-LT"/>
              </w:rPr>
              <w:t>Atsižvelgiant į Lietuvos</w:t>
            </w:r>
            <w:r w:rsidRPr="00961C6A">
              <w:rPr>
                <w:bCs/>
                <w:iCs/>
                <w:sz w:val="20"/>
                <w:szCs w:val="20"/>
                <w:lang w:val="lt-LT"/>
              </w:rPr>
              <w:t xml:space="preserve"> įsipareigojim</w:t>
            </w:r>
            <w:r>
              <w:rPr>
                <w:bCs/>
                <w:iCs/>
                <w:sz w:val="20"/>
                <w:szCs w:val="20"/>
                <w:lang w:val="lt-LT"/>
              </w:rPr>
              <w:t>us</w:t>
            </w:r>
            <w:r w:rsidRPr="00961C6A">
              <w:rPr>
                <w:bCs/>
                <w:iCs/>
                <w:sz w:val="20"/>
                <w:szCs w:val="20"/>
                <w:lang w:val="lt-LT"/>
              </w:rPr>
              <w:t xml:space="preserve"> ŠESD mažinimo srityje, buvo nuspręsta</w:t>
            </w:r>
            <w:r>
              <w:rPr>
                <w:bCs/>
                <w:iCs/>
                <w:sz w:val="20"/>
                <w:szCs w:val="20"/>
                <w:lang w:val="lt-LT"/>
              </w:rPr>
              <w:t xml:space="preserve"> nustatyti didesniu</w:t>
            </w:r>
            <w:r w:rsidR="005C6B5A">
              <w:rPr>
                <w:bCs/>
                <w:iCs/>
                <w:sz w:val="20"/>
                <w:szCs w:val="20"/>
                <w:lang w:val="lt-LT"/>
              </w:rPr>
              <w:t>s</w:t>
            </w:r>
            <w:r>
              <w:rPr>
                <w:bCs/>
                <w:iCs/>
                <w:sz w:val="20"/>
                <w:szCs w:val="20"/>
                <w:lang w:val="lt-LT"/>
              </w:rPr>
              <w:t xml:space="preserve"> negu numatyta Direktyvoje</w:t>
            </w:r>
            <w:r w:rsidRPr="00961C6A">
              <w:rPr>
                <w:bCs/>
                <w:iCs/>
                <w:sz w:val="20"/>
                <w:szCs w:val="20"/>
                <w:lang w:val="lt-LT"/>
              </w:rPr>
              <w:t xml:space="preserve"> būtinuosius viešųjų pirkimų tikslus (valstybė turi toki</w:t>
            </w:r>
            <w:r w:rsidR="005C6B5A">
              <w:rPr>
                <w:bCs/>
                <w:iCs/>
                <w:sz w:val="20"/>
                <w:szCs w:val="20"/>
                <w:lang w:val="lt-LT"/>
              </w:rPr>
              <w:t>ą</w:t>
            </w:r>
            <w:r w:rsidRPr="00961C6A">
              <w:rPr>
                <w:bCs/>
                <w:iCs/>
                <w:sz w:val="20"/>
                <w:szCs w:val="20"/>
                <w:lang w:val="lt-LT"/>
              </w:rPr>
              <w:t xml:space="preserve"> teisę pagal žaliųjų pirkimų direktyvą), tačiau tai nereiškia, kad absoliučiai kiekvienas pirkimo vykdytojas, pirkdamas vieną ar kelias kelių transporto priemones būtinai turės pirkti tik žalias transporto priemones. </w:t>
            </w:r>
          </w:p>
          <w:p w14:paraId="6995B7DA" w14:textId="585C8D48" w:rsidR="00084EC1" w:rsidRPr="00234B0E" w:rsidRDefault="00A179F5" w:rsidP="00084EC1">
            <w:pPr>
              <w:jc w:val="both"/>
              <w:rPr>
                <w:rStyle w:val="Emphasis"/>
                <w:i w:val="0"/>
                <w:sz w:val="20"/>
                <w:szCs w:val="20"/>
                <w:lang w:val="lt-LT"/>
              </w:rPr>
            </w:pPr>
            <w:r>
              <w:rPr>
                <w:iCs/>
                <w:sz w:val="20"/>
                <w:szCs w:val="20"/>
                <w:lang w:val="lt-LT"/>
              </w:rPr>
              <w:t>N</w:t>
            </w:r>
            <w:r w:rsidR="00AA6BBB" w:rsidRPr="00AA6BBB">
              <w:rPr>
                <w:iCs/>
                <w:sz w:val="20"/>
                <w:szCs w:val="20"/>
                <w:lang w:val="lt-LT"/>
              </w:rPr>
              <w:t>etaršių transporto priemonių įsig</w:t>
            </w:r>
            <w:r w:rsidR="007D4137">
              <w:rPr>
                <w:iCs/>
                <w:sz w:val="20"/>
                <w:szCs w:val="20"/>
                <w:lang w:val="lt-LT"/>
              </w:rPr>
              <w:t>i</w:t>
            </w:r>
            <w:r w:rsidR="00AA6BBB" w:rsidRPr="00AA6BBB">
              <w:rPr>
                <w:iCs/>
                <w:sz w:val="20"/>
                <w:szCs w:val="20"/>
                <w:lang w:val="lt-LT"/>
              </w:rPr>
              <w:t xml:space="preserve">jimo klausimai jau </w:t>
            </w:r>
            <w:r w:rsidR="00B57C2D">
              <w:rPr>
                <w:iCs/>
                <w:sz w:val="20"/>
                <w:szCs w:val="20"/>
                <w:lang w:val="lt-LT"/>
              </w:rPr>
              <w:t xml:space="preserve">dabar </w:t>
            </w:r>
            <w:r w:rsidR="00AA6BBB" w:rsidRPr="00AA6BBB">
              <w:rPr>
                <w:iCs/>
                <w:sz w:val="20"/>
                <w:szCs w:val="20"/>
                <w:lang w:val="lt-LT"/>
              </w:rPr>
              <w:t xml:space="preserve">yra reglamentuojami Lietuvos Respublikos susisiekimo ministro 2011 m. vasario 21 d. įsakymu </w:t>
            </w:r>
            <w:proofErr w:type="spellStart"/>
            <w:r w:rsidR="00AA6BBB" w:rsidRPr="00AA6BBB">
              <w:rPr>
                <w:iCs/>
                <w:sz w:val="20"/>
                <w:szCs w:val="20"/>
                <w:lang w:val="lt-LT"/>
              </w:rPr>
              <w:t>Nr</w:t>
            </w:r>
            <w:proofErr w:type="spellEnd"/>
            <w:r w:rsidR="00AA6BBB" w:rsidRPr="00AA6BBB">
              <w:rPr>
                <w:iCs/>
                <w:sz w:val="20"/>
                <w:szCs w:val="20"/>
                <w:lang w:val="lt-LT"/>
              </w:rPr>
              <w:t xml:space="preserve"> 3-100 „Dėl Energijos vartojimo efektyvumo ir aplinkos apsaugos reikalavimų, taikomų įsigyjant kelių transporto priemones, nustatymo ir atvejų, kada juos privaloma taikyti, tvarkos aprašo patvirtinimo“ </w:t>
            </w:r>
            <w:r>
              <w:rPr>
                <w:iCs/>
                <w:sz w:val="20"/>
                <w:szCs w:val="20"/>
                <w:lang w:val="lt-LT"/>
              </w:rPr>
              <w:t>patvirtintoje</w:t>
            </w:r>
            <w:r w:rsidRPr="00AA6BBB">
              <w:rPr>
                <w:iCs/>
                <w:sz w:val="20"/>
                <w:szCs w:val="20"/>
                <w:lang w:val="lt-LT"/>
              </w:rPr>
              <w:t xml:space="preserve"> </w:t>
            </w:r>
            <w:r w:rsidR="00AA6BBB" w:rsidRPr="00AA6BBB">
              <w:rPr>
                <w:iCs/>
                <w:sz w:val="20"/>
                <w:szCs w:val="20"/>
                <w:lang w:val="lt-LT"/>
              </w:rPr>
              <w:t>tvarkoje, kurioje inkorporuotos pirminės švariųjų pirkimų direktyvos nuostatos.</w:t>
            </w:r>
          </w:p>
        </w:tc>
      </w:tr>
      <w:tr w:rsidR="00763A3A" w:rsidRPr="00E012C6" w14:paraId="082852FA" w14:textId="77777777" w:rsidTr="00CD1890">
        <w:trPr>
          <w:trHeight w:val="692"/>
        </w:trPr>
        <w:tc>
          <w:tcPr>
            <w:tcW w:w="736" w:type="dxa"/>
            <w:shd w:val="clear" w:color="auto" w:fill="auto"/>
          </w:tcPr>
          <w:p w14:paraId="6ED85D39" w14:textId="77777777" w:rsidR="00084EC1" w:rsidRDefault="00084EC1" w:rsidP="00084EC1">
            <w:pPr>
              <w:pStyle w:val="Adresas"/>
              <w:numPr>
                <w:ilvl w:val="0"/>
                <w:numId w:val="1"/>
              </w:numPr>
              <w:tabs>
                <w:tab w:val="left" w:pos="522"/>
              </w:tabs>
              <w:ind w:left="0" w:right="0"/>
              <w:jc w:val="center"/>
              <w:rPr>
                <w:rStyle w:val="Emphasis"/>
                <w:i w:val="0"/>
                <w:iCs w:val="0"/>
                <w:sz w:val="20"/>
                <w:szCs w:val="20"/>
              </w:rPr>
            </w:pPr>
          </w:p>
          <w:p w14:paraId="4BA1680C" w14:textId="77777777" w:rsidR="00084EC1" w:rsidRDefault="00084EC1" w:rsidP="00084EC1">
            <w:pPr>
              <w:rPr>
                <w:rStyle w:val="Emphasis"/>
                <w:i w:val="0"/>
                <w:iCs w:val="0"/>
                <w:sz w:val="20"/>
                <w:szCs w:val="20"/>
                <w:lang w:val="lt-LT" w:eastAsia="ar-SA"/>
              </w:rPr>
            </w:pPr>
          </w:p>
          <w:p w14:paraId="5B8E98C7" w14:textId="14AA91DC" w:rsidR="00084EC1" w:rsidRPr="00B626BA" w:rsidRDefault="00084EC1" w:rsidP="00084EC1">
            <w:pPr>
              <w:rPr>
                <w:lang w:val="lt-LT" w:eastAsia="ar-SA"/>
              </w:rPr>
            </w:pPr>
          </w:p>
        </w:tc>
        <w:tc>
          <w:tcPr>
            <w:tcW w:w="1835" w:type="dxa"/>
            <w:shd w:val="clear" w:color="auto" w:fill="auto"/>
          </w:tcPr>
          <w:p w14:paraId="0887FCC9" w14:textId="1A5B862E" w:rsidR="00084EC1" w:rsidRPr="004B1CFF" w:rsidRDefault="00084EC1" w:rsidP="00084EC1">
            <w:pPr>
              <w:pStyle w:val="Adresas"/>
              <w:jc w:val="center"/>
              <w:rPr>
                <w:sz w:val="20"/>
                <w:szCs w:val="20"/>
              </w:rPr>
            </w:pPr>
            <w:r w:rsidRPr="00BC0FB5">
              <w:rPr>
                <w:sz w:val="20"/>
                <w:szCs w:val="20"/>
              </w:rPr>
              <w:t>Valstybinė energetikos reguliavimo taryba</w:t>
            </w:r>
          </w:p>
        </w:tc>
        <w:tc>
          <w:tcPr>
            <w:tcW w:w="6772" w:type="dxa"/>
            <w:shd w:val="clear" w:color="auto" w:fill="auto"/>
          </w:tcPr>
          <w:p w14:paraId="63F97379" w14:textId="50C7A4EB" w:rsidR="00084EC1" w:rsidRPr="007C383A" w:rsidRDefault="00084EC1" w:rsidP="00084EC1">
            <w:pPr>
              <w:contextualSpacing/>
              <w:jc w:val="both"/>
              <w:rPr>
                <w:rFonts w:eastAsia="Calibri"/>
                <w:sz w:val="20"/>
                <w:szCs w:val="20"/>
                <w:lang w:val="lt-LT"/>
              </w:rPr>
            </w:pPr>
            <w:r w:rsidRPr="007C383A">
              <w:rPr>
                <w:rFonts w:eastAsia="Calibri"/>
                <w:sz w:val="20"/>
                <w:szCs w:val="20"/>
                <w:lang w:val="lt-LT"/>
              </w:rPr>
              <w:t>Siūlome tikslinti Projekto 1 30 straipsnio 1 dalies 2 punktą, numatant, kad už Vyriausybės įgaliotos institucijos patikrinimo metu nustatytus neatitikimus tarp DEAI apskaitos vienetų registre deklaruotų degalų, gamtinių dujų ir degalų, pagamintų iš atsinaujinančių energijos išteklių, kiekių ir fizinio patikrinimo metu nustatytų faktinių degalų, gamtinių dujų ir degalų, pagamintų iš atsinaujinančių energijos išteklių, kiekių, baudą nuo – nuo 10 000 eurų iki 1 00 0000 eurų skirtų Vyriausybės įgaliota institucija, o ne Taryba. Tarybos vertinimu, siūloma įtvirtinta tvarka, kai neatitikimus tarp DEAI deklaruotų ir patikrinimo metu nustatytų faktinių degalų, gamtinių dujų ir degalų, pagamintų iš atsinaujinančių energijos išteklių, kiekių nustatoma Vyriausybės įgaliotos institucijos, o sankciją Vyriausybės įgaliotos institucijos atlikto patikrinimo pagrindu skiria Taryba, neužtikrins sankcijos skyrimo objektyvumo ir efektyvumo. Atkreiptinas dėmesys, kad institucija, nagrinėdama sankcijos skyrimo klausimą, privalo užtikrinti ūkio subjekto, galimai pažeidusio teisės aktų reikalavimus, teises – ūkio subjektas galimo pažeidimo nagrinėjimo metu gali susipažinti su pažeidimo nagrinėjimo metu surinkta medžiaga, turi teisę pateikti įrodymus, duoti paaiškinimus (Lietuvos Respublikos viešojo administravimo įstatymo 368 straipsnio 3 d.). Vadovaujantis Viešojo administravimo įstatymo 368 straipsnio 4 d., „Sprendimas, priimtas ūkio subjekto veiklą reglamentuojančių teisės aktų pažeidimo byloje, grindžiamas tik tais įrodymais, kurie buvo ištirti bylos nagrinėjimo metu ir su kuriais turėjo galimybę susipažinti ūkio subjektas. Turi būti pateikti motyvai dėl visų bylai reikšmingų aspektų, kuriuos savo paaiškinime ar nagrinėjant žodžiu ūkio subjektas buvo paminėjęs.“ Atkreiptinas dėmesys, kad Taryba nebus kompetentinga vertinti sankcijos skyrimo metu ūkio subjekto teikiamus argumentus, susijusius su Vyriausybės įgaliotos institucijos atlikto patikrinimo išvadų teisingumu, Vyriausybės įgaliotos institucijos galimai padarytais procedūriniais patikrinimo pažeidimais, atitinkamai, nebus užtikrintos ūkio subjekto teisės. Dar daugiau, vadovaujantis administracinių teismų formuojama praktika, spendimai, kuriais konstatuojami tam tikri faktai, pvz. ūkio subjekto atlikti pažeidimai, tačiau nėra išreiškiami privalomojo pobūdžio patvarkymai, sukūrę ūkio subjektui ar kitiems asmenims teisių ar pareigų, kuriais ūkio subjektui nėra pritaikomos ir jokios poveikio priemonės, yra tarpiniai viešojo administravimo aktai, kurio pagrindu gali būti priimti kiti administraciniai aktai (pvz., Lietuvos Vyriausiojo administracinio teismo 2017 m. spalio 5 d. nutartis administracinėje byloje Nr. eAS849-525/2017). Tokius tarpinius administracinius aktus teismai nepripažįsta bylos nagrinėjimo dalyku. Tai reiškia, kad ūkio subjektas, nesutinkantis su Vyriausybės įgaliotos institucijos atlikto patikrinimo rezultatu, tokį patikrinimą galės ginčyti tik skųsdamas Tarybos priimtą sprendimą dėl sankcijos skyrimo. Tokiu atveju susiformuos situacija, kai Taryba bus atsakovė byloje, kurios dalykas - Vyriausybės įgaliotos institucijos atliktas patikrinimas ir jo teisėtumas. Esant tokiai situacijai, Taryba nebus kompetentinga vertinti ūkio subjekto byloje keliamus klausimus, susijusius su Vyriausybės įgaliotos institucijos patikrinimu, t. y. būdama atsakove neturės priemonių apsiginti byloje. Atsižvelgdami į tai, kas išdėstyta, siūlome numatyti, kad už Projekto 30 straipsnio 1 d. 2 punkte nustatytus pažeidimus skirtų Vyriausybės įgaliota institucija.</w:t>
            </w:r>
          </w:p>
        </w:tc>
        <w:tc>
          <w:tcPr>
            <w:tcW w:w="5570" w:type="dxa"/>
            <w:shd w:val="clear" w:color="auto" w:fill="auto"/>
          </w:tcPr>
          <w:p w14:paraId="30681DC7" w14:textId="396ACA4D" w:rsidR="00084EC1" w:rsidRDefault="00386CAD" w:rsidP="00084EC1">
            <w:pPr>
              <w:jc w:val="both"/>
              <w:rPr>
                <w:rStyle w:val="Emphasis"/>
                <w:b/>
                <w:bCs/>
                <w:i w:val="0"/>
                <w:sz w:val="20"/>
                <w:szCs w:val="20"/>
                <w:lang w:val="lt-LT"/>
              </w:rPr>
            </w:pPr>
            <w:r>
              <w:rPr>
                <w:rStyle w:val="Emphasis"/>
                <w:b/>
                <w:bCs/>
                <w:i w:val="0"/>
                <w:sz w:val="20"/>
                <w:szCs w:val="20"/>
                <w:lang w:val="lt-LT"/>
              </w:rPr>
              <w:t>Neatsižvelgt</w:t>
            </w:r>
            <w:r w:rsidR="00CD3227">
              <w:rPr>
                <w:rStyle w:val="Emphasis"/>
                <w:b/>
                <w:bCs/>
                <w:i w:val="0"/>
                <w:sz w:val="20"/>
                <w:szCs w:val="20"/>
                <w:lang w:val="lt-LT"/>
              </w:rPr>
              <w:t>a</w:t>
            </w:r>
            <w:r>
              <w:rPr>
                <w:rStyle w:val="Emphasis"/>
                <w:b/>
                <w:bCs/>
                <w:i w:val="0"/>
                <w:sz w:val="20"/>
                <w:szCs w:val="20"/>
                <w:lang w:val="lt-LT"/>
              </w:rPr>
              <w:t>.</w:t>
            </w:r>
          </w:p>
          <w:p w14:paraId="0331DBFE" w14:textId="55D7CCD0" w:rsidR="001D3947" w:rsidRDefault="00784809" w:rsidP="00084EC1">
            <w:pPr>
              <w:jc w:val="both"/>
              <w:rPr>
                <w:rFonts w:eastAsia="Calibri"/>
                <w:sz w:val="20"/>
                <w:szCs w:val="20"/>
                <w:lang w:val="lt-LT"/>
              </w:rPr>
            </w:pPr>
            <w:r>
              <w:rPr>
                <w:rFonts w:eastAsia="Calibri"/>
                <w:sz w:val="20"/>
                <w:szCs w:val="20"/>
                <w:lang w:val="lt-LT"/>
              </w:rPr>
              <w:t>ADĮ p</w:t>
            </w:r>
            <w:r w:rsidR="003A5B25" w:rsidRPr="007C383A">
              <w:rPr>
                <w:rFonts w:eastAsia="Calibri"/>
                <w:sz w:val="20"/>
                <w:szCs w:val="20"/>
                <w:lang w:val="lt-LT"/>
              </w:rPr>
              <w:t>rojekto 3</w:t>
            </w:r>
            <w:r w:rsidR="00A87B70">
              <w:rPr>
                <w:rFonts w:eastAsia="Calibri"/>
                <w:sz w:val="20"/>
                <w:szCs w:val="20"/>
                <w:lang w:val="lt-LT"/>
              </w:rPr>
              <w:t>2</w:t>
            </w:r>
            <w:r w:rsidR="003A5B25" w:rsidRPr="007C383A">
              <w:rPr>
                <w:rFonts w:eastAsia="Calibri"/>
                <w:sz w:val="20"/>
                <w:szCs w:val="20"/>
                <w:lang w:val="lt-LT"/>
              </w:rPr>
              <w:t xml:space="preserve"> straipsnio 1 dalies 2 punkte numatyta</w:t>
            </w:r>
            <w:r w:rsidR="004B0E04" w:rsidRPr="007C383A">
              <w:rPr>
                <w:rFonts w:eastAsia="Calibri"/>
                <w:sz w:val="20"/>
                <w:szCs w:val="20"/>
                <w:lang w:val="lt-LT"/>
              </w:rPr>
              <w:t xml:space="preserve"> sankcija yra susijusi su </w:t>
            </w:r>
            <w:r w:rsidR="001A4085" w:rsidRPr="007C383A">
              <w:rPr>
                <w:rFonts w:eastAsia="Calibri"/>
                <w:sz w:val="20"/>
                <w:szCs w:val="20"/>
                <w:lang w:val="lt-LT"/>
              </w:rPr>
              <w:t>privalomų įpareigojimų tinkamu įgyvendinim</w:t>
            </w:r>
            <w:r w:rsidR="00BE1C91" w:rsidRPr="007C383A">
              <w:rPr>
                <w:rFonts w:eastAsia="Calibri"/>
                <w:sz w:val="20"/>
                <w:szCs w:val="20"/>
                <w:lang w:val="lt-LT"/>
              </w:rPr>
              <w:t>u</w:t>
            </w:r>
            <w:r w:rsidR="001A4085" w:rsidRPr="007C383A">
              <w:rPr>
                <w:rFonts w:eastAsia="Calibri"/>
                <w:sz w:val="20"/>
                <w:szCs w:val="20"/>
                <w:lang w:val="lt-LT"/>
              </w:rPr>
              <w:t xml:space="preserve"> ir kontrole</w:t>
            </w:r>
            <w:r w:rsidR="006D0571" w:rsidRPr="007C383A">
              <w:rPr>
                <w:rFonts w:eastAsia="Calibri"/>
                <w:sz w:val="20"/>
                <w:szCs w:val="20"/>
                <w:lang w:val="lt-LT"/>
              </w:rPr>
              <w:t xml:space="preserve">, kurią vykdyti </w:t>
            </w:r>
            <w:r w:rsidR="00552079">
              <w:rPr>
                <w:rFonts w:eastAsia="Calibri"/>
                <w:sz w:val="20"/>
                <w:szCs w:val="20"/>
                <w:lang w:val="lt-LT"/>
              </w:rPr>
              <w:t xml:space="preserve">ADĮ projektu </w:t>
            </w:r>
            <w:r>
              <w:rPr>
                <w:rFonts w:eastAsia="Calibri"/>
                <w:sz w:val="20"/>
                <w:szCs w:val="20"/>
                <w:lang w:val="lt-LT"/>
              </w:rPr>
              <w:t>numatoma</w:t>
            </w:r>
            <w:r w:rsidRPr="007C383A">
              <w:rPr>
                <w:rFonts w:eastAsia="Calibri"/>
                <w:sz w:val="20"/>
                <w:szCs w:val="20"/>
                <w:lang w:val="lt-LT"/>
              </w:rPr>
              <w:t xml:space="preserve"> </w:t>
            </w:r>
            <w:r w:rsidR="006771B9" w:rsidRPr="007C383A">
              <w:rPr>
                <w:rFonts w:eastAsia="Calibri"/>
                <w:sz w:val="20"/>
                <w:szCs w:val="20"/>
                <w:lang w:val="lt-LT"/>
              </w:rPr>
              <w:t>paskirt</w:t>
            </w:r>
            <w:r w:rsidR="00544470">
              <w:rPr>
                <w:rFonts w:eastAsia="Calibri"/>
                <w:sz w:val="20"/>
                <w:szCs w:val="20"/>
                <w:lang w:val="lt-LT"/>
              </w:rPr>
              <w:t xml:space="preserve">i </w:t>
            </w:r>
            <w:r w:rsidR="006D0571" w:rsidRPr="007C383A">
              <w:rPr>
                <w:rFonts w:eastAsia="Calibri"/>
                <w:sz w:val="20"/>
                <w:szCs w:val="20"/>
                <w:lang w:val="lt-LT"/>
              </w:rPr>
              <w:t>Taryba</w:t>
            </w:r>
            <w:r w:rsidR="00544470">
              <w:rPr>
                <w:rFonts w:eastAsia="Calibri"/>
                <w:sz w:val="20"/>
                <w:szCs w:val="20"/>
                <w:lang w:val="lt-LT"/>
              </w:rPr>
              <w:t>i</w:t>
            </w:r>
            <w:r w:rsidR="006D0571" w:rsidRPr="007C383A">
              <w:rPr>
                <w:rFonts w:eastAsia="Calibri"/>
                <w:sz w:val="20"/>
                <w:szCs w:val="20"/>
                <w:lang w:val="lt-LT"/>
              </w:rPr>
              <w:t>.</w:t>
            </w:r>
            <w:r w:rsidR="00AC54F0" w:rsidRPr="007C383A">
              <w:rPr>
                <w:rFonts w:eastAsia="Calibri"/>
                <w:sz w:val="20"/>
                <w:szCs w:val="20"/>
                <w:lang w:val="lt-LT"/>
              </w:rPr>
              <w:t xml:space="preserve"> </w:t>
            </w:r>
            <w:r w:rsidR="0001198F" w:rsidRPr="007C383A">
              <w:rPr>
                <w:rFonts w:eastAsia="Calibri"/>
                <w:sz w:val="20"/>
                <w:szCs w:val="20"/>
                <w:lang w:val="lt-LT"/>
              </w:rPr>
              <w:t xml:space="preserve">Numatyta, kad Vyriausybės įgaliota institucija </w:t>
            </w:r>
            <w:r w:rsidR="005F75CA" w:rsidRPr="007C383A">
              <w:rPr>
                <w:rFonts w:eastAsia="Calibri"/>
                <w:sz w:val="20"/>
                <w:szCs w:val="20"/>
                <w:lang w:val="lt-LT"/>
              </w:rPr>
              <w:t xml:space="preserve">bus atsakinga </w:t>
            </w:r>
            <w:r w:rsidR="00552079">
              <w:rPr>
                <w:rFonts w:eastAsia="Calibri"/>
                <w:sz w:val="20"/>
                <w:szCs w:val="20"/>
                <w:lang w:val="lt-LT"/>
              </w:rPr>
              <w:t xml:space="preserve">tik </w:t>
            </w:r>
            <w:r w:rsidR="005963F9" w:rsidRPr="005963F9">
              <w:rPr>
                <w:rFonts w:eastAsia="Calibri"/>
                <w:sz w:val="20"/>
                <w:szCs w:val="20"/>
                <w:lang w:val="lt-LT"/>
              </w:rPr>
              <w:t>už degalų ir biodegalų mėginių paėmimą ir laboratorinį mėginių ištyrimą</w:t>
            </w:r>
            <w:r w:rsidR="00754266">
              <w:rPr>
                <w:rFonts w:eastAsia="Calibri"/>
                <w:sz w:val="20"/>
                <w:szCs w:val="20"/>
                <w:lang w:val="lt-LT"/>
              </w:rPr>
              <w:t xml:space="preserve"> ir perdavimą Tarybai, kuri</w:t>
            </w:r>
            <w:r w:rsidR="00A028DA">
              <w:rPr>
                <w:rFonts w:eastAsia="Calibri"/>
                <w:sz w:val="20"/>
                <w:szCs w:val="20"/>
                <w:lang w:val="lt-LT"/>
              </w:rPr>
              <w:t>,</w:t>
            </w:r>
            <w:r w:rsidR="00754266">
              <w:rPr>
                <w:rFonts w:eastAsia="Calibri"/>
                <w:sz w:val="20"/>
                <w:szCs w:val="20"/>
                <w:lang w:val="lt-LT"/>
              </w:rPr>
              <w:t xml:space="preserve"> nustačiusi pažeidimus</w:t>
            </w:r>
            <w:r w:rsidR="00A028DA">
              <w:rPr>
                <w:rFonts w:eastAsia="Calibri"/>
                <w:sz w:val="20"/>
                <w:szCs w:val="20"/>
                <w:lang w:val="lt-LT"/>
              </w:rPr>
              <w:t>,</w:t>
            </w:r>
            <w:r w:rsidR="00754266">
              <w:rPr>
                <w:rFonts w:eastAsia="Calibri"/>
                <w:sz w:val="20"/>
                <w:szCs w:val="20"/>
                <w:lang w:val="lt-LT"/>
              </w:rPr>
              <w:t xml:space="preserve"> skirs</w:t>
            </w:r>
            <w:r w:rsidR="001035A8">
              <w:rPr>
                <w:rFonts w:eastAsia="Calibri"/>
                <w:sz w:val="20"/>
                <w:szCs w:val="20"/>
                <w:lang w:val="lt-LT"/>
              </w:rPr>
              <w:t xml:space="preserve"> sankcijas.</w:t>
            </w:r>
          </w:p>
          <w:p w14:paraId="73CFDB98" w14:textId="334F45B4" w:rsidR="006C5FC1" w:rsidRPr="007C383A" w:rsidRDefault="006C5FC1" w:rsidP="00084EC1">
            <w:pPr>
              <w:jc w:val="both"/>
              <w:rPr>
                <w:rStyle w:val="Emphasis"/>
                <w:rFonts w:eastAsia="Calibri"/>
                <w:i w:val="0"/>
                <w:iCs w:val="0"/>
                <w:sz w:val="20"/>
                <w:szCs w:val="20"/>
                <w:lang w:val="lt-LT"/>
              </w:rPr>
            </w:pPr>
          </w:p>
        </w:tc>
      </w:tr>
      <w:tr w:rsidR="00763A3A" w:rsidRPr="00E012C6" w14:paraId="5AEF1F9E" w14:textId="77777777" w:rsidTr="00CD1890">
        <w:trPr>
          <w:trHeight w:val="692"/>
        </w:trPr>
        <w:tc>
          <w:tcPr>
            <w:tcW w:w="736" w:type="dxa"/>
            <w:shd w:val="clear" w:color="auto" w:fill="auto"/>
          </w:tcPr>
          <w:p w14:paraId="3C358429" w14:textId="77777777" w:rsidR="00084EC1" w:rsidRDefault="00084EC1" w:rsidP="00084EC1">
            <w:pPr>
              <w:pStyle w:val="Adresas"/>
              <w:numPr>
                <w:ilvl w:val="0"/>
                <w:numId w:val="1"/>
              </w:numPr>
              <w:tabs>
                <w:tab w:val="left" w:pos="522"/>
              </w:tabs>
              <w:ind w:left="0" w:right="0"/>
              <w:jc w:val="center"/>
              <w:rPr>
                <w:rStyle w:val="Emphasis"/>
                <w:i w:val="0"/>
                <w:iCs w:val="0"/>
                <w:sz w:val="20"/>
                <w:szCs w:val="20"/>
              </w:rPr>
            </w:pPr>
          </w:p>
          <w:p w14:paraId="37D418AA" w14:textId="18AAB472" w:rsidR="00084EC1" w:rsidRPr="00D148B5" w:rsidRDefault="00084EC1" w:rsidP="00084EC1">
            <w:pPr>
              <w:rPr>
                <w:lang w:val="lt-LT" w:eastAsia="ar-SA"/>
              </w:rPr>
            </w:pPr>
          </w:p>
        </w:tc>
        <w:tc>
          <w:tcPr>
            <w:tcW w:w="1835" w:type="dxa"/>
            <w:shd w:val="clear" w:color="auto" w:fill="auto"/>
          </w:tcPr>
          <w:p w14:paraId="5EC2F4AB" w14:textId="4B6171F6" w:rsidR="00084EC1" w:rsidRPr="004B1CFF" w:rsidRDefault="00084EC1" w:rsidP="00084EC1">
            <w:pPr>
              <w:pStyle w:val="Adresas"/>
              <w:jc w:val="center"/>
              <w:rPr>
                <w:sz w:val="20"/>
                <w:szCs w:val="20"/>
              </w:rPr>
            </w:pPr>
            <w:r w:rsidRPr="00BC0FB5">
              <w:rPr>
                <w:sz w:val="20"/>
                <w:szCs w:val="20"/>
              </w:rPr>
              <w:t>Valstybinė energetikos reguliavimo taryba</w:t>
            </w:r>
          </w:p>
        </w:tc>
        <w:tc>
          <w:tcPr>
            <w:tcW w:w="6772" w:type="dxa"/>
            <w:shd w:val="clear" w:color="auto" w:fill="auto"/>
          </w:tcPr>
          <w:p w14:paraId="783125D3" w14:textId="20BBF479" w:rsidR="00084EC1" w:rsidRPr="007C383A" w:rsidRDefault="00084EC1" w:rsidP="00084EC1">
            <w:pPr>
              <w:contextualSpacing/>
              <w:jc w:val="both"/>
              <w:rPr>
                <w:rFonts w:eastAsia="Calibri"/>
                <w:sz w:val="20"/>
                <w:szCs w:val="20"/>
                <w:lang w:val="lt-LT"/>
              </w:rPr>
            </w:pPr>
            <w:r w:rsidRPr="007C383A">
              <w:rPr>
                <w:rFonts w:eastAsia="Calibri"/>
                <w:sz w:val="20"/>
                <w:szCs w:val="20"/>
                <w:lang w:val="lt-LT"/>
              </w:rPr>
              <w:t>Siūlome patikslinti Projekto 1 30 straipsnio 9 dalį, suvienodinant sankcijų nurodytų Projekto 1 30 straipsnio 1 dalies 2 ir 3 punktuose ir 2 dalyje bei 30 straipsnio 1 dalies 1 punkte skyrimo terminus ir numatyti, kad visais atvejais sankcija būtų skiriama ne vėliau kaip per 6 mėnesius. Atkreiptinas dėmesys, kad ir Energetikos įstatyme įtvirtintas 6 mėnesių sankcijos skyrimo terminas (Energetikos įstatymo 36 straipsnio 14 dalis). Toks teisinis reglamentavimas nėra savitikslis. Pažymėtina, kad skiriant sankciją būtina ne tik įvertinti visas teisines ir faktines aplinkybes, surašyti sprendimo dėl sankcijos skyrimo projektą, bet ir užtikrinti ūkio subjekto teises ir teisėtus interesus, leidžiant jam pateikti paaiškinimus, įrodymus, susijusius su skiriama sankcija, o tai reikalauja papildomų laiko sąnaudų. Be to, Taryba, be Projektu 1 siūlomos priskirti naujos funkcijos, šiuo metu reguliuoja šilumos, geriamojo vandens ir nuotekų tvarkymo, elektros, dujų sektoriuose veiklą vykdančius subjektus, taip pat vykdo valstybinę energetikos objektų ir įrenginių priežiūrą. Tarybos reguliuojamųjų ūkio subjektų skaičius – 1849. Darytina išvada, kad, įvertinus Tarybos turimus administracinius resursus, siekiant užtikrinti sklandų Tarybos darbą bei užtikrinti, kad Taryba vykdomas funkcijas atliktų kokybiškai ir laiku Projekte 1 būtina visais atvejais įtvirtinti 6 mėnesių sankcijų skyrimo terminą.</w:t>
            </w:r>
          </w:p>
        </w:tc>
        <w:tc>
          <w:tcPr>
            <w:tcW w:w="5570" w:type="dxa"/>
            <w:shd w:val="clear" w:color="auto" w:fill="auto"/>
          </w:tcPr>
          <w:p w14:paraId="41F1E943" w14:textId="09B48FB7" w:rsidR="00754E42" w:rsidRDefault="00754E42" w:rsidP="00084EC1">
            <w:pPr>
              <w:jc w:val="both"/>
              <w:rPr>
                <w:rStyle w:val="Emphasis"/>
                <w:b/>
                <w:bCs/>
                <w:i w:val="0"/>
                <w:sz w:val="20"/>
                <w:szCs w:val="20"/>
                <w:lang w:val="lt-LT"/>
              </w:rPr>
            </w:pPr>
            <w:r>
              <w:rPr>
                <w:rStyle w:val="Emphasis"/>
                <w:b/>
                <w:bCs/>
                <w:i w:val="0"/>
                <w:sz w:val="20"/>
                <w:szCs w:val="20"/>
                <w:lang w:val="lt-LT"/>
              </w:rPr>
              <w:t>Neatsižvelgta.</w:t>
            </w:r>
          </w:p>
          <w:p w14:paraId="10850A77" w14:textId="38B40921" w:rsidR="00084EC1" w:rsidRPr="006C7F95" w:rsidRDefault="00AE264D" w:rsidP="00084EC1">
            <w:pPr>
              <w:jc w:val="both"/>
              <w:rPr>
                <w:rStyle w:val="Emphasis"/>
                <w:b/>
                <w:bCs/>
                <w:i w:val="0"/>
                <w:sz w:val="20"/>
                <w:szCs w:val="20"/>
                <w:lang w:val="lt-LT"/>
              </w:rPr>
            </w:pPr>
            <w:r>
              <w:rPr>
                <w:rStyle w:val="Emphasis"/>
                <w:i w:val="0"/>
                <w:sz w:val="20"/>
                <w:szCs w:val="20"/>
                <w:lang w:val="lt-LT"/>
              </w:rPr>
              <w:t>ADĮ projekto</w:t>
            </w:r>
            <w:r w:rsidRPr="00E7751F">
              <w:rPr>
                <w:rStyle w:val="Emphasis"/>
                <w:i w:val="0"/>
                <w:sz w:val="20"/>
                <w:szCs w:val="20"/>
                <w:lang w:val="lt-LT"/>
              </w:rPr>
              <w:t xml:space="preserve"> </w:t>
            </w:r>
            <w:r w:rsidR="00D91E8C" w:rsidRPr="00E7751F">
              <w:rPr>
                <w:rStyle w:val="Emphasis"/>
                <w:i w:val="0"/>
                <w:sz w:val="20"/>
                <w:szCs w:val="20"/>
                <w:lang w:val="lt-LT"/>
              </w:rPr>
              <w:t>3</w:t>
            </w:r>
            <w:r w:rsidR="00D2183C">
              <w:rPr>
                <w:rStyle w:val="Emphasis"/>
                <w:i w:val="0"/>
                <w:sz w:val="20"/>
                <w:szCs w:val="20"/>
                <w:lang w:val="lt-LT"/>
              </w:rPr>
              <w:t>2</w:t>
            </w:r>
            <w:r w:rsidR="00D91E8C" w:rsidRPr="00E7751F">
              <w:rPr>
                <w:rStyle w:val="Emphasis"/>
                <w:i w:val="0"/>
                <w:sz w:val="20"/>
                <w:szCs w:val="20"/>
                <w:lang w:val="lt-LT"/>
              </w:rPr>
              <w:t xml:space="preserve"> straipsnio 1 dalies </w:t>
            </w:r>
            <w:r w:rsidR="00102EE5" w:rsidRPr="00E7751F">
              <w:rPr>
                <w:rStyle w:val="Emphasis"/>
                <w:i w:val="0"/>
                <w:sz w:val="20"/>
                <w:szCs w:val="20"/>
                <w:lang w:val="lt-LT"/>
              </w:rPr>
              <w:t xml:space="preserve">1 punkte </w:t>
            </w:r>
            <w:r w:rsidR="00543750" w:rsidRPr="00E7751F">
              <w:rPr>
                <w:rStyle w:val="Emphasis"/>
                <w:i w:val="0"/>
                <w:sz w:val="20"/>
                <w:szCs w:val="20"/>
                <w:lang w:val="lt-LT"/>
              </w:rPr>
              <w:t>numatytos</w:t>
            </w:r>
            <w:r w:rsidR="00102EE5" w:rsidRPr="00E7751F">
              <w:rPr>
                <w:rStyle w:val="Emphasis"/>
                <w:i w:val="0"/>
                <w:sz w:val="20"/>
                <w:szCs w:val="20"/>
                <w:lang w:val="lt-LT"/>
              </w:rPr>
              <w:t xml:space="preserve"> sankcijos skyrim</w:t>
            </w:r>
            <w:r w:rsidR="00ED75DF" w:rsidRPr="00E7751F">
              <w:rPr>
                <w:rStyle w:val="Emphasis"/>
                <w:i w:val="0"/>
                <w:sz w:val="20"/>
                <w:szCs w:val="20"/>
                <w:lang w:val="lt-LT"/>
              </w:rPr>
              <w:t>o terminas</w:t>
            </w:r>
            <w:r w:rsidR="00102EE5" w:rsidRPr="00E7751F">
              <w:rPr>
                <w:rStyle w:val="Emphasis"/>
                <w:i w:val="0"/>
                <w:sz w:val="20"/>
                <w:szCs w:val="20"/>
                <w:lang w:val="lt-LT"/>
              </w:rPr>
              <w:t xml:space="preserve"> </w:t>
            </w:r>
            <w:r w:rsidR="0050371B" w:rsidRPr="00E7751F">
              <w:rPr>
                <w:rStyle w:val="Emphasis"/>
                <w:i w:val="0"/>
                <w:sz w:val="20"/>
                <w:szCs w:val="20"/>
                <w:lang w:val="lt-LT"/>
              </w:rPr>
              <w:t>per</w:t>
            </w:r>
            <w:r w:rsidR="008E2CF3" w:rsidRPr="00E7751F">
              <w:rPr>
                <w:rStyle w:val="Emphasis"/>
                <w:i w:val="0"/>
                <w:sz w:val="20"/>
                <w:szCs w:val="20"/>
                <w:lang w:val="lt-LT"/>
              </w:rPr>
              <w:t xml:space="preserve"> 3 mėnesius</w:t>
            </w:r>
            <w:r w:rsidR="00F93888" w:rsidRPr="00E7751F">
              <w:rPr>
                <w:rStyle w:val="Emphasis"/>
                <w:i w:val="0"/>
                <w:sz w:val="20"/>
                <w:szCs w:val="20"/>
                <w:lang w:val="lt-LT"/>
              </w:rPr>
              <w:t xml:space="preserve"> yra </w:t>
            </w:r>
            <w:r w:rsidR="006C7F95" w:rsidRPr="00E7751F">
              <w:rPr>
                <w:rStyle w:val="Emphasis"/>
                <w:i w:val="0"/>
                <w:sz w:val="20"/>
                <w:szCs w:val="20"/>
                <w:lang w:val="lt-LT"/>
              </w:rPr>
              <w:t>nustatomas</w:t>
            </w:r>
            <w:r w:rsidR="00F93888" w:rsidRPr="00E7751F">
              <w:rPr>
                <w:rStyle w:val="Emphasis"/>
                <w:i w:val="0"/>
                <w:sz w:val="20"/>
                <w:szCs w:val="20"/>
                <w:lang w:val="lt-LT"/>
              </w:rPr>
              <w:t xml:space="preserve"> atsižvelgiant į tai, k</w:t>
            </w:r>
            <w:r w:rsidR="006C7F95" w:rsidRPr="00E7751F">
              <w:rPr>
                <w:rStyle w:val="Emphasis"/>
                <w:i w:val="0"/>
                <w:sz w:val="20"/>
                <w:szCs w:val="20"/>
                <w:lang w:val="lt-LT"/>
              </w:rPr>
              <w:t>ad ši sankcija bus skiriama įvertinus</w:t>
            </w:r>
            <w:r w:rsidR="006C7F95" w:rsidRPr="006C7F95">
              <w:rPr>
                <w:rStyle w:val="Emphasis"/>
                <w:b/>
                <w:bCs/>
                <w:i w:val="0"/>
                <w:sz w:val="20"/>
                <w:szCs w:val="20"/>
                <w:lang w:val="lt-LT"/>
              </w:rPr>
              <w:t xml:space="preserve"> </w:t>
            </w:r>
            <w:r w:rsidR="006C7F95" w:rsidRPr="007C383A">
              <w:rPr>
                <w:rFonts w:eastAsia="Calibri"/>
                <w:sz w:val="20"/>
                <w:szCs w:val="20"/>
                <w:lang w:val="lt-LT"/>
              </w:rPr>
              <w:t xml:space="preserve">atestuoto auditoriaus arba audito įmonės </w:t>
            </w:r>
            <w:r w:rsidR="004F7D36" w:rsidRPr="007C383A">
              <w:rPr>
                <w:sz w:val="20"/>
                <w:szCs w:val="20"/>
                <w:lang w:val="lt-LT"/>
              </w:rPr>
              <w:t>ataskaitas</w:t>
            </w:r>
            <w:r w:rsidR="00682EB3" w:rsidRPr="007C383A">
              <w:rPr>
                <w:sz w:val="20"/>
                <w:szCs w:val="20"/>
                <w:lang w:val="lt-LT"/>
              </w:rPr>
              <w:t xml:space="preserve"> </w:t>
            </w:r>
            <w:r w:rsidR="00682EB3" w:rsidRPr="007C383A">
              <w:rPr>
                <w:rFonts w:eastAsia="Calibri"/>
                <w:sz w:val="20"/>
                <w:szCs w:val="20"/>
                <w:lang w:val="lt-LT"/>
              </w:rPr>
              <w:t>apie praėjusiais kalendoriniais metais galutiniam transporto vartojimui Lietuvos Respublikos teritorijoje patiektus degalų iš atsinaujinančių energijos išteklių kiekius, vykdant nustatytus įpareigojimus</w:t>
            </w:r>
            <w:r w:rsidR="009D23E9">
              <w:rPr>
                <w:rFonts w:eastAsia="Calibri"/>
                <w:sz w:val="20"/>
                <w:szCs w:val="20"/>
                <w:lang w:val="lt-LT"/>
              </w:rPr>
              <w:t xml:space="preserve">. Atsižvelgiant į tai, </w:t>
            </w:r>
            <w:r w:rsidR="00FD12CF" w:rsidRPr="007C383A">
              <w:rPr>
                <w:rFonts w:eastAsia="Calibri"/>
                <w:sz w:val="20"/>
                <w:szCs w:val="20"/>
                <w:lang w:val="lt-LT"/>
              </w:rPr>
              <w:t xml:space="preserve"> </w:t>
            </w:r>
            <w:r w:rsidR="00E7751F" w:rsidRPr="007C383A">
              <w:rPr>
                <w:rFonts w:eastAsia="Calibri"/>
                <w:sz w:val="20"/>
                <w:szCs w:val="20"/>
                <w:lang w:val="lt-LT"/>
              </w:rPr>
              <w:t>sankcijos skyrimas</w:t>
            </w:r>
            <w:r w:rsidR="00CC00BD" w:rsidRPr="007C383A">
              <w:rPr>
                <w:rFonts w:eastAsia="Calibri"/>
                <w:sz w:val="20"/>
                <w:szCs w:val="20"/>
                <w:lang w:val="lt-LT"/>
              </w:rPr>
              <w:t xml:space="preserve"> nepareikalaus ženklių laiko sąnaudų</w:t>
            </w:r>
            <w:r w:rsidR="0008395B" w:rsidRPr="007C383A">
              <w:rPr>
                <w:rFonts w:eastAsia="Calibri"/>
                <w:sz w:val="20"/>
                <w:szCs w:val="20"/>
                <w:lang w:val="lt-LT"/>
              </w:rPr>
              <w:t xml:space="preserve"> ir gali būti </w:t>
            </w:r>
            <w:proofErr w:type="spellStart"/>
            <w:r w:rsidR="0008395B" w:rsidRPr="007C383A">
              <w:rPr>
                <w:rFonts w:eastAsia="Calibri"/>
                <w:sz w:val="20"/>
                <w:szCs w:val="20"/>
                <w:lang w:val="lt-LT"/>
              </w:rPr>
              <w:t>įgyvendinams</w:t>
            </w:r>
            <w:proofErr w:type="spellEnd"/>
            <w:r w:rsidR="0008395B" w:rsidRPr="007C383A">
              <w:rPr>
                <w:rFonts w:eastAsia="Calibri"/>
                <w:sz w:val="20"/>
                <w:szCs w:val="20"/>
                <w:lang w:val="lt-LT"/>
              </w:rPr>
              <w:t xml:space="preserve"> </w:t>
            </w:r>
            <w:r w:rsidR="00722A73" w:rsidRPr="007C383A">
              <w:rPr>
                <w:rFonts w:eastAsia="Calibri"/>
                <w:sz w:val="20"/>
                <w:szCs w:val="20"/>
                <w:lang w:val="lt-LT"/>
              </w:rPr>
              <w:t xml:space="preserve">kokybiškai </w:t>
            </w:r>
            <w:r w:rsidR="002A3445" w:rsidRPr="007C383A">
              <w:rPr>
                <w:rFonts w:eastAsia="Calibri"/>
                <w:sz w:val="20"/>
                <w:szCs w:val="20"/>
                <w:lang w:val="lt-LT"/>
              </w:rPr>
              <w:t>per 3 mėnesius</w:t>
            </w:r>
            <w:r w:rsidR="00722A73" w:rsidRPr="007C383A">
              <w:rPr>
                <w:rFonts w:eastAsia="Calibri"/>
                <w:sz w:val="20"/>
                <w:szCs w:val="20"/>
                <w:lang w:val="lt-LT"/>
              </w:rPr>
              <w:t>.</w:t>
            </w:r>
          </w:p>
        </w:tc>
      </w:tr>
      <w:tr w:rsidR="00763A3A" w:rsidRPr="00E012C6" w14:paraId="0C4F111A" w14:textId="77777777" w:rsidTr="00CD1890">
        <w:trPr>
          <w:trHeight w:val="692"/>
        </w:trPr>
        <w:tc>
          <w:tcPr>
            <w:tcW w:w="736" w:type="dxa"/>
          </w:tcPr>
          <w:p w14:paraId="510ABC6B"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3EB2D37" w14:textId="745DCB65" w:rsidR="00084EC1" w:rsidRPr="004B1CFF" w:rsidRDefault="00084EC1" w:rsidP="00084EC1">
            <w:pPr>
              <w:pStyle w:val="Adresas"/>
              <w:jc w:val="center"/>
              <w:rPr>
                <w:sz w:val="20"/>
                <w:szCs w:val="20"/>
              </w:rPr>
            </w:pPr>
            <w:r w:rsidRPr="00BC0FB5">
              <w:rPr>
                <w:sz w:val="20"/>
                <w:szCs w:val="20"/>
              </w:rPr>
              <w:t>Valstybinė energetikos reguliavimo taryba</w:t>
            </w:r>
          </w:p>
        </w:tc>
        <w:tc>
          <w:tcPr>
            <w:tcW w:w="6772" w:type="dxa"/>
            <w:shd w:val="clear" w:color="auto" w:fill="auto"/>
          </w:tcPr>
          <w:p w14:paraId="10325061" w14:textId="5EF3270B" w:rsidR="00084EC1" w:rsidRPr="007C383A" w:rsidRDefault="00084EC1" w:rsidP="00084EC1">
            <w:pPr>
              <w:contextualSpacing/>
              <w:jc w:val="both"/>
              <w:rPr>
                <w:rFonts w:eastAsia="Calibri"/>
                <w:sz w:val="20"/>
                <w:szCs w:val="20"/>
                <w:lang w:val="lt-LT"/>
              </w:rPr>
            </w:pPr>
            <w:r w:rsidRPr="007C383A">
              <w:rPr>
                <w:rFonts w:eastAsia="Calibri"/>
                <w:sz w:val="20"/>
                <w:szCs w:val="20"/>
                <w:lang w:val="lt-LT"/>
              </w:rPr>
              <w:t>Projekte 3 įsigaliojimo data numatyta 2021 m. birželio 30 d., tačiau įvertinus pakeitimo pobūdį ir tai, kad nuostatos suteikia daugiau aiškumo įgyvendinant teisės akto nuostatas, Taryba siūlo, jog Projektas 3 įsigaliotų nuo jo priėmimo dienos.</w:t>
            </w:r>
          </w:p>
        </w:tc>
        <w:tc>
          <w:tcPr>
            <w:tcW w:w="5570" w:type="dxa"/>
            <w:shd w:val="clear" w:color="auto" w:fill="auto"/>
          </w:tcPr>
          <w:p w14:paraId="24071947" w14:textId="77777777" w:rsidR="00084EC1" w:rsidRDefault="00DD4D29" w:rsidP="00084EC1">
            <w:pPr>
              <w:jc w:val="both"/>
              <w:rPr>
                <w:rStyle w:val="Emphasis"/>
                <w:i w:val="0"/>
                <w:sz w:val="20"/>
                <w:szCs w:val="20"/>
                <w:lang w:val="lt-LT"/>
              </w:rPr>
            </w:pPr>
            <w:r>
              <w:rPr>
                <w:rStyle w:val="Emphasis"/>
                <w:b/>
                <w:bCs/>
                <w:i w:val="0"/>
                <w:sz w:val="20"/>
                <w:szCs w:val="20"/>
                <w:lang w:val="lt-LT"/>
              </w:rPr>
              <w:t>Nea</w:t>
            </w:r>
            <w:r w:rsidR="003C6B44" w:rsidRPr="003C6B44">
              <w:rPr>
                <w:rStyle w:val="Emphasis"/>
                <w:b/>
                <w:bCs/>
                <w:i w:val="0"/>
                <w:sz w:val="20"/>
                <w:szCs w:val="20"/>
                <w:lang w:val="lt-LT"/>
              </w:rPr>
              <w:t>tsižvelgta</w:t>
            </w:r>
            <w:r w:rsidR="003C6B44">
              <w:rPr>
                <w:rStyle w:val="Emphasis"/>
                <w:i w:val="0"/>
                <w:sz w:val="20"/>
                <w:szCs w:val="20"/>
                <w:lang w:val="lt-LT"/>
              </w:rPr>
              <w:t xml:space="preserve">. </w:t>
            </w:r>
          </w:p>
          <w:p w14:paraId="754251F5" w14:textId="06E3DBAD" w:rsidR="00084EC1" w:rsidRPr="00234B0E" w:rsidRDefault="0074734A" w:rsidP="00084EC1">
            <w:pPr>
              <w:jc w:val="both"/>
              <w:rPr>
                <w:rStyle w:val="Emphasis"/>
                <w:i w:val="0"/>
                <w:sz w:val="20"/>
                <w:szCs w:val="20"/>
                <w:lang w:val="lt-LT"/>
              </w:rPr>
            </w:pPr>
            <w:r>
              <w:rPr>
                <w:rStyle w:val="Emphasis"/>
                <w:i w:val="0"/>
                <w:sz w:val="20"/>
                <w:szCs w:val="20"/>
                <w:lang w:val="lt-LT"/>
              </w:rPr>
              <w:t>Gamtinių dujų įstatymo pakeitimo projekt</w:t>
            </w:r>
            <w:r w:rsidR="00805A85">
              <w:rPr>
                <w:rStyle w:val="Emphasis"/>
                <w:i w:val="0"/>
                <w:sz w:val="20"/>
                <w:szCs w:val="20"/>
                <w:lang w:val="lt-LT"/>
              </w:rPr>
              <w:t xml:space="preserve">u siūlomi nustatyti </w:t>
            </w:r>
            <w:r w:rsidR="00CC3F1A">
              <w:rPr>
                <w:rStyle w:val="Emphasis"/>
                <w:i w:val="0"/>
                <w:sz w:val="20"/>
                <w:szCs w:val="20"/>
                <w:lang w:val="lt-LT"/>
              </w:rPr>
              <w:t>pakeitimai yra susiję su Atsinauji</w:t>
            </w:r>
            <w:r w:rsidR="00E53DC2">
              <w:rPr>
                <w:rStyle w:val="Emphasis"/>
                <w:i w:val="0"/>
                <w:sz w:val="20"/>
                <w:szCs w:val="20"/>
                <w:lang w:val="lt-LT"/>
              </w:rPr>
              <w:t>n</w:t>
            </w:r>
            <w:r w:rsidR="00CC3F1A">
              <w:rPr>
                <w:rStyle w:val="Emphasis"/>
                <w:i w:val="0"/>
                <w:sz w:val="20"/>
                <w:szCs w:val="20"/>
                <w:lang w:val="lt-LT"/>
              </w:rPr>
              <w:t>ančių išteklių energetikos įstatymo projektu</w:t>
            </w:r>
            <w:r w:rsidR="00204DD1">
              <w:rPr>
                <w:rStyle w:val="Emphasis"/>
                <w:i w:val="0"/>
                <w:sz w:val="20"/>
                <w:szCs w:val="20"/>
                <w:lang w:val="lt-LT"/>
              </w:rPr>
              <w:t>, kuriame</w:t>
            </w:r>
            <w:r w:rsidR="00CC3F1A">
              <w:rPr>
                <w:rStyle w:val="Emphasis"/>
                <w:i w:val="0"/>
                <w:sz w:val="20"/>
                <w:szCs w:val="20"/>
                <w:lang w:val="lt-LT"/>
              </w:rPr>
              <w:t xml:space="preserve"> </w:t>
            </w:r>
            <w:r w:rsidR="00AC57A2">
              <w:rPr>
                <w:rStyle w:val="Emphasis"/>
                <w:i w:val="0"/>
                <w:sz w:val="20"/>
                <w:szCs w:val="20"/>
                <w:lang w:val="lt-LT"/>
              </w:rPr>
              <w:t xml:space="preserve">įtvirtinama kitokia biodujų gamybos įrenginių prijungimo tvarka, todėl analogiškai </w:t>
            </w:r>
            <w:r w:rsidR="0002595D">
              <w:rPr>
                <w:rStyle w:val="Emphasis"/>
                <w:i w:val="0"/>
                <w:sz w:val="20"/>
                <w:szCs w:val="20"/>
                <w:lang w:val="lt-LT"/>
              </w:rPr>
              <w:t>abiejų įstatymo projektų nuostatos</w:t>
            </w:r>
            <w:r w:rsidR="00AC57A2">
              <w:rPr>
                <w:rStyle w:val="Emphasis"/>
                <w:i w:val="0"/>
                <w:sz w:val="20"/>
                <w:szCs w:val="20"/>
                <w:lang w:val="lt-LT"/>
              </w:rPr>
              <w:t xml:space="preserve"> turėtų </w:t>
            </w:r>
            <w:r w:rsidR="0002595D">
              <w:rPr>
                <w:rStyle w:val="Emphasis"/>
                <w:i w:val="0"/>
                <w:sz w:val="20"/>
                <w:szCs w:val="20"/>
                <w:lang w:val="lt-LT"/>
              </w:rPr>
              <w:t>įsigalioti vienu metu.</w:t>
            </w:r>
            <w:r w:rsidR="00AC57A2">
              <w:rPr>
                <w:rStyle w:val="Emphasis"/>
                <w:i w:val="0"/>
                <w:sz w:val="20"/>
                <w:szCs w:val="20"/>
                <w:lang w:val="lt-LT"/>
              </w:rPr>
              <w:t xml:space="preserve"> </w:t>
            </w:r>
            <w:r w:rsidR="00DD4D29">
              <w:rPr>
                <w:rStyle w:val="Emphasis"/>
                <w:i w:val="0"/>
                <w:sz w:val="20"/>
                <w:szCs w:val="20"/>
                <w:lang w:val="lt-LT"/>
              </w:rPr>
              <w:t xml:space="preserve"> </w:t>
            </w:r>
          </w:p>
        </w:tc>
      </w:tr>
      <w:tr w:rsidR="006555D9" w:rsidRPr="00AE2E8B" w14:paraId="69C52498" w14:textId="77777777" w:rsidTr="0081277E">
        <w:trPr>
          <w:trHeight w:val="692"/>
        </w:trPr>
        <w:tc>
          <w:tcPr>
            <w:tcW w:w="736" w:type="dxa"/>
            <w:shd w:val="clear" w:color="auto" w:fill="auto"/>
          </w:tcPr>
          <w:p w14:paraId="153EE956" w14:textId="77777777" w:rsidR="00084EC1" w:rsidRDefault="00084EC1" w:rsidP="00084EC1">
            <w:pPr>
              <w:pStyle w:val="Adresas"/>
              <w:numPr>
                <w:ilvl w:val="0"/>
                <w:numId w:val="1"/>
              </w:numPr>
              <w:tabs>
                <w:tab w:val="left" w:pos="522"/>
              </w:tabs>
              <w:ind w:left="0" w:right="0"/>
              <w:jc w:val="center"/>
              <w:rPr>
                <w:rStyle w:val="Emphasis"/>
                <w:i w:val="0"/>
                <w:iCs w:val="0"/>
                <w:sz w:val="20"/>
                <w:szCs w:val="20"/>
              </w:rPr>
            </w:pPr>
          </w:p>
          <w:p w14:paraId="015BCB2A" w14:textId="7452F1EF" w:rsidR="00084EC1" w:rsidRPr="00B959CC" w:rsidRDefault="00084EC1" w:rsidP="00084EC1">
            <w:pPr>
              <w:rPr>
                <w:lang w:val="lt-LT" w:eastAsia="ar-SA"/>
              </w:rPr>
            </w:pPr>
          </w:p>
        </w:tc>
        <w:tc>
          <w:tcPr>
            <w:tcW w:w="1835" w:type="dxa"/>
            <w:shd w:val="clear" w:color="auto" w:fill="auto"/>
          </w:tcPr>
          <w:p w14:paraId="398DC0BB" w14:textId="7EF45179" w:rsidR="00084EC1" w:rsidRPr="00BC0FB5" w:rsidRDefault="00084EC1" w:rsidP="00084EC1">
            <w:pPr>
              <w:pStyle w:val="Adresas"/>
              <w:jc w:val="center"/>
              <w:rPr>
                <w:sz w:val="20"/>
                <w:szCs w:val="20"/>
              </w:rPr>
            </w:pPr>
            <w:r>
              <w:rPr>
                <w:sz w:val="20"/>
                <w:szCs w:val="20"/>
              </w:rPr>
              <w:t>Lietuvos Respublikos teisingumo ministerija</w:t>
            </w:r>
          </w:p>
        </w:tc>
        <w:tc>
          <w:tcPr>
            <w:tcW w:w="6772" w:type="dxa"/>
            <w:shd w:val="clear" w:color="auto" w:fill="auto"/>
          </w:tcPr>
          <w:p w14:paraId="0E27A1CD" w14:textId="4350D550" w:rsidR="00084EC1" w:rsidRPr="006D5C53" w:rsidRDefault="00084EC1" w:rsidP="00084EC1">
            <w:pPr>
              <w:tabs>
                <w:tab w:val="left" w:pos="993"/>
              </w:tabs>
              <w:spacing w:line="276" w:lineRule="auto"/>
              <w:contextualSpacing/>
              <w:jc w:val="both"/>
              <w:rPr>
                <w:sz w:val="20"/>
                <w:szCs w:val="20"/>
              </w:rPr>
            </w:pPr>
            <w:r w:rsidRPr="009815D6">
              <w:rPr>
                <w:sz w:val="20"/>
                <w:szCs w:val="20"/>
                <w:lang w:val="lt-LT"/>
              </w:rPr>
              <w:t xml:space="preserve">Pažymėtina, kad  </w:t>
            </w:r>
            <w:r w:rsidRPr="009815D6">
              <w:rPr>
                <w:rStyle w:val="bold"/>
                <w:sz w:val="20"/>
                <w:szCs w:val="20"/>
                <w:lang w:val="lt-LT"/>
              </w:rPr>
              <w:t xml:space="preserve"> lydimojoje medžiagoje turėtų būti pagrįstas poreikis steigti registrą, vadovaujantis Lietuvos Respublikos valstybės informacinių išteklių valdymo įstatymo (toliau – VIIVĮ) 17 str. </w:t>
            </w:r>
            <w:r w:rsidRPr="006D5C53">
              <w:rPr>
                <w:rStyle w:val="bold"/>
                <w:sz w:val="20"/>
                <w:szCs w:val="20"/>
              </w:rPr>
              <w:t>(</w:t>
            </w:r>
            <w:proofErr w:type="spellStart"/>
            <w:r w:rsidRPr="006D5C53">
              <w:rPr>
                <w:rStyle w:val="bold"/>
                <w:sz w:val="20"/>
                <w:szCs w:val="20"/>
              </w:rPr>
              <w:t>priklausomai</w:t>
            </w:r>
            <w:proofErr w:type="spellEnd"/>
            <w:r w:rsidRPr="006D5C53">
              <w:rPr>
                <w:rStyle w:val="bold"/>
                <w:sz w:val="20"/>
                <w:szCs w:val="20"/>
              </w:rPr>
              <w:t xml:space="preserve"> </w:t>
            </w:r>
            <w:proofErr w:type="spellStart"/>
            <w:r w:rsidRPr="006D5C53">
              <w:rPr>
                <w:rStyle w:val="bold"/>
                <w:sz w:val="20"/>
                <w:szCs w:val="20"/>
              </w:rPr>
              <w:t>nuo</w:t>
            </w:r>
            <w:proofErr w:type="spellEnd"/>
            <w:r w:rsidRPr="006D5C53">
              <w:rPr>
                <w:rStyle w:val="bold"/>
                <w:sz w:val="20"/>
                <w:szCs w:val="20"/>
              </w:rPr>
              <w:t xml:space="preserve"> to, </w:t>
            </w:r>
            <w:proofErr w:type="spellStart"/>
            <w:r w:rsidRPr="006D5C53">
              <w:rPr>
                <w:rStyle w:val="bold"/>
                <w:sz w:val="20"/>
                <w:szCs w:val="20"/>
              </w:rPr>
              <w:t>koks</w:t>
            </w:r>
            <w:proofErr w:type="spellEnd"/>
            <w:r w:rsidRPr="006D5C53">
              <w:rPr>
                <w:rStyle w:val="bold"/>
                <w:sz w:val="20"/>
                <w:szCs w:val="20"/>
              </w:rPr>
              <w:t xml:space="preserve"> </w:t>
            </w:r>
            <w:proofErr w:type="spellStart"/>
            <w:r w:rsidRPr="006D5C53">
              <w:rPr>
                <w:rStyle w:val="bold"/>
                <w:sz w:val="20"/>
                <w:szCs w:val="20"/>
              </w:rPr>
              <w:t>registras</w:t>
            </w:r>
            <w:proofErr w:type="spellEnd"/>
            <w:r w:rsidRPr="006D5C53">
              <w:rPr>
                <w:rStyle w:val="bold"/>
                <w:sz w:val="20"/>
                <w:szCs w:val="20"/>
              </w:rPr>
              <w:t xml:space="preserve"> </w:t>
            </w:r>
            <w:proofErr w:type="spellStart"/>
            <w:r w:rsidRPr="006D5C53">
              <w:rPr>
                <w:rStyle w:val="bold"/>
                <w:sz w:val="20"/>
                <w:szCs w:val="20"/>
              </w:rPr>
              <w:t>planuojamas</w:t>
            </w:r>
            <w:proofErr w:type="spellEnd"/>
            <w:r w:rsidRPr="006D5C53">
              <w:rPr>
                <w:rStyle w:val="bold"/>
                <w:sz w:val="20"/>
                <w:szCs w:val="20"/>
              </w:rPr>
              <w:t xml:space="preserve"> </w:t>
            </w:r>
            <w:proofErr w:type="spellStart"/>
            <w:r w:rsidRPr="006D5C53">
              <w:rPr>
                <w:rStyle w:val="bold"/>
                <w:sz w:val="20"/>
                <w:szCs w:val="20"/>
              </w:rPr>
              <w:t>steigti</w:t>
            </w:r>
            <w:proofErr w:type="spellEnd"/>
            <w:r w:rsidRPr="006D5C53">
              <w:rPr>
                <w:rStyle w:val="bold"/>
                <w:sz w:val="20"/>
                <w:szCs w:val="20"/>
              </w:rPr>
              <w:t xml:space="preserve"> – </w:t>
            </w:r>
            <w:proofErr w:type="spellStart"/>
            <w:r w:rsidRPr="006D5C53">
              <w:rPr>
                <w:rStyle w:val="bold"/>
                <w:sz w:val="20"/>
                <w:szCs w:val="20"/>
              </w:rPr>
              <w:t>valstybės</w:t>
            </w:r>
            <w:proofErr w:type="spellEnd"/>
            <w:r w:rsidRPr="006D5C53">
              <w:rPr>
                <w:rStyle w:val="bold"/>
                <w:sz w:val="20"/>
                <w:szCs w:val="20"/>
              </w:rPr>
              <w:t xml:space="preserve"> </w:t>
            </w:r>
            <w:proofErr w:type="spellStart"/>
            <w:r w:rsidRPr="006D5C53">
              <w:rPr>
                <w:rStyle w:val="bold"/>
                <w:sz w:val="20"/>
                <w:szCs w:val="20"/>
              </w:rPr>
              <w:t>ar</w:t>
            </w:r>
            <w:proofErr w:type="spellEnd"/>
            <w:r w:rsidRPr="006D5C53">
              <w:rPr>
                <w:rStyle w:val="bold"/>
                <w:sz w:val="20"/>
                <w:szCs w:val="20"/>
              </w:rPr>
              <w:t xml:space="preserve"> </w:t>
            </w:r>
            <w:proofErr w:type="spellStart"/>
            <w:r w:rsidRPr="006D5C53">
              <w:rPr>
                <w:rStyle w:val="bold"/>
                <w:sz w:val="20"/>
                <w:szCs w:val="20"/>
              </w:rPr>
              <w:t>žinybinis</w:t>
            </w:r>
            <w:proofErr w:type="spellEnd"/>
            <w:r w:rsidRPr="006D5C53">
              <w:rPr>
                <w:rStyle w:val="bold"/>
                <w:sz w:val="20"/>
                <w:szCs w:val="20"/>
              </w:rPr>
              <w:t xml:space="preserve">). </w:t>
            </w:r>
            <w:proofErr w:type="spellStart"/>
            <w:r w:rsidRPr="00203AC9">
              <w:rPr>
                <w:rStyle w:val="bold"/>
                <w:b/>
                <w:bCs/>
                <w:sz w:val="20"/>
                <w:szCs w:val="20"/>
              </w:rPr>
              <w:t>Iš</w:t>
            </w:r>
            <w:proofErr w:type="spellEnd"/>
            <w:r w:rsidRPr="00203AC9">
              <w:rPr>
                <w:rStyle w:val="bold"/>
                <w:b/>
                <w:bCs/>
                <w:sz w:val="20"/>
                <w:szCs w:val="20"/>
              </w:rPr>
              <w:t xml:space="preserve"> </w:t>
            </w:r>
            <w:proofErr w:type="spellStart"/>
            <w:r w:rsidRPr="00203AC9">
              <w:rPr>
                <w:rStyle w:val="bold"/>
                <w:b/>
                <w:bCs/>
                <w:sz w:val="20"/>
                <w:szCs w:val="20"/>
              </w:rPr>
              <w:t>Projekto</w:t>
            </w:r>
            <w:proofErr w:type="spellEnd"/>
            <w:r w:rsidRPr="00203AC9">
              <w:rPr>
                <w:rStyle w:val="bold"/>
                <w:b/>
                <w:bCs/>
                <w:sz w:val="20"/>
                <w:szCs w:val="20"/>
              </w:rPr>
              <w:t xml:space="preserve"> 2 str. 5 d. ir 17 str. 1 d. </w:t>
            </w:r>
            <w:proofErr w:type="spellStart"/>
            <w:r w:rsidRPr="00203AC9">
              <w:rPr>
                <w:rStyle w:val="bold"/>
                <w:b/>
                <w:bCs/>
                <w:sz w:val="20"/>
                <w:szCs w:val="20"/>
              </w:rPr>
              <w:t>nuostatų</w:t>
            </w:r>
            <w:proofErr w:type="spellEnd"/>
            <w:r w:rsidRPr="00203AC9">
              <w:rPr>
                <w:rStyle w:val="bold"/>
                <w:b/>
                <w:bCs/>
                <w:sz w:val="20"/>
                <w:szCs w:val="20"/>
              </w:rPr>
              <w:t xml:space="preserve"> </w:t>
            </w:r>
            <w:proofErr w:type="spellStart"/>
            <w:r w:rsidRPr="00203AC9">
              <w:rPr>
                <w:rStyle w:val="bold"/>
                <w:b/>
                <w:bCs/>
                <w:sz w:val="20"/>
                <w:szCs w:val="20"/>
              </w:rPr>
              <w:t>nėra</w:t>
            </w:r>
            <w:proofErr w:type="spellEnd"/>
            <w:r w:rsidRPr="00203AC9">
              <w:rPr>
                <w:rStyle w:val="bold"/>
                <w:b/>
                <w:bCs/>
                <w:sz w:val="20"/>
                <w:szCs w:val="20"/>
              </w:rPr>
              <w:t xml:space="preserve"> </w:t>
            </w:r>
            <w:proofErr w:type="spellStart"/>
            <w:r w:rsidRPr="00203AC9">
              <w:rPr>
                <w:rStyle w:val="bold"/>
                <w:b/>
                <w:bCs/>
                <w:sz w:val="20"/>
                <w:szCs w:val="20"/>
              </w:rPr>
              <w:t>aišku</w:t>
            </w:r>
            <w:proofErr w:type="spellEnd"/>
            <w:r w:rsidRPr="00203AC9">
              <w:rPr>
                <w:rStyle w:val="bold"/>
                <w:b/>
                <w:bCs/>
                <w:sz w:val="20"/>
                <w:szCs w:val="20"/>
              </w:rPr>
              <w:t xml:space="preserve">, </w:t>
            </w:r>
            <w:proofErr w:type="spellStart"/>
            <w:r w:rsidRPr="00203AC9">
              <w:rPr>
                <w:rStyle w:val="bold"/>
                <w:b/>
                <w:bCs/>
                <w:sz w:val="20"/>
                <w:szCs w:val="20"/>
              </w:rPr>
              <w:t>koks</w:t>
            </w:r>
            <w:proofErr w:type="spellEnd"/>
            <w:r w:rsidRPr="00203AC9">
              <w:rPr>
                <w:rStyle w:val="bold"/>
                <w:b/>
                <w:bCs/>
                <w:sz w:val="20"/>
                <w:szCs w:val="20"/>
              </w:rPr>
              <w:t xml:space="preserve"> </w:t>
            </w:r>
            <w:proofErr w:type="spellStart"/>
            <w:r w:rsidRPr="00203AC9">
              <w:rPr>
                <w:rStyle w:val="bold"/>
                <w:b/>
                <w:bCs/>
                <w:sz w:val="20"/>
                <w:szCs w:val="20"/>
              </w:rPr>
              <w:t>būtų</w:t>
            </w:r>
            <w:proofErr w:type="spellEnd"/>
            <w:r w:rsidRPr="00203AC9">
              <w:rPr>
                <w:rStyle w:val="bold"/>
                <w:b/>
                <w:bCs/>
                <w:sz w:val="20"/>
                <w:szCs w:val="20"/>
              </w:rPr>
              <w:t xml:space="preserve"> DAEI </w:t>
            </w:r>
            <w:proofErr w:type="spellStart"/>
            <w:r w:rsidRPr="00203AC9">
              <w:rPr>
                <w:rStyle w:val="bold"/>
                <w:b/>
                <w:bCs/>
                <w:sz w:val="20"/>
                <w:szCs w:val="20"/>
              </w:rPr>
              <w:t>apskaitos</w:t>
            </w:r>
            <w:proofErr w:type="spellEnd"/>
            <w:r w:rsidRPr="00203AC9">
              <w:rPr>
                <w:rStyle w:val="bold"/>
                <w:b/>
                <w:bCs/>
                <w:sz w:val="20"/>
                <w:szCs w:val="20"/>
              </w:rPr>
              <w:t xml:space="preserve"> </w:t>
            </w:r>
            <w:proofErr w:type="spellStart"/>
            <w:r w:rsidRPr="00203AC9">
              <w:rPr>
                <w:rStyle w:val="bold"/>
                <w:b/>
                <w:bCs/>
                <w:sz w:val="20"/>
                <w:szCs w:val="20"/>
              </w:rPr>
              <w:t>vienetų</w:t>
            </w:r>
            <w:proofErr w:type="spellEnd"/>
            <w:r w:rsidRPr="00203AC9">
              <w:rPr>
                <w:rStyle w:val="bold"/>
                <w:b/>
                <w:bCs/>
                <w:sz w:val="20"/>
                <w:szCs w:val="20"/>
              </w:rPr>
              <w:t xml:space="preserve"> </w:t>
            </w:r>
            <w:proofErr w:type="spellStart"/>
            <w:r w:rsidRPr="00203AC9">
              <w:rPr>
                <w:rStyle w:val="bold"/>
                <w:b/>
                <w:bCs/>
                <w:sz w:val="20"/>
                <w:szCs w:val="20"/>
              </w:rPr>
              <w:t>registro</w:t>
            </w:r>
            <w:proofErr w:type="spellEnd"/>
            <w:r w:rsidRPr="00203AC9">
              <w:rPr>
                <w:rStyle w:val="bold"/>
                <w:b/>
                <w:bCs/>
                <w:sz w:val="20"/>
                <w:szCs w:val="20"/>
              </w:rPr>
              <w:t xml:space="preserve"> </w:t>
            </w:r>
            <w:proofErr w:type="spellStart"/>
            <w:r w:rsidRPr="00203AC9">
              <w:rPr>
                <w:rStyle w:val="bold"/>
                <w:b/>
                <w:bCs/>
                <w:sz w:val="20"/>
                <w:szCs w:val="20"/>
              </w:rPr>
              <w:t>statusas</w:t>
            </w:r>
            <w:proofErr w:type="spellEnd"/>
            <w:r w:rsidRPr="00203AC9">
              <w:rPr>
                <w:rStyle w:val="bold"/>
                <w:b/>
                <w:bCs/>
                <w:sz w:val="20"/>
                <w:szCs w:val="20"/>
              </w:rPr>
              <w:t>.</w:t>
            </w:r>
            <w:r w:rsidRPr="006D5C53">
              <w:rPr>
                <w:rStyle w:val="bold"/>
                <w:sz w:val="20"/>
                <w:szCs w:val="20"/>
              </w:rPr>
              <w:t xml:space="preserve"> </w:t>
            </w:r>
            <w:proofErr w:type="spellStart"/>
            <w:r w:rsidRPr="006D5C53">
              <w:rPr>
                <w:rStyle w:val="bold"/>
                <w:sz w:val="20"/>
                <w:szCs w:val="20"/>
              </w:rPr>
              <w:t>Taip</w:t>
            </w:r>
            <w:proofErr w:type="spellEnd"/>
            <w:r w:rsidRPr="006D5C53">
              <w:rPr>
                <w:rStyle w:val="bold"/>
                <w:sz w:val="20"/>
                <w:szCs w:val="20"/>
              </w:rPr>
              <w:t xml:space="preserve"> pat </w:t>
            </w:r>
            <w:proofErr w:type="spellStart"/>
            <w:r w:rsidRPr="006D5C53">
              <w:rPr>
                <w:rStyle w:val="bold"/>
                <w:sz w:val="20"/>
                <w:szCs w:val="20"/>
              </w:rPr>
              <w:t>atkreiptinas</w:t>
            </w:r>
            <w:proofErr w:type="spellEnd"/>
            <w:r w:rsidRPr="006D5C53">
              <w:rPr>
                <w:rStyle w:val="bold"/>
                <w:sz w:val="20"/>
                <w:szCs w:val="20"/>
              </w:rPr>
              <w:t xml:space="preserve"> </w:t>
            </w:r>
            <w:proofErr w:type="spellStart"/>
            <w:r w:rsidRPr="006D5C53">
              <w:rPr>
                <w:rStyle w:val="bold"/>
                <w:sz w:val="20"/>
                <w:szCs w:val="20"/>
              </w:rPr>
              <w:t>dėmesys</w:t>
            </w:r>
            <w:proofErr w:type="spellEnd"/>
            <w:r w:rsidRPr="006D5C53">
              <w:rPr>
                <w:rStyle w:val="bold"/>
                <w:sz w:val="20"/>
                <w:szCs w:val="20"/>
              </w:rPr>
              <w:t xml:space="preserve"> ir į </w:t>
            </w:r>
            <w:proofErr w:type="spellStart"/>
            <w:r w:rsidRPr="006D5C53">
              <w:rPr>
                <w:rStyle w:val="bold"/>
                <w:sz w:val="20"/>
                <w:szCs w:val="20"/>
              </w:rPr>
              <w:t>kitas</w:t>
            </w:r>
            <w:proofErr w:type="spellEnd"/>
            <w:r w:rsidRPr="006D5C53">
              <w:rPr>
                <w:rStyle w:val="bold"/>
                <w:sz w:val="20"/>
                <w:szCs w:val="20"/>
              </w:rPr>
              <w:t xml:space="preserve"> VIIVĮ 18 ir 23 str. </w:t>
            </w:r>
            <w:proofErr w:type="spellStart"/>
            <w:r w:rsidRPr="006D5C53">
              <w:rPr>
                <w:rStyle w:val="bold"/>
                <w:sz w:val="20"/>
                <w:szCs w:val="20"/>
              </w:rPr>
              <w:t>nuostatas</w:t>
            </w:r>
            <w:proofErr w:type="spellEnd"/>
            <w:r w:rsidRPr="006D5C53">
              <w:rPr>
                <w:rStyle w:val="bold"/>
                <w:sz w:val="20"/>
                <w:szCs w:val="20"/>
              </w:rPr>
              <w:t xml:space="preserve"> </w:t>
            </w:r>
            <w:proofErr w:type="spellStart"/>
            <w:r w:rsidRPr="006D5C53">
              <w:rPr>
                <w:rStyle w:val="bold"/>
                <w:sz w:val="20"/>
                <w:szCs w:val="20"/>
              </w:rPr>
              <w:t>dėl</w:t>
            </w:r>
            <w:proofErr w:type="spellEnd"/>
            <w:r w:rsidRPr="006D5C53">
              <w:rPr>
                <w:rStyle w:val="bold"/>
                <w:sz w:val="20"/>
                <w:szCs w:val="20"/>
              </w:rPr>
              <w:t xml:space="preserve"> </w:t>
            </w:r>
            <w:proofErr w:type="spellStart"/>
            <w:r w:rsidRPr="006D5C53">
              <w:rPr>
                <w:rStyle w:val="bold"/>
                <w:sz w:val="20"/>
                <w:szCs w:val="20"/>
              </w:rPr>
              <w:t>registro</w:t>
            </w:r>
            <w:proofErr w:type="spellEnd"/>
            <w:r w:rsidRPr="006D5C53">
              <w:rPr>
                <w:rStyle w:val="bold"/>
                <w:sz w:val="20"/>
                <w:szCs w:val="20"/>
              </w:rPr>
              <w:t xml:space="preserve"> </w:t>
            </w:r>
            <w:proofErr w:type="spellStart"/>
            <w:r w:rsidRPr="006D5C53">
              <w:rPr>
                <w:rStyle w:val="bold"/>
                <w:sz w:val="20"/>
                <w:szCs w:val="20"/>
              </w:rPr>
              <w:t>tvarkytojo</w:t>
            </w:r>
            <w:proofErr w:type="spellEnd"/>
            <w:r w:rsidRPr="006D5C53">
              <w:rPr>
                <w:rStyle w:val="bold"/>
                <w:sz w:val="20"/>
                <w:szCs w:val="20"/>
              </w:rPr>
              <w:t xml:space="preserve"> </w:t>
            </w:r>
            <w:proofErr w:type="spellStart"/>
            <w:r w:rsidRPr="006D5C53">
              <w:rPr>
                <w:rStyle w:val="bold"/>
                <w:sz w:val="20"/>
                <w:szCs w:val="20"/>
              </w:rPr>
              <w:t>skyrimo</w:t>
            </w:r>
            <w:proofErr w:type="spellEnd"/>
            <w:r w:rsidRPr="006D5C53">
              <w:rPr>
                <w:rStyle w:val="bold"/>
                <w:sz w:val="20"/>
                <w:szCs w:val="20"/>
              </w:rPr>
              <w:t xml:space="preserve"> </w:t>
            </w:r>
            <w:proofErr w:type="spellStart"/>
            <w:r w:rsidRPr="006D5C53">
              <w:rPr>
                <w:rStyle w:val="bold"/>
                <w:sz w:val="20"/>
                <w:szCs w:val="20"/>
              </w:rPr>
              <w:t>tvarkos</w:t>
            </w:r>
            <w:proofErr w:type="spellEnd"/>
            <w:r w:rsidRPr="006D5C53">
              <w:rPr>
                <w:rStyle w:val="bold"/>
                <w:sz w:val="20"/>
                <w:szCs w:val="20"/>
              </w:rPr>
              <w:t xml:space="preserve">, </w:t>
            </w:r>
            <w:proofErr w:type="spellStart"/>
            <w:r w:rsidRPr="006D5C53">
              <w:rPr>
                <w:rStyle w:val="bold"/>
                <w:sz w:val="20"/>
                <w:szCs w:val="20"/>
              </w:rPr>
              <w:t>registro</w:t>
            </w:r>
            <w:proofErr w:type="spellEnd"/>
            <w:r w:rsidRPr="006D5C53">
              <w:rPr>
                <w:rStyle w:val="bold"/>
                <w:sz w:val="20"/>
                <w:szCs w:val="20"/>
              </w:rPr>
              <w:t xml:space="preserve"> </w:t>
            </w:r>
            <w:proofErr w:type="spellStart"/>
            <w:r w:rsidRPr="006D5C53">
              <w:rPr>
                <w:rStyle w:val="bold"/>
                <w:sz w:val="20"/>
                <w:szCs w:val="20"/>
              </w:rPr>
              <w:t>nuostatus</w:t>
            </w:r>
            <w:proofErr w:type="spellEnd"/>
            <w:r w:rsidRPr="006D5C53">
              <w:rPr>
                <w:rStyle w:val="bold"/>
                <w:sz w:val="20"/>
                <w:szCs w:val="20"/>
              </w:rPr>
              <w:t xml:space="preserve"> </w:t>
            </w:r>
            <w:proofErr w:type="spellStart"/>
            <w:r w:rsidRPr="006D5C53">
              <w:rPr>
                <w:rStyle w:val="bold"/>
                <w:sz w:val="20"/>
                <w:szCs w:val="20"/>
              </w:rPr>
              <w:t>tvirtinančių</w:t>
            </w:r>
            <w:proofErr w:type="spellEnd"/>
            <w:r w:rsidRPr="006D5C53">
              <w:rPr>
                <w:rStyle w:val="bold"/>
                <w:sz w:val="20"/>
                <w:szCs w:val="20"/>
              </w:rPr>
              <w:t xml:space="preserve"> ir </w:t>
            </w:r>
            <w:proofErr w:type="spellStart"/>
            <w:r w:rsidRPr="006D5C53">
              <w:rPr>
                <w:rStyle w:val="bold"/>
                <w:sz w:val="20"/>
                <w:szCs w:val="20"/>
              </w:rPr>
              <w:t>registro</w:t>
            </w:r>
            <w:proofErr w:type="spellEnd"/>
            <w:r w:rsidRPr="006D5C53">
              <w:rPr>
                <w:rStyle w:val="bold"/>
                <w:sz w:val="20"/>
                <w:szCs w:val="20"/>
              </w:rPr>
              <w:t xml:space="preserve"> </w:t>
            </w:r>
            <w:proofErr w:type="spellStart"/>
            <w:r w:rsidRPr="006D5C53">
              <w:rPr>
                <w:rStyle w:val="bold"/>
                <w:sz w:val="20"/>
                <w:szCs w:val="20"/>
              </w:rPr>
              <w:t>veiklos</w:t>
            </w:r>
            <w:proofErr w:type="spellEnd"/>
            <w:r w:rsidRPr="006D5C53">
              <w:rPr>
                <w:rStyle w:val="bold"/>
                <w:sz w:val="20"/>
                <w:szCs w:val="20"/>
              </w:rPr>
              <w:t xml:space="preserve"> </w:t>
            </w:r>
            <w:proofErr w:type="spellStart"/>
            <w:r w:rsidRPr="006D5C53">
              <w:rPr>
                <w:rStyle w:val="bold"/>
                <w:sz w:val="20"/>
                <w:szCs w:val="20"/>
              </w:rPr>
              <w:t>pradžią</w:t>
            </w:r>
            <w:proofErr w:type="spellEnd"/>
            <w:r w:rsidRPr="006D5C53">
              <w:rPr>
                <w:rStyle w:val="bold"/>
                <w:sz w:val="20"/>
                <w:szCs w:val="20"/>
              </w:rPr>
              <w:t xml:space="preserve"> </w:t>
            </w:r>
            <w:proofErr w:type="spellStart"/>
            <w:r w:rsidRPr="006D5C53">
              <w:rPr>
                <w:rStyle w:val="bold"/>
                <w:sz w:val="20"/>
                <w:szCs w:val="20"/>
              </w:rPr>
              <w:t>nustatančių</w:t>
            </w:r>
            <w:proofErr w:type="spellEnd"/>
            <w:r w:rsidRPr="006D5C53">
              <w:rPr>
                <w:rStyle w:val="bold"/>
                <w:sz w:val="20"/>
                <w:szCs w:val="20"/>
              </w:rPr>
              <w:t xml:space="preserve"> </w:t>
            </w:r>
            <w:proofErr w:type="spellStart"/>
            <w:r w:rsidRPr="006D5C53">
              <w:rPr>
                <w:rStyle w:val="bold"/>
                <w:sz w:val="20"/>
                <w:szCs w:val="20"/>
              </w:rPr>
              <w:t>subjektų</w:t>
            </w:r>
            <w:proofErr w:type="spellEnd"/>
            <w:r w:rsidRPr="006D5C53">
              <w:rPr>
                <w:rStyle w:val="bold"/>
                <w:sz w:val="20"/>
                <w:szCs w:val="20"/>
              </w:rPr>
              <w:t xml:space="preserve">. </w:t>
            </w:r>
            <w:proofErr w:type="spellStart"/>
            <w:r w:rsidRPr="006D5C53">
              <w:rPr>
                <w:rStyle w:val="bold"/>
                <w:sz w:val="20"/>
                <w:szCs w:val="20"/>
              </w:rPr>
              <w:t>Jei</w:t>
            </w:r>
            <w:proofErr w:type="spellEnd"/>
            <w:r w:rsidRPr="006D5C53">
              <w:rPr>
                <w:rStyle w:val="bold"/>
                <w:sz w:val="20"/>
                <w:szCs w:val="20"/>
              </w:rPr>
              <w:t xml:space="preserve"> </w:t>
            </w:r>
            <w:proofErr w:type="spellStart"/>
            <w:r w:rsidRPr="006D5C53">
              <w:rPr>
                <w:rStyle w:val="bold"/>
                <w:sz w:val="20"/>
                <w:szCs w:val="20"/>
              </w:rPr>
              <w:t>visgi</w:t>
            </w:r>
            <w:proofErr w:type="spellEnd"/>
            <w:r w:rsidRPr="006D5C53">
              <w:rPr>
                <w:rStyle w:val="bold"/>
                <w:sz w:val="20"/>
                <w:szCs w:val="20"/>
              </w:rPr>
              <w:t xml:space="preserve"> </w:t>
            </w:r>
            <w:proofErr w:type="spellStart"/>
            <w:r w:rsidRPr="006D5C53">
              <w:rPr>
                <w:rStyle w:val="bold"/>
                <w:sz w:val="20"/>
                <w:szCs w:val="20"/>
              </w:rPr>
              <w:t>nesiekiama</w:t>
            </w:r>
            <w:proofErr w:type="spellEnd"/>
            <w:r w:rsidRPr="006D5C53">
              <w:rPr>
                <w:rStyle w:val="bold"/>
                <w:sz w:val="20"/>
                <w:szCs w:val="20"/>
              </w:rPr>
              <w:t xml:space="preserve"> </w:t>
            </w:r>
            <w:proofErr w:type="spellStart"/>
            <w:r w:rsidRPr="006D5C53">
              <w:rPr>
                <w:rStyle w:val="bold"/>
                <w:sz w:val="20"/>
                <w:szCs w:val="20"/>
              </w:rPr>
              <w:t>sukurti</w:t>
            </w:r>
            <w:proofErr w:type="spellEnd"/>
            <w:r w:rsidRPr="006D5C53">
              <w:rPr>
                <w:rStyle w:val="bold"/>
                <w:sz w:val="20"/>
                <w:szCs w:val="20"/>
              </w:rPr>
              <w:t xml:space="preserve"> </w:t>
            </w:r>
            <w:proofErr w:type="spellStart"/>
            <w:r w:rsidRPr="006D5C53">
              <w:rPr>
                <w:rStyle w:val="bold"/>
                <w:sz w:val="20"/>
                <w:szCs w:val="20"/>
              </w:rPr>
              <w:t>valstybės</w:t>
            </w:r>
            <w:proofErr w:type="spellEnd"/>
            <w:r w:rsidRPr="006D5C53">
              <w:rPr>
                <w:rStyle w:val="bold"/>
                <w:sz w:val="20"/>
                <w:szCs w:val="20"/>
              </w:rPr>
              <w:t xml:space="preserve"> </w:t>
            </w:r>
            <w:proofErr w:type="spellStart"/>
            <w:r w:rsidRPr="006D5C53">
              <w:rPr>
                <w:rStyle w:val="bold"/>
                <w:sz w:val="20"/>
                <w:szCs w:val="20"/>
              </w:rPr>
              <w:t>ar</w:t>
            </w:r>
            <w:proofErr w:type="spellEnd"/>
            <w:r w:rsidRPr="006D5C53">
              <w:rPr>
                <w:rStyle w:val="bold"/>
                <w:sz w:val="20"/>
                <w:szCs w:val="20"/>
              </w:rPr>
              <w:t xml:space="preserve"> </w:t>
            </w:r>
            <w:proofErr w:type="spellStart"/>
            <w:r w:rsidRPr="006D5C53">
              <w:rPr>
                <w:rStyle w:val="bold"/>
                <w:sz w:val="20"/>
                <w:szCs w:val="20"/>
              </w:rPr>
              <w:t>žinybinio</w:t>
            </w:r>
            <w:proofErr w:type="spellEnd"/>
            <w:r w:rsidRPr="006D5C53">
              <w:rPr>
                <w:rStyle w:val="bold"/>
                <w:sz w:val="20"/>
                <w:szCs w:val="20"/>
              </w:rPr>
              <w:t xml:space="preserve"> </w:t>
            </w:r>
            <w:proofErr w:type="spellStart"/>
            <w:r w:rsidRPr="006D5C53">
              <w:rPr>
                <w:rStyle w:val="bold"/>
                <w:sz w:val="20"/>
                <w:szCs w:val="20"/>
              </w:rPr>
              <w:t>registro</w:t>
            </w:r>
            <w:proofErr w:type="spellEnd"/>
            <w:r w:rsidRPr="006D5C53">
              <w:rPr>
                <w:rStyle w:val="bold"/>
                <w:sz w:val="20"/>
                <w:szCs w:val="20"/>
              </w:rPr>
              <w:t xml:space="preserve">, </w:t>
            </w:r>
            <w:proofErr w:type="spellStart"/>
            <w:r w:rsidRPr="006D5C53">
              <w:rPr>
                <w:rStyle w:val="bold"/>
                <w:sz w:val="20"/>
                <w:szCs w:val="20"/>
              </w:rPr>
              <w:t>siekiant</w:t>
            </w:r>
            <w:proofErr w:type="spellEnd"/>
            <w:r w:rsidRPr="006D5C53">
              <w:rPr>
                <w:rStyle w:val="bold"/>
                <w:sz w:val="20"/>
                <w:szCs w:val="20"/>
              </w:rPr>
              <w:t xml:space="preserve"> </w:t>
            </w:r>
            <w:proofErr w:type="spellStart"/>
            <w:r w:rsidRPr="006D5C53">
              <w:rPr>
                <w:rStyle w:val="bold"/>
                <w:sz w:val="20"/>
                <w:szCs w:val="20"/>
              </w:rPr>
              <w:t>išvengti</w:t>
            </w:r>
            <w:proofErr w:type="spellEnd"/>
            <w:r w:rsidRPr="006D5C53">
              <w:rPr>
                <w:rStyle w:val="bold"/>
                <w:sz w:val="20"/>
                <w:szCs w:val="20"/>
              </w:rPr>
              <w:t xml:space="preserve"> </w:t>
            </w:r>
            <w:proofErr w:type="spellStart"/>
            <w:r w:rsidRPr="006D5C53">
              <w:rPr>
                <w:rStyle w:val="bold"/>
                <w:sz w:val="20"/>
                <w:szCs w:val="20"/>
              </w:rPr>
              <w:t>painiavos</w:t>
            </w:r>
            <w:proofErr w:type="spellEnd"/>
            <w:r w:rsidRPr="006D5C53">
              <w:rPr>
                <w:rStyle w:val="bold"/>
                <w:sz w:val="20"/>
                <w:szCs w:val="20"/>
              </w:rPr>
              <w:t xml:space="preserve"> </w:t>
            </w:r>
            <w:proofErr w:type="spellStart"/>
            <w:r w:rsidRPr="006D5C53">
              <w:rPr>
                <w:rStyle w:val="bold"/>
                <w:sz w:val="20"/>
                <w:szCs w:val="20"/>
              </w:rPr>
              <w:t>turėtų</w:t>
            </w:r>
            <w:proofErr w:type="spellEnd"/>
            <w:r w:rsidRPr="006D5C53">
              <w:rPr>
                <w:rStyle w:val="bold"/>
                <w:sz w:val="20"/>
                <w:szCs w:val="20"/>
              </w:rPr>
              <w:t xml:space="preserve"> </w:t>
            </w:r>
            <w:proofErr w:type="spellStart"/>
            <w:r w:rsidRPr="006D5C53">
              <w:rPr>
                <w:rStyle w:val="bold"/>
                <w:sz w:val="20"/>
                <w:szCs w:val="20"/>
              </w:rPr>
              <w:t>būti</w:t>
            </w:r>
            <w:proofErr w:type="spellEnd"/>
            <w:r w:rsidRPr="006D5C53">
              <w:rPr>
                <w:rStyle w:val="bold"/>
                <w:sz w:val="20"/>
                <w:szCs w:val="20"/>
              </w:rPr>
              <w:t xml:space="preserve"> </w:t>
            </w:r>
            <w:proofErr w:type="spellStart"/>
            <w:r w:rsidRPr="006D5C53">
              <w:rPr>
                <w:rStyle w:val="bold"/>
                <w:sz w:val="20"/>
                <w:szCs w:val="20"/>
              </w:rPr>
              <w:t>vengiama</w:t>
            </w:r>
            <w:proofErr w:type="spellEnd"/>
            <w:r w:rsidRPr="006D5C53">
              <w:rPr>
                <w:rStyle w:val="bold"/>
                <w:sz w:val="20"/>
                <w:szCs w:val="20"/>
              </w:rPr>
              <w:t xml:space="preserve"> </w:t>
            </w:r>
            <w:proofErr w:type="spellStart"/>
            <w:r w:rsidRPr="006D5C53">
              <w:rPr>
                <w:rStyle w:val="bold"/>
                <w:sz w:val="20"/>
                <w:szCs w:val="20"/>
              </w:rPr>
              <w:t>formuluotės</w:t>
            </w:r>
            <w:proofErr w:type="spellEnd"/>
            <w:r w:rsidRPr="006D5C53">
              <w:rPr>
                <w:rStyle w:val="bold"/>
                <w:sz w:val="20"/>
                <w:szCs w:val="20"/>
              </w:rPr>
              <w:t xml:space="preserve"> „</w:t>
            </w:r>
            <w:proofErr w:type="spellStart"/>
            <w:proofErr w:type="gramStart"/>
            <w:r w:rsidRPr="006D5C53">
              <w:rPr>
                <w:rStyle w:val="bold"/>
                <w:sz w:val="20"/>
                <w:szCs w:val="20"/>
              </w:rPr>
              <w:t>registras</w:t>
            </w:r>
            <w:proofErr w:type="spellEnd"/>
            <w:r w:rsidRPr="006D5C53">
              <w:rPr>
                <w:rStyle w:val="bold"/>
                <w:sz w:val="20"/>
                <w:szCs w:val="20"/>
              </w:rPr>
              <w:t xml:space="preserve">“ </w:t>
            </w:r>
            <w:proofErr w:type="spellStart"/>
            <w:r w:rsidRPr="006D5C53">
              <w:rPr>
                <w:rStyle w:val="bold"/>
                <w:sz w:val="20"/>
                <w:szCs w:val="20"/>
              </w:rPr>
              <w:t>vartojimo</w:t>
            </w:r>
            <w:proofErr w:type="spellEnd"/>
            <w:proofErr w:type="gramEnd"/>
            <w:r w:rsidRPr="006D5C53">
              <w:rPr>
                <w:rStyle w:val="bold"/>
                <w:sz w:val="20"/>
                <w:szCs w:val="20"/>
              </w:rPr>
              <w:t xml:space="preserve">. </w:t>
            </w:r>
            <w:proofErr w:type="spellStart"/>
            <w:r w:rsidRPr="006D5C53">
              <w:rPr>
                <w:rStyle w:val="bold"/>
                <w:sz w:val="20"/>
                <w:szCs w:val="20"/>
              </w:rPr>
              <w:t>Derinimo</w:t>
            </w:r>
            <w:proofErr w:type="spellEnd"/>
            <w:r w:rsidRPr="006D5C53">
              <w:rPr>
                <w:rStyle w:val="bold"/>
                <w:sz w:val="20"/>
                <w:szCs w:val="20"/>
              </w:rPr>
              <w:t xml:space="preserve"> </w:t>
            </w:r>
            <w:proofErr w:type="spellStart"/>
            <w:r w:rsidRPr="006D5C53">
              <w:rPr>
                <w:rStyle w:val="bold"/>
                <w:sz w:val="20"/>
                <w:szCs w:val="20"/>
              </w:rPr>
              <w:t>pažymoje</w:t>
            </w:r>
            <w:proofErr w:type="spellEnd"/>
            <w:r w:rsidRPr="006D5C53">
              <w:rPr>
                <w:rStyle w:val="bold"/>
                <w:sz w:val="20"/>
                <w:szCs w:val="20"/>
              </w:rPr>
              <w:t xml:space="preserve"> </w:t>
            </w:r>
            <w:proofErr w:type="spellStart"/>
            <w:r w:rsidRPr="006D5C53">
              <w:rPr>
                <w:rStyle w:val="bold"/>
                <w:sz w:val="20"/>
                <w:szCs w:val="20"/>
              </w:rPr>
              <w:t>nurodoma</w:t>
            </w:r>
            <w:proofErr w:type="spellEnd"/>
            <w:r w:rsidRPr="006D5C53">
              <w:rPr>
                <w:rStyle w:val="bold"/>
                <w:sz w:val="20"/>
                <w:szCs w:val="20"/>
              </w:rPr>
              <w:t xml:space="preserve">, </w:t>
            </w:r>
            <w:proofErr w:type="spellStart"/>
            <w:r w:rsidRPr="006D5C53">
              <w:rPr>
                <w:rStyle w:val="bold"/>
                <w:sz w:val="20"/>
                <w:szCs w:val="20"/>
              </w:rPr>
              <w:t>kad</w:t>
            </w:r>
            <w:proofErr w:type="spellEnd"/>
            <w:r w:rsidRPr="006D5C53">
              <w:rPr>
                <w:rStyle w:val="bold"/>
                <w:sz w:val="20"/>
                <w:szCs w:val="20"/>
              </w:rPr>
              <w:t xml:space="preserve"> </w:t>
            </w:r>
            <w:proofErr w:type="spellStart"/>
            <w:r w:rsidRPr="006D5C53">
              <w:rPr>
                <w:rStyle w:val="bold"/>
                <w:i/>
                <w:sz w:val="20"/>
                <w:szCs w:val="20"/>
              </w:rPr>
              <w:t>registro</w:t>
            </w:r>
            <w:proofErr w:type="spellEnd"/>
            <w:r w:rsidRPr="006D5C53">
              <w:rPr>
                <w:rStyle w:val="bold"/>
                <w:i/>
                <w:sz w:val="20"/>
                <w:szCs w:val="20"/>
              </w:rPr>
              <w:t xml:space="preserve"> </w:t>
            </w:r>
            <w:proofErr w:type="spellStart"/>
            <w:r w:rsidRPr="006D5C53">
              <w:rPr>
                <w:rStyle w:val="bold"/>
                <w:sz w:val="20"/>
                <w:szCs w:val="20"/>
              </w:rPr>
              <w:t>lygis</w:t>
            </w:r>
            <w:proofErr w:type="spellEnd"/>
            <w:r w:rsidRPr="006D5C53">
              <w:rPr>
                <w:rStyle w:val="bold"/>
                <w:sz w:val="20"/>
                <w:szCs w:val="20"/>
              </w:rPr>
              <w:t xml:space="preserve"> </w:t>
            </w:r>
            <w:proofErr w:type="spellStart"/>
            <w:r w:rsidRPr="006D5C53">
              <w:rPr>
                <w:rStyle w:val="bold"/>
                <w:sz w:val="20"/>
                <w:szCs w:val="20"/>
              </w:rPr>
              <w:t>pagal</w:t>
            </w:r>
            <w:proofErr w:type="spellEnd"/>
            <w:r w:rsidRPr="006D5C53">
              <w:rPr>
                <w:rStyle w:val="bold"/>
                <w:sz w:val="20"/>
                <w:szCs w:val="20"/>
              </w:rPr>
              <w:t xml:space="preserve"> </w:t>
            </w:r>
            <w:proofErr w:type="spellStart"/>
            <w:r w:rsidRPr="006D5C53">
              <w:rPr>
                <w:rStyle w:val="bold"/>
                <w:sz w:val="20"/>
                <w:szCs w:val="20"/>
              </w:rPr>
              <w:t>duomenis</w:t>
            </w:r>
            <w:proofErr w:type="spellEnd"/>
            <w:r w:rsidRPr="006D5C53">
              <w:rPr>
                <w:rStyle w:val="bold"/>
                <w:sz w:val="20"/>
                <w:szCs w:val="20"/>
              </w:rPr>
              <w:t xml:space="preserve">, </w:t>
            </w:r>
            <w:proofErr w:type="spellStart"/>
            <w:r w:rsidRPr="006D5C53">
              <w:rPr>
                <w:rStyle w:val="bold"/>
                <w:sz w:val="20"/>
                <w:szCs w:val="20"/>
              </w:rPr>
              <w:t>kurie</w:t>
            </w:r>
            <w:proofErr w:type="spellEnd"/>
            <w:r w:rsidRPr="006D5C53">
              <w:rPr>
                <w:rStyle w:val="bold"/>
                <w:sz w:val="20"/>
                <w:szCs w:val="20"/>
              </w:rPr>
              <w:t xml:space="preserve"> bus </w:t>
            </w:r>
            <w:proofErr w:type="spellStart"/>
            <w:r w:rsidRPr="006D5C53">
              <w:rPr>
                <w:rStyle w:val="bold"/>
                <w:sz w:val="20"/>
                <w:szCs w:val="20"/>
              </w:rPr>
              <w:t>administruojami</w:t>
            </w:r>
            <w:proofErr w:type="spellEnd"/>
            <w:r w:rsidRPr="006D5C53">
              <w:rPr>
                <w:rStyle w:val="bold"/>
                <w:sz w:val="20"/>
                <w:szCs w:val="20"/>
              </w:rPr>
              <w:t xml:space="preserve">, bus </w:t>
            </w:r>
            <w:proofErr w:type="spellStart"/>
            <w:r w:rsidRPr="006D5C53">
              <w:rPr>
                <w:rStyle w:val="bold"/>
                <w:sz w:val="20"/>
                <w:szCs w:val="20"/>
              </w:rPr>
              <w:t>nustatomas</w:t>
            </w:r>
            <w:proofErr w:type="spellEnd"/>
            <w:r w:rsidRPr="006D5C53">
              <w:rPr>
                <w:rStyle w:val="bold"/>
                <w:sz w:val="20"/>
                <w:szCs w:val="20"/>
              </w:rPr>
              <w:t xml:space="preserve"> </w:t>
            </w:r>
            <w:proofErr w:type="spellStart"/>
            <w:r w:rsidRPr="006D5C53">
              <w:rPr>
                <w:rStyle w:val="bold"/>
                <w:sz w:val="20"/>
                <w:szCs w:val="20"/>
              </w:rPr>
              <w:t>susisiekimo</w:t>
            </w:r>
            <w:proofErr w:type="spellEnd"/>
            <w:r w:rsidRPr="006D5C53">
              <w:rPr>
                <w:rStyle w:val="bold"/>
                <w:sz w:val="20"/>
                <w:szCs w:val="20"/>
              </w:rPr>
              <w:t xml:space="preserve"> </w:t>
            </w:r>
            <w:proofErr w:type="spellStart"/>
            <w:r w:rsidRPr="006D5C53">
              <w:rPr>
                <w:rStyle w:val="bold"/>
                <w:sz w:val="20"/>
                <w:szCs w:val="20"/>
              </w:rPr>
              <w:t>ministro</w:t>
            </w:r>
            <w:proofErr w:type="spellEnd"/>
            <w:r w:rsidRPr="006D5C53">
              <w:rPr>
                <w:rStyle w:val="bold"/>
                <w:sz w:val="20"/>
                <w:szCs w:val="20"/>
              </w:rPr>
              <w:t xml:space="preserve"> </w:t>
            </w:r>
            <w:proofErr w:type="spellStart"/>
            <w:r w:rsidRPr="006D5C53">
              <w:rPr>
                <w:rStyle w:val="bold"/>
                <w:sz w:val="20"/>
                <w:szCs w:val="20"/>
              </w:rPr>
              <w:t>įsakymu</w:t>
            </w:r>
            <w:proofErr w:type="spellEnd"/>
            <w:r w:rsidRPr="006D5C53">
              <w:rPr>
                <w:rStyle w:val="bold"/>
                <w:sz w:val="20"/>
                <w:szCs w:val="20"/>
              </w:rPr>
              <w:t xml:space="preserve">, </w:t>
            </w:r>
            <w:proofErr w:type="spellStart"/>
            <w:r w:rsidRPr="006D5C53">
              <w:rPr>
                <w:rStyle w:val="bold"/>
                <w:sz w:val="20"/>
                <w:szCs w:val="20"/>
              </w:rPr>
              <w:t>tačiau</w:t>
            </w:r>
            <w:proofErr w:type="spellEnd"/>
            <w:r w:rsidRPr="006D5C53">
              <w:rPr>
                <w:rStyle w:val="bold"/>
                <w:sz w:val="20"/>
                <w:szCs w:val="20"/>
              </w:rPr>
              <w:t xml:space="preserve"> </w:t>
            </w:r>
            <w:proofErr w:type="spellStart"/>
            <w:r w:rsidRPr="006D5C53">
              <w:rPr>
                <w:rStyle w:val="bold"/>
                <w:sz w:val="20"/>
                <w:szCs w:val="20"/>
              </w:rPr>
              <w:t>manome</w:t>
            </w:r>
            <w:proofErr w:type="spellEnd"/>
            <w:r w:rsidRPr="006D5C53">
              <w:rPr>
                <w:rStyle w:val="bold"/>
                <w:sz w:val="20"/>
                <w:szCs w:val="20"/>
              </w:rPr>
              <w:t xml:space="preserve">, </w:t>
            </w:r>
            <w:proofErr w:type="spellStart"/>
            <w:r w:rsidRPr="006D5C53">
              <w:rPr>
                <w:rStyle w:val="bold"/>
                <w:sz w:val="20"/>
                <w:szCs w:val="20"/>
              </w:rPr>
              <w:t>kad</w:t>
            </w:r>
            <w:proofErr w:type="spellEnd"/>
            <w:r w:rsidRPr="006D5C53">
              <w:rPr>
                <w:rStyle w:val="bold"/>
                <w:sz w:val="20"/>
                <w:szCs w:val="20"/>
              </w:rPr>
              <w:t xml:space="preserve"> </w:t>
            </w:r>
            <w:proofErr w:type="spellStart"/>
            <w:r w:rsidRPr="006D5C53">
              <w:rPr>
                <w:rStyle w:val="bold"/>
                <w:sz w:val="20"/>
                <w:szCs w:val="20"/>
              </w:rPr>
              <w:t>jau</w:t>
            </w:r>
            <w:proofErr w:type="spellEnd"/>
            <w:r w:rsidRPr="006D5C53">
              <w:rPr>
                <w:rStyle w:val="bold"/>
                <w:sz w:val="20"/>
                <w:szCs w:val="20"/>
              </w:rPr>
              <w:t xml:space="preserve"> </w:t>
            </w:r>
            <w:proofErr w:type="spellStart"/>
            <w:r w:rsidRPr="006D5C53">
              <w:rPr>
                <w:rStyle w:val="bold"/>
                <w:sz w:val="20"/>
                <w:szCs w:val="20"/>
              </w:rPr>
              <w:t>Projekto</w:t>
            </w:r>
            <w:proofErr w:type="spellEnd"/>
            <w:r w:rsidRPr="006D5C53">
              <w:rPr>
                <w:rStyle w:val="bold"/>
                <w:sz w:val="20"/>
                <w:szCs w:val="20"/>
              </w:rPr>
              <w:t xml:space="preserve"> </w:t>
            </w:r>
            <w:proofErr w:type="spellStart"/>
            <w:r w:rsidRPr="006D5C53">
              <w:rPr>
                <w:rStyle w:val="bold"/>
                <w:sz w:val="20"/>
                <w:szCs w:val="20"/>
              </w:rPr>
              <w:t>rengimo</w:t>
            </w:r>
            <w:proofErr w:type="spellEnd"/>
            <w:r w:rsidRPr="006D5C53">
              <w:rPr>
                <w:rStyle w:val="bold"/>
                <w:sz w:val="20"/>
                <w:szCs w:val="20"/>
              </w:rPr>
              <w:t xml:space="preserve"> </w:t>
            </w:r>
            <w:proofErr w:type="spellStart"/>
            <w:r w:rsidRPr="006D5C53">
              <w:rPr>
                <w:rStyle w:val="bold"/>
                <w:sz w:val="20"/>
                <w:szCs w:val="20"/>
              </w:rPr>
              <w:t>metu</w:t>
            </w:r>
            <w:proofErr w:type="spellEnd"/>
            <w:r w:rsidRPr="006D5C53">
              <w:rPr>
                <w:rStyle w:val="bold"/>
                <w:sz w:val="20"/>
                <w:szCs w:val="20"/>
              </w:rPr>
              <w:t xml:space="preserve"> </w:t>
            </w:r>
            <w:proofErr w:type="spellStart"/>
            <w:r w:rsidRPr="006D5C53">
              <w:rPr>
                <w:rStyle w:val="bold"/>
                <w:sz w:val="20"/>
                <w:szCs w:val="20"/>
              </w:rPr>
              <w:t>turėtų</w:t>
            </w:r>
            <w:proofErr w:type="spellEnd"/>
            <w:r w:rsidRPr="006D5C53">
              <w:rPr>
                <w:rStyle w:val="bold"/>
                <w:sz w:val="20"/>
                <w:szCs w:val="20"/>
              </w:rPr>
              <w:t xml:space="preserve"> </w:t>
            </w:r>
            <w:proofErr w:type="spellStart"/>
            <w:r w:rsidRPr="006D5C53">
              <w:rPr>
                <w:rStyle w:val="bold"/>
                <w:sz w:val="20"/>
                <w:szCs w:val="20"/>
              </w:rPr>
              <w:t>būti</w:t>
            </w:r>
            <w:proofErr w:type="spellEnd"/>
            <w:r w:rsidRPr="006D5C53">
              <w:rPr>
                <w:rStyle w:val="bold"/>
                <w:sz w:val="20"/>
                <w:szCs w:val="20"/>
              </w:rPr>
              <w:t xml:space="preserve"> </w:t>
            </w:r>
            <w:proofErr w:type="spellStart"/>
            <w:r w:rsidRPr="006D5C53">
              <w:rPr>
                <w:rStyle w:val="bold"/>
                <w:sz w:val="20"/>
                <w:szCs w:val="20"/>
              </w:rPr>
              <w:t>žinoma</w:t>
            </w:r>
            <w:proofErr w:type="spellEnd"/>
            <w:r w:rsidRPr="006D5C53">
              <w:rPr>
                <w:rStyle w:val="bold"/>
                <w:sz w:val="20"/>
                <w:szCs w:val="20"/>
              </w:rPr>
              <w:t xml:space="preserve">, </w:t>
            </w:r>
            <w:proofErr w:type="spellStart"/>
            <w:r w:rsidRPr="006D5C53">
              <w:rPr>
                <w:rStyle w:val="bold"/>
                <w:sz w:val="20"/>
                <w:szCs w:val="20"/>
              </w:rPr>
              <w:t>kokį</w:t>
            </w:r>
            <w:proofErr w:type="spellEnd"/>
            <w:r w:rsidRPr="006D5C53">
              <w:rPr>
                <w:rStyle w:val="bold"/>
                <w:sz w:val="20"/>
                <w:szCs w:val="20"/>
              </w:rPr>
              <w:t xml:space="preserve"> </w:t>
            </w:r>
            <w:proofErr w:type="spellStart"/>
            <w:r w:rsidRPr="006D5C53">
              <w:rPr>
                <w:rStyle w:val="bold"/>
                <w:sz w:val="20"/>
                <w:szCs w:val="20"/>
              </w:rPr>
              <w:t>registrą</w:t>
            </w:r>
            <w:proofErr w:type="spellEnd"/>
            <w:r w:rsidRPr="006D5C53">
              <w:rPr>
                <w:rStyle w:val="bold"/>
                <w:sz w:val="20"/>
                <w:szCs w:val="20"/>
              </w:rPr>
              <w:t xml:space="preserve"> (</w:t>
            </w:r>
            <w:proofErr w:type="spellStart"/>
            <w:r w:rsidRPr="006D5C53">
              <w:rPr>
                <w:rStyle w:val="bold"/>
                <w:sz w:val="20"/>
                <w:szCs w:val="20"/>
              </w:rPr>
              <w:t>valstybės</w:t>
            </w:r>
            <w:proofErr w:type="spellEnd"/>
            <w:r w:rsidRPr="006D5C53">
              <w:rPr>
                <w:rStyle w:val="bold"/>
                <w:sz w:val="20"/>
                <w:szCs w:val="20"/>
              </w:rPr>
              <w:t xml:space="preserve"> </w:t>
            </w:r>
            <w:proofErr w:type="spellStart"/>
            <w:r w:rsidRPr="006D5C53">
              <w:rPr>
                <w:rStyle w:val="bold"/>
                <w:sz w:val="20"/>
                <w:szCs w:val="20"/>
              </w:rPr>
              <w:t>ar</w:t>
            </w:r>
            <w:proofErr w:type="spellEnd"/>
            <w:r w:rsidRPr="006D5C53">
              <w:rPr>
                <w:rStyle w:val="bold"/>
                <w:sz w:val="20"/>
                <w:szCs w:val="20"/>
              </w:rPr>
              <w:t xml:space="preserve"> </w:t>
            </w:r>
            <w:proofErr w:type="spellStart"/>
            <w:r w:rsidRPr="006D5C53">
              <w:rPr>
                <w:rStyle w:val="bold"/>
                <w:sz w:val="20"/>
                <w:szCs w:val="20"/>
              </w:rPr>
              <w:t>žinybinį</w:t>
            </w:r>
            <w:proofErr w:type="spellEnd"/>
            <w:r w:rsidRPr="006D5C53">
              <w:rPr>
                <w:rStyle w:val="bold"/>
                <w:sz w:val="20"/>
                <w:szCs w:val="20"/>
              </w:rPr>
              <w:t xml:space="preserve">) </w:t>
            </w:r>
            <w:proofErr w:type="spellStart"/>
            <w:r w:rsidRPr="006D5C53">
              <w:rPr>
                <w:rStyle w:val="bold"/>
                <w:sz w:val="20"/>
                <w:szCs w:val="20"/>
              </w:rPr>
              <w:t>yra</w:t>
            </w:r>
            <w:proofErr w:type="spellEnd"/>
            <w:r w:rsidRPr="006D5C53">
              <w:rPr>
                <w:rStyle w:val="bold"/>
                <w:sz w:val="20"/>
                <w:szCs w:val="20"/>
              </w:rPr>
              <w:t xml:space="preserve"> </w:t>
            </w:r>
            <w:proofErr w:type="spellStart"/>
            <w:r w:rsidRPr="006D5C53">
              <w:rPr>
                <w:rStyle w:val="bold"/>
                <w:sz w:val="20"/>
                <w:szCs w:val="20"/>
              </w:rPr>
              <w:t>poreikis</w:t>
            </w:r>
            <w:proofErr w:type="spellEnd"/>
            <w:r w:rsidRPr="006D5C53">
              <w:rPr>
                <w:rStyle w:val="bold"/>
                <w:sz w:val="20"/>
                <w:szCs w:val="20"/>
              </w:rPr>
              <w:t xml:space="preserve"> </w:t>
            </w:r>
            <w:proofErr w:type="spellStart"/>
            <w:r w:rsidRPr="006D5C53">
              <w:rPr>
                <w:rStyle w:val="bold"/>
                <w:sz w:val="20"/>
                <w:szCs w:val="20"/>
              </w:rPr>
              <w:t>kurti</w:t>
            </w:r>
            <w:proofErr w:type="spellEnd"/>
            <w:r w:rsidRPr="006D5C53">
              <w:rPr>
                <w:rStyle w:val="bold"/>
                <w:sz w:val="20"/>
                <w:szCs w:val="20"/>
              </w:rPr>
              <w:t xml:space="preserve">.  </w:t>
            </w:r>
            <w:proofErr w:type="spellStart"/>
            <w:r w:rsidRPr="006D5C53">
              <w:rPr>
                <w:rStyle w:val="bold"/>
                <w:sz w:val="20"/>
                <w:szCs w:val="20"/>
              </w:rPr>
              <w:t>Valstybės</w:t>
            </w:r>
            <w:proofErr w:type="spellEnd"/>
            <w:r w:rsidRPr="006D5C53">
              <w:rPr>
                <w:rStyle w:val="bold"/>
                <w:sz w:val="20"/>
                <w:szCs w:val="20"/>
              </w:rPr>
              <w:t xml:space="preserve"> </w:t>
            </w:r>
            <w:proofErr w:type="spellStart"/>
            <w:r w:rsidRPr="006D5C53">
              <w:rPr>
                <w:rStyle w:val="bold"/>
                <w:sz w:val="20"/>
                <w:szCs w:val="20"/>
              </w:rPr>
              <w:t>informacinio</w:t>
            </w:r>
            <w:proofErr w:type="spellEnd"/>
            <w:r w:rsidRPr="006D5C53">
              <w:rPr>
                <w:rStyle w:val="bold"/>
                <w:sz w:val="20"/>
                <w:szCs w:val="20"/>
              </w:rPr>
              <w:t xml:space="preserve"> </w:t>
            </w:r>
            <w:proofErr w:type="spellStart"/>
            <w:r w:rsidRPr="006D5C53">
              <w:rPr>
                <w:rStyle w:val="bold"/>
                <w:sz w:val="20"/>
                <w:szCs w:val="20"/>
              </w:rPr>
              <w:t>išteklio</w:t>
            </w:r>
            <w:proofErr w:type="spellEnd"/>
            <w:r w:rsidRPr="006D5C53">
              <w:rPr>
                <w:rStyle w:val="bold"/>
                <w:sz w:val="20"/>
                <w:szCs w:val="20"/>
              </w:rPr>
              <w:t xml:space="preserve"> </w:t>
            </w:r>
            <w:proofErr w:type="spellStart"/>
            <w:r w:rsidRPr="006D5C53">
              <w:rPr>
                <w:rStyle w:val="bold"/>
                <w:sz w:val="20"/>
                <w:szCs w:val="20"/>
              </w:rPr>
              <w:t>rūšies</w:t>
            </w:r>
            <w:proofErr w:type="spellEnd"/>
            <w:r w:rsidRPr="006D5C53">
              <w:rPr>
                <w:rStyle w:val="bold"/>
                <w:sz w:val="20"/>
                <w:szCs w:val="20"/>
              </w:rPr>
              <w:t xml:space="preserve"> </w:t>
            </w:r>
            <w:proofErr w:type="spellStart"/>
            <w:r w:rsidRPr="006D5C53">
              <w:rPr>
                <w:rStyle w:val="bold"/>
                <w:sz w:val="20"/>
                <w:szCs w:val="20"/>
              </w:rPr>
              <w:t>tikslaus</w:t>
            </w:r>
            <w:proofErr w:type="spellEnd"/>
            <w:r w:rsidRPr="006D5C53">
              <w:rPr>
                <w:rStyle w:val="bold"/>
                <w:sz w:val="20"/>
                <w:szCs w:val="20"/>
              </w:rPr>
              <w:t xml:space="preserve"> </w:t>
            </w:r>
            <w:proofErr w:type="spellStart"/>
            <w:r w:rsidRPr="006D5C53">
              <w:rPr>
                <w:rStyle w:val="bold"/>
                <w:sz w:val="20"/>
                <w:szCs w:val="20"/>
              </w:rPr>
              <w:t>įvardijimo</w:t>
            </w:r>
            <w:proofErr w:type="spellEnd"/>
            <w:r w:rsidRPr="006D5C53">
              <w:rPr>
                <w:rStyle w:val="bold"/>
                <w:sz w:val="20"/>
                <w:szCs w:val="20"/>
              </w:rPr>
              <w:t xml:space="preserve"> </w:t>
            </w:r>
            <w:proofErr w:type="spellStart"/>
            <w:r w:rsidRPr="006D5C53">
              <w:rPr>
                <w:rStyle w:val="bold"/>
                <w:sz w:val="20"/>
                <w:szCs w:val="20"/>
              </w:rPr>
              <w:t>prasme</w:t>
            </w:r>
            <w:proofErr w:type="spellEnd"/>
            <w:r w:rsidRPr="006D5C53">
              <w:rPr>
                <w:rStyle w:val="bold"/>
                <w:sz w:val="20"/>
                <w:szCs w:val="20"/>
              </w:rPr>
              <w:t xml:space="preserve"> (</w:t>
            </w:r>
            <w:proofErr w:type="spellStart"/>
            <w:r w:rsidRPr="006D5C53">
              <w:rPr>
                <w:rStyle w:val="bold"/>
                <w:sz w:val="20"/>
                <w:szCs w:val="20"/>
              </w:rPr>
              <w:t>žr</w:t>
            </w:r>
            <w:proofErr w:type="spellEnd"/>
            <w:r w:rsidRPr="006D5C53">
              <w:rPr>
                <w:rStyle w:val="bold"/>
                <w:sz w:val="20"/>
                <w:szCs w:val="20"/>
              </w:rPr>
              <w:t xml:space="preserve">. VIIVĮ      3 str.) tai </w:t>
            </w:r>
            <w:proofErr w:type="spellStart"/>
            <w:r w:rsidRPr="006D5C53">
              <w:rPr>
                <w:rStyle w:val="bold"/>
                <w:sz w:val="20"/>
                <w:szCs w:val="20"/>
              </w:rPr>
              <w:t>taikytina</w:t>
            </w:r>
            <w:proofErr w:type="spellEnd"/>
            <w:r w:rsidRPr="006D5C53">
              <w:rPr>
                <w:rStyle w:val="bold"/>
                <w:sz w:val="20"/>
                <w:szCs w:val="20"/>
              </w:rPr>
              <w:t xml:space="preserve"> ir </w:t>
            </w:r>
            <w:proofErr w:type="spellStart"/>
            <w:r w:rsidRPr="006D5C53">
              <w:rPr>
                <w:rStyle w:val="bold"/>
                <w:sz w:val="20"/>
                <w:szCs w:val="20"/>
              </w:rPr>
              <w:t>Projekto</w:t>
            </w:r>
            <w:proofErr w:type="spellEnd"/>
            <w:r w:rsidRPr="006D5C53">
              <w:rPr>
                <w:rStyle w:val="bold"/>
                <w:sz w:val="20"/>
                <w:szCs w:val="20"/>
              </w:rPr>
              <w:t xml:space="preserve"> 2 str. 27 d. </w:t>
            </w:r>
            <w:proofErr w:type="spellStart"/>
            <w:r w:rsidRPr="006D5C53">
              <w:rPr>
                <w:rStyle w:val="bold"/>
                <w:sz w:val="20"/>
                <w:szCs w:val="20"/>
              </w:rPr>
              <w:t>nuostatoms</w:t>
            </w:r>
            <w:proofErr w:type="spellEnd"/>
            <w:r w:rsidRPr="006D5C53">
              <w:rPr>
                <w:rStyle w:val="bold"/>
                <w:sz w:val="20"/>
                <w:szCs w:val="20"/>
              </w:rPr>
              <w:t xml:space="preserve"> </w:t>
            </w:r>
            <w:proofErr w:type="spellStart"/>
            <w:r w:rsidRPr="006D5C53">
              <w:rPr>
                <w:rStyle w:val="bold"/>
                <w:sz w:val="20"/>
                <w:szCs w:val="20"/>
              </w:rPr>
              <w:t>dėl</w:t>
            </w:r>
            <w:proofErr w:type="spellEnd"/>
            <w:r w:rsidRPr="006D5C53">
              <w:rPr>
                <w:rStyle w:val="bold"/>
                <w:sz w:val="20"/>
                <w:szCs w:val="20"/>
              </w:rPr>
              <w:t xml:space="preserve"> </w:t>
            </w:r>
            <w:proofErr w:type="spellStart"/>
            <w:r w:rsidRPr="006D5C53">
              <w:rPr>
                <w:rStyle w:val="bold"/>
                <w:sz w:val="20"/>
                <w:szCs w:val="20"/>
              </w:rPr>
              <w:t>v</w:t>
            </w:r>
            <w:r w:rsidRPr="006D5C53">
              <w:rPr>
                <w:bCs/>
                <w:sz w:val="20"/>
                <w:szCs w:val="20"/>
              </w:rPr>
              <w:t>iešųjų</w:t>
            </w:r>
            <w:proofErr w:type="spellEnd"/>
            <w:r w:rsidRPr="006D5C53">
              <w:rPr>
                <w:bCs/>
                <w:sz w:val="20"/>
                <w:szCs w:val="20"/>
              </w:rPr>
              <w:t xml:space="preserve"> </w:t>
            </w:r>
            <w:proofErr w:type="spellStart"/>
            <w:r w:rsidRPr="006D5C53">
              <w:rPr>
                <w:bCs/>
                <w:sz w:val="20"/>
                <w:szCs w:val="20"/>
              </w:rPr>
              <w:t>elektromobilių</w:t>
            </w:r>
            <w:proofErr w:type="spellEnd"/>
            <w:r w:rsidRPr="006D5C53">
              <w:rPr>
                <w:bCs/>
                <w:sz w:val="20"/>
                <w:szCs w:val="20"/>
              </w:rPr>
              <w:t xml:space="preserve"> </w:t>
            </w:r>
            <w:proofErr w:type="spellStart"/>
            <w:r w:rsidRPr="006D5C53">
              <w:rPr>
                <w:bCs/>
                <w:sz w:val="20"/>
                <w:szCs w:val="20"/>
              </w:rPr>
              <w:t>įkrovimo</w:t>
            </w:r>
            <w:proofErr w:type="spellEnd"/>
            <w:r w:rsidRPr="006D5C53">
              <w:rPr>
                <w:bCs/>
                <w:sz w:val="20"/>
                <w:szCs w:val="20"/>
              </w:rPr>
              <w:t xml:space="preserve"> </w:t>
            </w:r>
            <w:proofErr w:type="spellStart"/>
            <w:r w:rsidRPr="006D5C53">
              <w:rPr>
                <w:bCs/>
                <w:sz w:val="20"/>
                <w:szCs w:val="20"/>
              </w:rPr>
              <w:t>prieigų</w:t>
            </w:r>
            <w:proofErr w:type="spellEnd"/>
            <w:r w:rsidRPr="006D5C53">
              <w:rPr>
                <w:bCs/>
                <w:sz w:val="20"/>
                <w:szCs w:val="20"/>
              </w:rPr>
              <w:t xml:space="preserve"> </w:t>
            </w:r>
            <w:proofErr w:type="spellStart"/>
            <w:r w:rsidRPr="006D5C53">
              <w:rPr>
                <w:bCs/>
                <w:sz w:val="20"/>
                <w:szCs w:val="20"/>
              </w:rPr>
              <w:t>registravimo</w:t>
            </w:r>
            <w:proofErr w:type="spellEnd"/>
            <w:r w:rsidRPr="006D5C53">
              <w:rPr>
                <w:bCs/>
                <w:sz w:val="20"/>
                <w:szCs w:val="20"/>
              </w:rPr>
              <w:t xml:space="preserve"> </w:t>
            </w:r>
            <w:proofErr w:type="spellStart"/>
            <w:r w:rsidRPr="006D5C53">
              <w:rPr>
                <w:bCs/>
                <w:sz w:val="20"/>
                <w:szCs w:val="20"/>
              </w:rPr>
              <w:t>sistemos</w:t>
            </w:r>
            <w:proofErr w:type="spellEnd"/>
            <w:r w:rsidRPr="006D5C53">
              <w:rPr>
                <w:bCs/>
                <w:sz w:val="20"/>
                <w:szCs w:val="20"/>
              </w:rPr>
              <w:t xml:space="preserve">. </w:t>
            </w:r>
            <w:proofErr w:type="spellStart"/>
            <w:r w:rsidRPr="006D5C53">
              <w:rPr>
                <w:bCs/>
                <w:sz w:val="20"/>
                <w:szCs w:val="20"/>
              </w:rPr>
              <w:t>Pažymėtina</w:t>
            </w:r>
            <w:proofErr w:type="spellEnd"/>
            <w:r w:rsidRPr="006D5C53">
              <w:rPr>
                <w:bCs/>
                <w:sz w:val="20"/>
                <w:szCs w:val="20"/>
              </w:rPr>
              <w:t xml:space="preserve"> ir tai, </w:t>
            </w:r>
            <w:proofErr w:type="spellStart"/>
            <w:r w:rsidRPr="006D5C53">
              <w:rPr>
                <w:bCs/>
                <w:sz w:val="20"/>
                <w:szCs w:val="20"/>
              </w:rPr>
              <w:t>kad</w:t>
            </w:r>
            <w:proofErr w:type="spellEnd"/>
            <w:r w:rsidRPr="006D5C53">
              <w:rPr>
                <w:bCs/>
                <w:sz w:val="20"/>
                <w:szCs w:val="20"/>
              </w:rPr>
              <w:t xml:space="preserve"> </w:t>
            </w:r>
            <w:proofErr w:type="spellStart"/>
            <w:r w:rsidRPr="006D5C53">
              <w:rPr>
                <w:bCs/>
                <w:sz w:val="20"/>
                <w:szCs w:val="20"/>
              </w:rPr>
              <w:t>neturėtų</w:t>
            </w:r>
            <w:proofErr w:type="spellEnd"/>
            <w:r w:rsidRPr="006D5C53">
              <w:rPr>
                <w:bCs/>
                <w:sz w:val="20"/>
                <w:szCs w:val="20"/>
              </w:rPr>
              <w:t xml:space="preserve"> </w:t>
            </w:r>
            <w:proofErr w:type="spellStart"/>
            <w:r w:rsidRPr="006D5C53">
              <w:rPr>
                <w:bCs/>
                <w:sz w:val="20"/>
                <w:szCs w:val="20"/>
              </w:rPr>
              <w:t>būti</w:t>
            </w:r>
            <w:proofErr w:type="spellEnd"/>
            <w:r w:rsidRPr="006D5C53">
              <w:rPr>
                <w:bCs/>
                <w:sz w:val="20"/>
                <w:szCs w:val="20"/>
              </w:rPr>
              <w:t xml:space="preserve"> </w:t>
            </w:r>
            <w:proofErr w:type="spellStart"/>
            <w:r w:rsidRPr="006D5C53">
              <w:rPr>
                <w:bCs/>
                <w:sz w:val="20"/>
                <w:szCs w:val="20"/>
              </w:rPr>
              <w:t>painiojami</w:t>
            </w:r>
            <w:proofErr w:type="spellEnd"/>
            <w:r w:rsidRPr="006D5C53">
              <w:rPr>
                <w:bCs/>
                <w:sz w:val="20"/>
                <w:szCs w:val="20"/>
              </w:rPr>
              <w:t xml:space="preserve"> VIIVĮ </w:t>
            </w:r>
            <w:proofErr w:type="spellStart"/>
            <w:proofErr w:type="gramStart"/>
            <w:r w:rsidRPr="006D5C53">
              <w:rPr>
                <w:bCs/>
                <w:sz w:val="20"/>
                <w:szCs w:val="20"/>
              </w:rPr>
              <w:t>reglamentuoti</w:t>
            </w:r>
            <w:proofErr w:type="spellEnd"/>
            <w:r w:rsidRPr="006D5C53">
              <w:rPr>
                <w:bCs/>
                <w:sz w:val="20"/>
                <w:szCs w:val="20"/>
              </w:rPr>
              <w:t xml:space="preserve">  </w:t>
            </w:r>
            <w:proofErr w:type="spellStart"/>
            <w:r w:rsidRPr="006D5C53">
              <w:rPr>
                <w:bCs/>
                <w:sz w:val="20"/>
                <w:szCs w:val="20"/>
              </w:rPr>
              <w:t>registrų</w:t>
            </w:r>
            <w:proofErr w:type="spellEnd"/>
            <w:proofErr w:type="gramEnd"/>
            <w:r w:rsidRPr="006D5C53">
              <w:rPr>
                <w:bCs/>
                <w:sz w:val="20"/>
                <w:szCs w:val="20"/>
              </w:rPr>
              <w:t xml:space="preserve"> (</w:t>
            </w:r>
            <w:proofErr w:type="spellStart"/>
            <w:r w:rsidRPr="006D5C53">
              <w:rPr>
                <w:bCs/>
                <w:sz w:val="20"/>
                <w:szCs w:val="20"/>
              </w:rPr>
              <w:t>valstybės</w:t>
            </w:r>
            <w:proofErr w:type="spellEnd"/>
            <w:r w:rsidRPr="006D5C53">
              <w:rPr>
                <w:bCs/>
                <w:sz w:val="20"/>
                <w:szCs w:val="20"/>
              </w:rPr>
              <w:t xml:space="preserve"> ir </w:t>
            </w:r>
            <w:proofErr w:type="spellStart"/>
            <w:r w:rsidRPr="006D5C53">
              <w:rPr>
                <w:bCs/>
                <w:sz w:val="20"/>
                <w:szCs w:val="20"/>
              </w:rPr>
              <w:t>žinybinių</w:t>
            </w:r>
            <w:proofErr w:type="spellEnd"/>
            <w:r w:rsidRPr="006D5C53">
              <w:rPr>
                <w:bCs/>
                <w:sz w:val="20"/>
                <w:szCs w:val="20"/>
              </w:rPr>
              <w:t xml:space="preserve">) ir </w:t>
            </w:r>
            <w:proofErr w:type="spellStart"/>
            <w:r w:rsidRPr="006D5C53">
              <w:rPr>
                <w:bCs/>
                <w:sz w:val="20"/>
                <w:szCs w:val="20"/>
              </w:rPr>
              <w:t>valstybės</w:t>
            </w:r>
            <w:proofErr w:type="spellEnd"/>
            <w:r w:rsidRPr="006D5C53">
              <w:rPr>
                <w:bCs/>
                <w:sz w:val="20"/>
                <w:szCs w:val="20"/>
              </w:rPr>
              <w:t xml:space="preserve"> </w:t>
            </w:r>
            <w:proofErr w:type="spellStart"/>
            <w:r w:rsidRPr="006D5C53">
              <w:rPr>
                <w:bCs/>
                <w:sz w:val="20"/>
                <w:szCs w:val="20"/>
              </w:rPr>
              <w:t>informacinių</w:t>
            </w:r>
            <w:proofErr w:type="spellEnd"/>
            <w:r w:rsidRPr="006D5C53">
              <w:rPr>
                <w:bCs/>
                <w:sz w:val="20"/>
                <w:szCs w:val="20"/>
              </w:rPr>
              <w:t xml:space="preserve"> </w:t>
            </w:r>
            <w:proofErr w:type="spellStart"/>
            <w:r w:rsidRPr="006D5C53">
              <w:rPr>
                <w:bCs/>
                <w:sz w:val="20"/>
                <w:szCs w:val="20"/>
              </w:rPr>
              <w:t>sistemų</w:t>
            </w:r>
            <w:proofErr w:type="spellEnd"/>
            <w:r w:rsidRPr="006D5C53">
              <w:rPr>
                <w:bCs/>
                <w:sz w:val="20"/>
                <w:szCs w:val="20"/>
              </w:rPr>
              <w:t xml:space="preserve"> </w:t>
            </w:r>
            <w:proofErr w:type="spellStart"/>
            <w:r w:rsidRPr="006D5C53">
              <w:rPr>
                <w:bCs/>
                <w:sz w:val="20"/>
                <w:szCs w:val="20"/>
              </w:rPr>
              <w:t>institutai</w:t>
            </w:r>
            <w:proofErr w:type="spellEnd"/>
            <w:r w:rsidRPr="006D5C53">
              <w:rPr>
                <w:bCs/>
                <w:sz w:val="20"/>
                <w:szCs w:val="20"/>
              </w:rPr>
              <w:t xml:space="preserve">. </w:t>
            </w:r>
            <w:proofErr w:type="spellStart"/>
            <w:r w:rsidRPr="006D5C53">
              <w:rPr>
                <w:bCs/>
                <w:sz w:val="20"/>
                <w:szCs w:val="20"/>
              </w:rPr>
              <w:t>Jei</w:t>
            </w:r>
            <w:proofErr w:type="spellEnd"/>
            <w:r w:rsidRPr="006D5C53">
              <w:rPr>
                <w:bCs/>
                <w:sz w:val="20"/>
                <w:szCs w:val="20"/>
              </w:rPr>
              <w:t xml:space="preserve"> </w:t>
            </w:r>
            <w:proofErr w:type="spellStart"/>
            <w:r w:rsidRPr="006D5C53">
              <w:rPr>
                <w:bCs/>
                <w:sz w:val="20"/>
                <w:szCs w:val="20"/>
              </w:rPr>
              <w:t>visgi</w:t>
            </w:r>
            <w:proofErr w:type="spellEnd"/>
            <w:r w:rsidRPr="006D5C53">
              <w:rPr>
                <w:bCs/>
                <w:sz w:val="20"/>
                <w:szCs w:val="20"/>
              </w:rPr>
              <w:t xml:space="preserve"> </w:t>
            </w:r>
            <w:proofErr w:type="spellStart"/>
            <w:r w:rsidRPr="006D5C53">
              <w:rPr>
                <w:rStyle w:val="bold"/>
                <w:sz w:val="20"/>
                <w:szCs w:val="20"/>
              </w:rPr>
              <w:t>Projekto</w:t>
            </w:r>
            <w:proofErr w:type="spellEnd"/>
            <w:r w:rsidRPr="006D5C53">
              <w:rPr>
                <w:rStyle w:val="bold"/>
                <w:sz w:val="20"/>
                <w:szCs w:val="20"/>
              </w:rPr>
              <w:t xml:space="preserve"> 2 str. 27 d. </w:t>
            </w:r>
            <w:proofErr w:type="spellStart"/>
            <w:r w:rsidRPr="006D5C53">
              <w:rPr>
                <w:rStyle w:val="bold"/>
                <w:sz w:val="20"/>
                <w:szCs w:val="20"/>
              </w:rPr>
              <w:t>nurodyta</w:t>
            </w:r>
            <w:proofErr w:type="spellEnd"/>
            <w:r w:rsidRPr="006D5C53">
              <w:rPr>
                <w:rStyle w:val="bold"/>
                <w:sz w:val="20"/>
                <w:szCs w:val="20"/>
              </w:rPr>
              <w:t xml:space="preserve"> </w:t>
            </w:r>
            <w:proofErr w:type="spellStart"/>
            <w:r w:rsidRPr="006D5C53">
              <w:rPr>
                <w:rStyle w:val="bold"/>
                <w:sz w:val="20"/>
                <w:szCs w:val="20"/>
              </w:rPr>
              <w:t>v</w:t>
            </w:r>
            <w:r w:rsidRPr="006D5C53">
              <w:rPr>
                <w:bCs/>
                <w:sz w:val="20"/>
                <w:szCs w:val="20"/>
              </w:rPr>
              <w:t>iešųjų</w:t>
            </w:r>
            <w:proofErr w:type="spellEnd"/>
            <w:r w:rsidRPr="006D5C53">
              <w:rPr>
                <w:bCs/>
                <w:sz w:val="20"/>
                <w:szCs w:val="20"/>
              </w:rPr>
              <w:t xml:space="preserve"> </w:t>
            </w:r>
            <w:proofErr w:type="spellStart"/>
            <w:r w:rsidRPr="006D5C53">
              <w:rPr>
                <w:bCs/>
                <w:sz w:val="20"/>
                <w:szCs w:val="20"/>
              </w:rPr>
              <w:t>elektromobilių</w:t>
            </w:r>
            <w:proofErr w:type="spellEnd"/>
            <w:r w:rsidRPr="006D5C53">
              <w:rPr>
                <w:bCs/>
                <w:sz w:val="20"/>
                <w:szCs w:val="20"/>
              </w:rPr>
              <w:t xml:space="preserve"> </w:t>
            </w:r>
            <w:proofErr w:type="spellStart"/>
            <w:r w:rsidRPr="006D5C53">
              <w:rPr>
                <w:bCs/>
                <w:sz w:val="20"/>
                <w:szCs w:val="20"/>
              </w:rPr>
              <w:t>įkrovimo</w:t>
            </w:r>
            <w:proofErr w:type="spellEnd"/>
            <w:r w:rsidRPr="006D5C53">
              <w:rPr>
                <w:bCs/>
                <w:sz w:val="20"/>
                <w:szCs w:val="20"/>
              </w:rPr>
              <w:t xml:space="preserve"> </w:t>
            </w:r>
            <w:proofErr w:type="spellStart"/>
            <w:r w:rsidRPr="006D5C53">
              <w:rPr>
                <w:bCs/>
                <w:sz w:val="20"/>
                <w:szCs w:val="20"/>
              </w:rPr>
              <w:t>prieigų</w:t>
            </w:r>
            <w:proofErr w:type="spellEnd"/>
            <w:r w:rsidRPr="006D5C53">
              <w:rPr>
                <w:bCs/>
                <w:sz w:val="20"/>
                <w:szCs w:val="20"/>
              </w:rPr>
              <w:t xml:space="preserve"> </w:t>
            </w:r>
            <w:proofErr w:type="spellStart"/>
            <w:r w:rsidRPr="006D5C53">
              <w:rPr>
                <w:bCs/>
                <w:sz w:val="20"/>
                <w:szCs w:val="20"/>
              </w:rPr>
              <w:t>registravimo</w:t>
            </w:r>
            <w:proofErr w:type="spellEnd"/>
            <w:r w:rsidRPr="006D5C53">
              <w:rPr>
                <w:bCs/>
                <w:sz w:val="20"/>
                <w:szCs w:val="20"/>
              </w:rPr>
              <w:t xml:space="preserve"> </w:t>
            </w:r>
            <w:proofErr w:type="spellStart"/>
            <w:r w:rsidRPr="006D5C53">
              <w:rPr>
                <w:bCs/>
                <w:sz w:val="20"/>
                <w:szCs w:val="20"/>
              </w:rPr>
              <w:t>sistema</w:t>
            </w:r>
            <w:proofErr w:type="spellEnd"/>
            <w:r w:rsidRPr="006D5C53">
              <w:rPr>
                <w:bCs/>
                <w:sz w:val="20"/>
                <w:szCs w:val="20"/>
              </w:rPr>
              <w:t xml:space="preserve"> </w:t>
            </w:r>
            <w:proofErr w:type="spellStart"/>
            <w:r w:rsidRPr="006D5C53">
              <w:rPr>
                <w:bCs/>
                <w:sz w:val="20"/>
                <w:szCs w:val="20"/>
              </w:rPr>
              <w:t>būtų</w:t>
            </w:r>
            <w:proofErr w:type="spellEnd"/>
            <w:r w:rsidRPr="006D5C53">
              <w:rPr>
                <w:bCs/>
                <w:sz w:val="20"/>
                <w:szCs w:val="20"/>
              </w:rPr>
              <w:t xml:space="preserve"> </w:t>
            </w:r>
            <w:proofErr w:type="spellStart"/>
            <w:r w:rsidRPr="006D5C53">
              <w:rPr>
                <w:bCs/>
                <w:sz w:val="20"/>
                <w:szCs w:val="20"/>
              </w:rPr>
              <w:t>laikoma</w:t>
            </w:r>
            <w:proofErr w:type="spellEnd"/>
            <w:r w:rsidRPr="006D5C53">
              <w:rPr>
                <w:bCs/>
                <w:sz w:val="20"/>
                <w:szCs w:val="20"/>
              </w:rPr>
              <w:t xml:space="preserve"> </w:t>
            </w:r>
            <w:proofErr w:type="spellStart"/>
            <w:r w:rsidRPr="006D5C53">
              <w:rPr>
                <w:bCs/>
                <w:i/>
                <w:sz w:val="20"/>
                <w:szCs w:val="20"/>
              </w:rPr>
              <w:t>valstybės</w:t>
            </w:r>
            <w:proofErr w:type="spellEnd"/>
            <w:r w:rsidRPr="006D5C53">
              <w:rPr>
                <w:bCs/>
                <w:i/>
                <w:sz w:val="20"/>
                <w:szCs w:val="20"/>
              </w:rPr>
              <w:t xml:space="preserve"> </w:t>
            </w:r>
            <w:proofErr w:type="spellStart"/>
            <w:r w:rsidRPr="006D5C53">
              <w:rPr>
                <w:bCs/>
                <w:i/>
                <w:sz w:val="20"/>
                <w:szCs w:val="20"/>
              </w:rPr>
              <w:t>informacine</w:t>
            </w:r>
            <w:proofErr w:type="spellEnd"/>
            <w:r w:rsidRPr="006D5C53">
              <w:rPr>
                <w:bCs/>
                <w:i/>
                <w:sz w:val="20"/>
                <w:szCs w:val="20"/>
              </w:rPr>
              <w:t xml:space="preserve"> </w:t>
            </w:r>
            <w:proofErr w:type="spellStart"/>
            <w:r w:rsidRPr="006D5C53">
              <w:rPr>
                <w:bCs/>
                <w:i/>
                <w:sz w:val="20"/>
                <w:szCs w:val="20"/>
              </w:rPr>
              <w:t>sistema</w:t>
            </w:r>
            <w:proofErr w:type="spellEnd"/>
            <w:r w:rsidRPr="006D5C53">
              <w:rPr>
                <w:bCs/>
                <w:sz w:val="20"/>
                <w:szCs w:val="20"/>
              </w:rPr>
              <w:t xml:space="preserve">, </w:t>
            </w:r>
            <w:proofErr w:type="spellStart"/>
            <w:r w:rsidRPr="006D5C53">
              <w:rPr>
                <w:bCs/>
                <w:sz w:val="20"/>
                <w:szCs w:val="20"/>
              </w:rPr>
              <w:t>jos</w:t>
            </w:r>
            <w:proofErr w:type="spellEnd"/>
            <w:r w:rsidRPr="006D5C53">
              <w:rPr>
                <w:bCs/>
                <w:sz w:val="20"/>
                <w:szCs w:val="20"/>
              </w:rPr>
              <w:t xml:space="preserve"> </w:t>
            </w:r>
            <w:proofErr w:type="spellStart"/>
            <w:r w:rsidRPr="006D5C53">
              <w:rPr>
                <w:bCs/>
                <w:sz w:val="20"/>
                <w:szCs w:val="20"/>
              </w:rPr>
              <w:t>kūrimo</w:t>
            </w:r>
            <w:proofErr w:type="spellEnd"/>
            <w:r w:rsidRPr="006D5C53">
              <w:rPr>
                <w:bCs/>
                <w:sz w:val="20"/>
                <w:szCs w:val="20"/>
              </w:rPr>
              <w:t xml:space="preserve"> </w:t>
            </w:r>
            <w:proofErr w:type="spellStart"/>
            <w:r w:rsidRPr="006D5C53">
              <w:rPr>
                <w:bCs/>
                <w:sz w:val="20"/>
                <w:szCs w:val="20"/>
              </w:rPr>
              <w:t>teisinis</w:t>
            </w:r>
            <w:proofErr w:type="spellEnd"/>
            <w:r w:rsidRPr="006D5C53">
              <w:rPr>
                <w:bCs/>
                <w:sz w:val="20"/>
                <w:szCs w:val="20"/>
              </w:rPr>
              <w:t xml:space="preserve"> </w:t>
            </w:r>
            <w:proofErr w:type="spellStart"/>
            <w:r w:rsidRPr="006D5C53">
              <w:rPr>
                <w:bCs/>
                <w:sz w:val="20"/>
                <w:szCs w:val="20"/>
              </w:rPr>
              <w:t>reguliavimas</w:t>
            </w:r>
            <w:proofErr w:type="spellEnd"/>
            <w:r w:rsidRPr="006D5C53">
              <w:rPr>
                <w:bCs/>
                <w:sz w:val="20"/>
                <w:szCs w:val="20"/>
              </w:rPr>
              <w:t xml:space="preserve"> </w:t>
            </w:r>
            <w:proofErr w:type="spellStart"/>
            <w:r w:rsidRPr="006D5C53">
              <w:rPr>
                <w:bCs/>
                <w:sz w:val="20"/>
                <w:szCs w:val="20"/>
              </w:rPr>
              <w:t>turėtų</w:t>
            </w:r>
            <w:proofErr w:type="spellEnd"/>
            <w:r w:rsidRPr="006D5C53">
              <w:rPr>
                <w:bCs/>
                <w:sz w:val="20"/>
                <w:szCs w:val="20"/>
              </w:rPr>
              <w:t xml:space="preserve"> </w:t>
            </w:r>
            <w:proofErr w:type="spellStart"/>
            <w:r w:rsidRPr="006D5C53">
              <w:rPr>
                <w:bCs/>
                <w:sz w:val="20"/>
                <w:szCs w:val="20"/>
              </w:rPr>
              <w:t>atitikti</w:t>
            </w:r>
            <w:proofErr w:type="spellEnd"/>
            <w:r w:rsidRPr="006D5C53">
              <w:rPr>
                <w:bCs/>
                <w:sz w:val="20"/>
                <w:szCs w:val="20"/>
              </w:rPr>
              <w:t xml:space="preserve"> VIIVĮ 30-33 str. </w:t>
            </w:r>
            <w:proofErr w:type="spellStart"/>
            <w:r w:rsidRPr="006D5C53">
              <w:rPr>
                <w:bCs/>
                <w:sz w:val="20"/>
                <w:szCs w:val="20"/>
              </w:rPr>
              <w:t>nuostatas</w:t>
            </w:r>
            <w:proofErr w:type="spellEnd"/>
            <w:r w:rsidRPr="006D5C53">
              <w:rPr>
                <w:bCs/>
                <w:sz w:val="20"/>
                <w:szCs w:val="20"/>
              </w:rPr>
              <w:t xml:space="preserve">, </w:t>
            </w:r>
            <w:proofErr w:type="spellStart"/>
            <w:r w:rsidRPr="006D5C53">
              <w:rPr>
                <w:bCs/>
                <w:sz w:val="20"/>
                <w:szCs w:val="20"/>
              </w:rPr>
              <w:t>įskaitant</w:t>
            </w:r>
            <w:proofErr w:type="spellEnd"/>
            <w:r w:rsidRPr="006D5C53">
              <w:rPr>
                <w:bCs/>
                <w:sz w:val="20"/>
                <w:szCs w:val="20"/>
              </w:rPr>
              <w:t xml:space="preserve"> </w:t>
            </w:r>
            <w:proofErr w:type="spellStart"/>
            <w:r w:rsidRPr="006D5C53">
              <w:rPr>
                <w:bCs/>
                <w:sz w:val="20"/>
                <w:szCs w:val="20"/>
              </w:rPr>
              <w:t>nuostatas</w:t>
            </w:r>
            <w:proofErr w:type="spellEnd"/>
            <w:r w:rsidRPr="006D5C53">
              <w:rPr>
                <w:bCs/>
                <w:sz w:val="20"/>
                <w:szCs w:val="20"/>
              </w:rPr>
              <w:t xml:space="preserve"> </w:t>
            </w:r>
            <w:proofErr w:type="spellStart"/>
            <w:r w:rsidRPr="006D5C53">
              <w:rPr>
                <w:bCs/>
                <w:sz w:val="20"/>
                <w:szCs w:val="20"/>
              </w:rPr>
              <w:t>dėl</w:t>
            </w:r>
            <w:proofErr w:type="spellEnd"/>
            <w:r w:rsidRPr="006D5C53">
              <w:rPr>
                <w:bCs/>
                <w:sz w:val="20"/>
                <w:szCs w:val="20"/>
              </w:rPr>
              <w:t xml:space="preserve"> </w:t>
            </w:r>
            <w:proofErr w:type="spellStart"/>
            <w:r w:rsidRPr="006D5C53">
              <w:rPr>
                <w:bCs/>
                <w:sz w:val="20"/>
                <w:szCs w:val="20"/>
              </w:rPr>
              <w:t>valstybės</w:t>
            </w:r>
            <w:proofErr w:type="spellEnd"/>
            <w:r w:rsidRPr="006D5C53">
              <w:rPr>
                <w:bCs/>
                <w:sz w:val="20"/>
                <w:szCs w:val="20"/>
              </w:rPr>
              <w:t xml:space="preserve"> </w:t>
            </w:r>
            <w:proofErr w:type="spellStart"/>
            <w:r w:rsidRPr="006D5C53">
              <w:rPr>
                <w:bCs/>
                <w:sz w:val="20"/>
                <w:szCs w:val="20"/>
              </w:rPr>
              <w:t>informacinės</w:t>
            </w:r>
            <w:proofErr w:type="spellEnd"/>
            <w:r w:rsidRPr="006D5C53">
              <w:rPr>
                <w:bCs/>
                <w:sz w:val="20"/>
                <w:szCs w:val="20"/>
              </w:rPr>
              <w:t xml:space="preserve"> </w:t>
            </w:r>
            <w:proofErr w:type="spellStart"/>
            <w:r w:rsidRPr="006D5C53">
              <w:rPr>
                <w:bCs/>
                <w:sz w:val="20"/>
                <w:szCs w:val="20"/>
              </w:rPr>
              <w:t>sistemos</w:t>
            </w:r>
            <w:proofErr w:type="spellEnd"/>
            <w:r w:rsidRPr="006D5C53">
              <w:rPr>
                <w:bCs/>
                <w:sz w:val="20"/>
                <w:szCs w:val="20"/>
              </w:rPr>
              <w:t xml:space="preserve"> </w:t>
            </w:r>
            <w:proofErr w:type="spellStart"/>
            <w:r w:rsidRPr="006D5C53">
              <w:rPr>
                <w:b/>
                <w:bCs/>
                <w:sz w:val="20"/>
                <w:szCs w:val="20"/>
              </w:rPr>
              <w:t>valdytojo</w:t>
            </w:r>
            <w:proofErr w:type="spellEnd"/>
            <w:r w:rsidRPr="006D5C53">
              <w:rPr>
                <w:bCs/>
                <w:sz w:val="20"/>
                <w:szCs w:val="20"/>
              </w:rPr>
              <w:t xml:space="preserve"> ir </w:t>
            </w:r>
            <w:proofErr w:type="spellStart"/>
            <w:r w:rsidRPr="006D5C53">
              <w:rPr>
                <w:bCs/>
                <w:sz w:val="20"/>
                <w:szCs w:val="20"/>
              </w:rPr>
              <w:t>valstybės</w:t>
            </w:r>
            <w:proofErr w:type="spellEnd"/>
            <w:r w:rsidRPr="006D5C53">
              <w:rPr>
                <w:bCs/>
                <w:sz w:val="20"/>
                <w:szCs w:val="20"/>
              </w:rPr>
              <w:t xml:space="preserve"> </w:t>
            </w:r>
            <w:proofErr w:type="spellStart"/>
            <w:r w:rsidRPr="006D5C53">
              <w:rPr>
                <w:bCs/>
                <w:sz w:val="20"/>
                <w:szCs w:val="20"/>
              </w:rPr>
              <w:t>informacinės</w:t>
            </w:r>
            <w:proofErr w:type="spellEnd"/>
            <w:r w:rsidRPr="006D5C53">
              <w:rPr>
                <w:bCs/>
                <w:sz w:val="20"/>
                <w:szCs w:val="20"/>
              </w:rPr>
              <w:t xml:space="preserve"> </w:t>
            </w:r>
            <w:proofErr w:type="spellStart"/>
            <w:r w:rsidRPr="006D5C53">
              <w:rPr>
                <w:bCs/>
                <w:sz w:val="20"/>
                <w:szCs w:val="20"/>
              </w:rPr>
              <w:t>sistemos</w:t>
            </w:r>
            <w:proofErr w:type="spellEnd"/>
            <w:r w:rsidRPr="006D5C53">
              <w:rPr>
                <w:bCs/>
                <w:sz w:val="20"/>
                <w:szCs w:val="20"/>
              </w:rPr>
              <w:t xml:space="preserve"> </w:t>
            </w:r>
            <w:proofErr w:type="spellStart"/>
            <w:r w:rsidRPr="006D5C53">
              <w:rPr>
                <w:b/>
                <w:bCs/>
                <w:sz w:val="20"/>
                <w:szCs w:val="20"/>
              </w:rPr>
              <w:t>tvarkytojo</w:t>
            </w:r>
            <w:proofErr w:type="spellEnd"/>
            <w:r w:rsidRPr="006D5C53">
              <w:rPr>
                <w:bCs/>
                <w:sz w:val="20"/>
                <w:szCs w:val="20"/>
              </w:rPr>
              <w:t xml:space="preserve"> </w:t>
            </w:r>
            <w:proofErr w:type="spellStart"/>
            <w:r w:rsidRPr="006D5C53">
              <w:rPr>
                <w:bCs/>
                <w:sz w:val="20"/>
                <w:szCs w:val="20"/>
              </w:rPr>
              <w:t>skyrimo</w:t>
            </w:r>
            <w:proofErr w:type="spellEnd"/>
            <w:r w:rsidRPr="006D5C53">
              <w:rPr>
                <w:bCs/>
                <w:sz w:val="20"/>
                <w:szCs w:val="20"/>
              </w:rPr>
              <w:t xml:space="preserve">. </w:t>
            </w:r>
            <w:proofErr w:type="spellStart"/>
            <w:r w:rsidRPr="006D5C53">
              <w:rPr>
                <w:bCs/>
                <w:sz w:val="20"/>
                <w:szCs w:val="20"/>
              </w:rPr>
              <w:t>Iš</w:t>
            </w:r>
            <w:proofErr w:type="spellEnd"/>
            <w:r w:rsidRPr="006D5C53">
              <w:rPr>
                <w:bCs/>
                <w:sz w:val="20"/>
                <w:szCs w:val="20"/>
              </w:rPr>
              <w:t xml:space="preserve"> </w:t>
            </w:r>
            <w:proofErr w:type="spellStart"/>
            <w:r w:rsidRPr="006D5C53">
              <w:rPr>
                <w:bCs/>
                <w:sz w:val="20"/>
                <w:szCs w:val="20"/>
              </w:rPr>
              <w:t>Projekto</w:t>
            </w:r>
            <w:proofErr w:type="spellEnd"/>
            <w:r w:rsidRPr="006D5C53">
              <w:rPr>
                <w:bCs/>
                <w:sz w:val="20"/>
                <w:szCs w:val="20"/>
              </w:rPr>
              <w:t xml:space="preserve"> 23 sr. 1 d. </w:t>
            </w:r>
            <w:proofErr w:type="spellStart"/>
            <w:r w:rsidRPr="006D5C53">
              <w:rPr>
                <w:bCs/>
                <w:sz w:val="20"/>
                <w:szCs w:val="20"/>
              </w:rPr>
              <w:t>nuostatos</w:t>
            </w:r>
            <w:proofErr w:type="spellEnd"/>
            <w:r w:rsidRPr="006D5C53">
              <w:rPr>
                <w:bCs/>
                <w:sz w:val="20"/>
                <w:szCs w:val="20"/>
              </w:rPr>
              <w:t xml:space="preserve">, jog </w:t>
            </w:r>
            <w:proofErr w:type="spellStart"/>
            <w:r w:rsidRPr="006D5C53">
              <w:rPr>
                <w:bCs/>
                <w:sz w:val="20"/>
                <w:szCs w:val="20"/>
              </w:rPr>
              <w:t>v</w:t>
            </w:r>
            <w:r w:rsidRPr="006D5C53">
              <w:rPr>
                <w:sz w:val="20"/>
                <w:szCs w:val="20"/>
              </w:rPr>
              <w:t>iešųjų</w:t>
            </w:r>
            <w:proofErr w:type="spellEnd"/>
            <w:r w:rsidRPr="006D5C53">
              <w:rPr>
                <w:sz w:val="20"/>
                <w:szCs w:val="20"/>
              </w:rPr>
              <w:t xml:space="preserve"> </w:t>
            </w:r>
            <w:proofErr w:type="spellStart"/>
            <w:r w:rsidRPr="006D5C53">
              <w:rPr>
                <w:sz w:val="20"/>
                <w:szCs w:val="20"/>
              </w:rPr>
              <w:t>elektromobilių</w:t>
            </w:r>
            <w:proofErr w:type="spellEnd"/>
            <w:r w:rsidRPr="006D5C53">
              <w:rPr>
                <w:sz w:val="20"/>
                <w:szCs w:val="20"/>
              </w:rPr>
              <w:t xml:space="preserve"> </w:t>
            </w:r>
            <w:proofErr w:type="spellStart"/>
            <w:r w:rsidRPr="006D5C53">
              <w:rPr>
                <w:sz w:val="20"/>
                <w:szCs w:val="20"/>
              </w:rPr>
              <w:t>įkrovimo</w:t>
            </w:r>
            <w:proofErr w:type="spellEnd"/>
            <w:r w:rsidRPr="006D5C53">
              <w:rPr>
                <w:sz w:val="20"/>
                <w:szCs w:val="20"/>
              </w:rPr>
              <w:t xml:space="preserve"> </w:t>
            </w:r>
            <w:proofErr w:type="spellStart"/>
            <w:r w:rsidRPr="006D5C53">
              <w:rPr>
                <w:sz w:val="20"/>
                <w:szCs w:val="20"/>
              </w:rPr>
              <w:t>prieigų</w:t>
            </w:r>
            <w:proofErr w:type="spellEnd"/>
            <w:r w:rsidRPr="006D5C53">
              <w:rPr>
                <w:sz w:val="20"/>
                <w:szCs w:val="20"/>
              </w:rPr>
              <w:t xml:space="preserve"> </w:t>
            </w:r>
            <w:proofErr w:type="spellStart"/>
            <w:r w:rsidRPr="006D5C53">
              <w:rPr>
                <w:sz w:val="20"/>
                <w:szCs w:val="20"/>
              </w:rPr>
              <w:t>registravimo</w:t>
            </w:r>
            <w:proofErr w:type="spellEnd"/>
            <w:r w:rsidRPr="006D5C53">
              <w:rPr>
                <w:sz w:val="20"/>
                <w:szCs w:val="20"/>
              </w:rPr>
              <w:t xml:space="preserve"> </w:t>
            </w:r>
            <w:proofErr w:type="spellStart"/>
            <w:r w:rsidRPr="006D5C53">
              <w:rPr>
                <w:sz w:val="20"/>
                <w:szCs w:val="20"/>
              </w:rPr>
              <w:t>sistemą</w:t>
            </w:r>
            <w:proofErr w:type="spellEnd"/>
            <w:r w:rsidRPr="006D5C53">
              <w:rPr>
                <w:sz w:val="20"/>
                <w:szCs w:val="20"/>
              </w:rPr>
              <w:t xml:space="preserve"> </w:t>
            </w:r>
            <w:proofErr w:type="spellStart"/>
            <w:r w:rsidRPr="006D5C53">
              <w:rPr>
                <w:i/>
                <w:sz w:val="20"/>
                <w:szCs w:val="20"/>
              </w:rPr>
              <w:t>administruoja</w:t>
            </w:r>
            <w:proofErr w:type="spellEnd"/>
            <w:r w:rsidRPr="006D5C53">
              <w:rPr>
                <w:sz w:val="20"/>
                <w:szCs w:val="20"/>
              </w:rPr>
              <w:t xml:space="preserve"> </w:t>
            </w:r>
            <w:proofErr w:type="spellStart"/>
            <w:r w:rsidRPr="006D5C53">
              <w:rPr>
                <w:i/>
                <w:sz w:val="20"/>
                <w:szCs w:val="20"/>
              </w:rPr>
              <w:t>Susisiekimo</w:t>
            </w:r>
            <w:proofErr w:type="spellEnd"/>
            <w:r w:rsidRPr="006D5C53">
              <w:rPr>
                <w:i/>
                <w:sz w:val="20"/>
                <w:szCs w:val="20"/>
              </w:rPr>
              <w:t xml:space="preserve"> ministerijos </w:t>
            </w:r>
            <w:proofErr w:type="spellStart"/>
            <w:r w:rsidRPr="006D5C53">
              <w:rPr>
                <w:i/>
                <w:sz w:val="20"/>
                <w:szCs w:val="20"/>
              </w:rPr>
              <w:t>paskirtas</w:t>
            </w:r>
            <w:proofErr w:type="spellEnd"/>
            <w:r w:rsidRPr="006D5C53">
              <w:rPr>
                <w:sz w:val="20"/>
                <w:szCs w:val="20"/>
              </w:rPr>
              <w:t xml:space="preserve"> </w:t>
            </w:r>
            <w:proofErr w:type="spellStart"/>
            <w:r w:rsidRPr="006D5C53">
              <w:rPr>
                <w:sz w:val="20"/>
                <w:szCs w:val="20"/>
              </w:rPr>
              <w:t>subjektas</w:t>
            </w:r>
            <w:proofErr w:type="spellEnd"/>
            <w:r w:rsidRPr="006D5C53">
              <w:rPr>
                <w:sz w:val="20"/>
                <w:szCs w:val="20"/>
              </w:rPr>
              <w:t xml:space="preserve">, </w:t>
            </w:r>
            <w:proofErr w:type="spellStart"/>
            <w:r w:rsidRPr="006D5C53">
              <w:rPr>
                <w:sz w:val="20"/>
                <w:szCs w:val="20"/>
              </w:rPr>
              <w:t>nėra</w:t>
            </w:r>
            <w:proofErr w:type="spellEnd"/>
            <w:r w:rsidRPr="006D5C53">
              <w:rPr>
                <w:sz w:val="20"/>
                <w:szCs w:val="20"/>
              </w:rPr>
              <w:t xml:space="preserve"> </w:t>
            </w:r>
            <w:proofErr w:type="spellStart"/>
            <w:r w:rsidRPr="006D5C53">
              <w:rPr>
                <w:sz w:val="20"/>
                <w:szCs w:val="20"/>
              </w:rPr>
              <w:t>aiškus</w:t>
            </w:r>
            <w:proofErr w:type="spellEnd"/>
            <w:r w:rsidRPr="006D5C53">
              <w:rPr>
                <w:bCs/>
                <w:sz w:val="20"/>
                <w:szCs w:val="20"/>
              </w:rPr>
              <w:t xml:space="preserve"> </w:t>
            </w:r>
            <w:proofErr w:type="spellStart"/>
            <w:r w:rsidRPr="006D5C53">
              <w:rPr>
                <w:bCs/>
                <w:sz w:val="20"/>
                <w:szCs w:val="20"/>
              </w:rPr>
              <w:t>tokio</w:t>
            </w:r>
            <w:proofErr w:type="spellEnd"/>
            <w:r w:rsidRPr="006D5C53">
              <w:rPr>
                <w:bCs/>
                <w:sz w:val="20"/>
                <w:szCs w:val="20"/>
              </w:rPr>
              <w:t xml:space="preserve"> </w:t>
            </w:r>
            <w:proofErr w:type="spellStart"/>
            <w:r w:rsidRPr="006D5C53">
              <w:rPr>
                <w:bCs/>
                <w:sz w:val="20"/>
                <w:szCs w:val="20"/>
              </w:rPr>
              <w:t>administruojančio</w:t>
            </w:r>
            <w:proofErr w:type="spellEnd"/>
            <w:r w:rsidRPr="006D5C53">
              <w:rPr>
                <w:bCs/>
                <w:sz w:val="20"/>
                <w:szCs w:val="20"/>
              </w:rPr>
              <w:t xml:space="preserve"> </w:t>
            </w:r>
            <w:proofErr w:type="spellStart"/>
            <w:r w:rsidRPr="006D5C53">
              <w:rPr>
                <w:bCs/>
                <w:sz w:val="20"/>
                <w:szCs w:val="20"/>
              </w:rPr>
              <w:t>subjekto</w:t>
            </w:r>
            <w:proofErr w:type="spellEnd"/>
            <w:r w:rsidRPr="006D5C53">
              <w:rPr>
                <w:bCs/>
                <w:sz w:val="20"/>
                <w:szCs w:val="20"/>
              </w:rPr>
              <w:t xml:space="preserve"> </w:t>
            </w:r>
            <w:proofErr w:type="spellStart"/>
            <w:r w:rsidRPr="006D5C53">
              <w:rPr>
                <w:bCs/>
                <w:sz w:val="20"/>
                <w:szCs w:val="20"/>
              </w:rPr>
              <w:t>statusas</w:t>
            </w:r>
            <w:proofErr w:type="spellEnd"/>
            <w:r w:rsidRPr="006D5C53">
              <w:rPr>
                <w:bCs/>
                <w:sz w:val="20"/>
                <w:szCs w:val="20"/>
              </w:rPr>
              <w:t xml:space="preserve"> </w:t>
            </w:r>
            <w:proofErr w:type="spellStart"/>
            <w:r w:rsidRPr="006D5C53">
              <w:rPr>
                <w:bCs/>
                <w:sz w:val="20"/>
                <w:szCs w:val="20"/>
              </w:rPr>
              <w:t>minėtų</w:t>
            </w:r>
            <w:proofErr w:type="spellEnd"/>
            <w:r w:rsidRPr="006D5C53">
              <w:rPr>
                <w:bCs/>
                <w:sz w:val="20"/>
                <w:szCs w:val="20"/>
              </w:rPr>
              <w:t xml:space="preserve"> VIIVĮ </w:t>
            </w:r>
            <w:proofErr w:type="spellStart"/>
            <w:r w:rsidRPr="006D5C53">
              <w:rPr>
                <w:bCs/>
                <w:sz w:val="20"/>
                <w:szCs w:val="20"/>
              </w:rPr>
              <w:t>nuostatų</w:t>
            </w:r>
            <w:proofErr w:type="spellEnd"/>
            <w:r w:rsidRPr="006D5C53">
              <w:rPr>
                <w:bCs/>
                <w:sz w:val="20"/>
                <w:szCs w:val="20"/>
              </w:rPr>
              <w:t xml:space="preserve"> </w:t>
            </w:r>
            <w:proofErr w:type="spellStart"/>
            <w:r w:rsidRPr="006D5C53">
              <w:rPr>
                <w:bCs/>
                <w:sz w:val="20"/>
                <w:szCs w:val="20"/>
              </w:rPr>
              <w:t>kontekste</w:t>
            </w:r>
            <w:proofErr w:type="spellEnd"/>
            <w:r w:rsidRPr="006D5C53">
              <w:rPr>
                <w:bCs/>
                <w:sz w:val="20"/>
                <w:szCs w:val="20"/>
              </w:rPr>
              <w:t xml:space="preserve"> (</w:t>
            </w:r>
            <w:proofErr w:type="spellStart"/>
            <w:r w:rsidRPr="006D5C53">
              <w:rPr>
                <w:bCs/>
                <w:sz w:val="20"/>
                <w:szCs w:val="20"/>
              </w:rPr>
              <w:t>manome</w:t>
            </w:r>
            <w:proofErr w:type="spellEnd"/>
            <w:r w:rsidRPr="006D5C53">
              <w:rPr>
                <w:bCs/>
                <w:sz w:val="20"/>
                <w:szCs w:val="20"/>
              </w:rPr>
              <w:t xml:space="preserve">, </w:t>
            </w:r>
            <w:proofErr w:type="spellStart"/>
            <w:r w:rsidRPr="006D5C53">
              <w:rPr>
                <w:bCs/>
                <w:sz w:val="20"/>
                <w:szCs w:val="20"/>
              </w:rPr>
              <w:t>kad</w:t>
            </w:r>
            <w:proofErr w:type="spellEnd"/>
            <w:r w:rsidRPr="006D5C53">
              <w:rPr>
                <w:bCs/>
                <w:sz w:val="20"/>
                <w:szCs w:val="20"/>
              </w:rPr>
              <w:t xml:space="preserve"> </w:t>
            </w:r>
            <w:proofErr w:type="spellStart"/>
            <w:r w:rsidRPr="006D5C53">
              <w:rPr>
                <w:bCs/>
                <w:sz w:val="20"/>
                <w:szCs w:val="20"/>
              </w:rPr>
              <w:t>turėtų</w:t>
            </w:r>
            <w:proofErr w:type="spellEnd"/>
            <w:r w:rsidRPr="006D5C53">
              <w:rPr>
                <w:bCs/>
                <w:sz w:val="20"/>
                <w:szCs w:val="20"/>
              </w:rPr>
              <w:t xml:space="preserve"> </w:t>
            </w:r>
            <w:proofErr w:type="spellStart"/>
            <w:r w:rsidRPr="006D5C53">
              <w:rPr>
                <w:bCs/>
                <w:sz w:val="20"/>
                <w:szCs w:val="20"/>
              </w:rPr>
              <w:t>būti</w:t>
            </w:r>
            <w:proofErr w:type="spellEnd"/>
            <w:r w:rsidRPr="006D5C53">
              <w:rPr>
                <w:bCs/>
                <w:sz w:val="20"/>
                <w:szCs w:val="20"/>
              </w:rPr>
              <w:t xml:space="preserve"> </w:t>
            </w:r>
            <w:proofErr w:type="spellStart"/>
            <w:r w:rsidRPr="006D5C53">
              <w:rPr>
                <w:bCs/>
                <w:sz w:val="20"/>
                <w:szCs w:val="20"/>
              </w:rPr>
              <w:t>vartojamos</w:t>
            </w:r>
            <w:proofErr w:type="spellEnd"/>
            <w:r w:rsidRPr="006D5C53">
              <w:rPr>
                <w:bCs/>
                <w:sz w:val="20"/>
                <w:szCs w:val="20"/>
              </w:rPr>
              <w:t xml:space="preserve"> </w:t>
            </w:r>
            <w:proofErr w:type="spellStart"/>
            <w:r w:rsidRPr="006D5C53">
              <w:rPr>
                <w:bCs/>
                <w:sz w:val="20"/>
                <w:szCs w:val="20"/>
              </w:rPr>
              <w:t>būtent</w:t>
            </w:r>
            <w:proofErr w:type="spellEnd"/>
            <w:r w:rsidRPr="006D5C53">
              <w:rPr>
                <w:bCs/>
                <w:sz w:val="20"/>
                <w:szCs w:val="20"/>
              </w:rPr>
              <w:t xml:space="preserve"> </w:t>
            </w:r>
            <w:proofErr w:type="spellStart"/>
            <w:r w:rsidRPr="006D5C53">
              <w:rPr>
                <w:bCs/>
                <w:sz w:val="20"/>
                <w:szCs w:val="20"/>
              </w:rPr>
              <w:t>informacinės</w:t>
            </w:r>
            <w:proofErr w:type="spellEnd"/>
            <w:r w:rsidRPr="006D5C53">
              <w:rPr>
                <w:bCs/>
                <w:sz w:val="20"/>
                <w:szCs w:val="20"/>
              </w:rPr>
              <w:t xml:space="preserve"> </w:t>
            </w:r>
            <w:proofErr w:type="spellStart"/>
            <w:r w:rsidRPr="006D5C53">
              <w:rPr>
                <w:bCs/>
                <w:sz w:val="20"/>
                <w:szCs w:val="20"/>
              </w:rPr>
              <w:t>sistemos</w:t>
            </w:r>
            <w:proofErr w:type="spellEnd"/>
            <w:r w:rsidRPr="006D5C53">
              <w:rPr>
                <w:bCs/>
                <w:sz w:val="20"/>
                <w:szCs w:val="20"/>
              </w:rPr>
              <w:t xml:space="preserve"> </w:t>
            </w:r>
            <w:proofErr w:type="spellStart"/>
            <w:r w:rsidRPr="006D5C53">
              <w:rPr>
                <w:bCs/>
                <w:sz w:val="20"/>
                <w:szCs w:val="20"/>
              </w:rPr>
              <w:t>valdytojo</w:t>
            </w:r>
            <w:proofErr w:type="spellEnd"/>
            <w:r w:rsidRPr="006D5C53">
              <w:rPr>
                <w:bCs/>
                <w:sz w:val="20"/>
                <w:szCs w:val="20"/>
              </w:rPr>
              <w:t>/</w:t>
            </w:r>
            <w:proofErr w:type="spellStart"/>
            <w:r w:rsidRPr="006D5C53">
              <w:rPr>
                <w:bCs/>
                <w:sz w:val="20"/>
                <w:szCs w:val="20"/>
              </w:rPr>
              <w:t>tvarkytojo</w:t>
            </w:r>
            <w:proofErr w:type="spellEnd"/>
            <w:r w:rsidRPr="006D5C53">
              <w:rPr>
                <w:bCs/>
                <w:sz w:val="20"/>
                <w:szCs w:val="20"/>
              </w:rPr>
              <w:t xml:space="preserve"> </w:t>
            </w:r>
            <w:proofErr w:type="spellStart"/>
            <w:r w:rsidRPr="006D5C53">
              <w:rPr>
                <w:bCs/>
                <w:sz w:val="20"/>
                <w:szCs w:val="20"/>
              </w:rPr>
              <w:t>kategorijos</w:t>
            </w:r>
            <w:proofErr w:type="spellEnd"/>
            <w:r w:rsidRPr="006D5C53">
              <w:rPr>
                <w:bCs/>
                <w:sz w:val="20"/>
                <w:szCs w:val="20"/>
              </w:rPr>
              <w:t xml:space="preserve">). Be to, </w:t>
            </w:r>
            <w:proofErr w:type="spellStart"/>
            <w:r w:rsidRPr="006D5C53">
              <w:rPr>
                <w:bCs/>
                <w:sz w:val="20"/>
                <w:szCs w:val="20"/>
              </w:rPr>
              <w:t>pagal</w:t>
            </w:r>
            <w:proofErr w:type="spellEnd"/>
            <w:r w:rsidRPr="006D5C53">
              <w:rPr>
                <w:bCs/>
                <w:sz w:val="20"/>
                <w:szCs w:val="20"/>
              </w:rPr>
              <w:t xml:space="preserve"> VIIVĮ 33 str. </w:t>
            </w:r>
            <w:proofErr w:type="spellStart"/>
            <w:r w:rsidRPr="006D5C53">
              <w:rPr>
                <w:bCs/>
                <w:sz w:val="20"/>
                <w:szCs w:val="20"/>
              </w:rPr>
              <w:t>nuostatas</w:t>
            </w:r>
            <w:proofErr w:type="spellEnd"/>
            <w:r w:rsidRPr="006D5C53">
              <w:rPr>
                <w:bCs/>
                <w:sz w:val="20"/>
                <w:szCs w:val="20"/>
              </w:rPr>
              <w:t>,</w:t>
            </w:r>
            <w:r w:rsidRPr="006D5C53">
              <w:rPr>
                <w:sz w:val="20"/>
                <w:szCs w:val="20"/>
              </w:rPr>
              <w:t xml:space="preserve"> </w:t>
            </w:r>
            <w:proofErr w:type="spellStart"/>
            <w:r w:rsidRPr="006D5C53">
              <w:rPr>
                <w:bCs/>
                <w:sz w:val="20"/>
                <w:szCs w:val="20"/>
              </w:rPr>
              <w:t>valstybės</w:t>
            </w:r>
            <w:proofErr w:type="spellEnd"/>
            <w:r w:rsidRPr="006D5C53">
              <w:rPr>
                <w:bCs/>
                <w:sz w:val="20"/>
                <w:szCs w:val="20"/>
              </w:rPr>
              <w:t xml:space="preserve"> </w:t>
            </w:r>
            <w:proofErr w:type="spellStart"/>
            <w:r w:rsidRPr="006D5C53">
              <w:rPr>
                <w:bCs/>
                <w:sz w:val="20"/>
                <w:szCs w:val="20"/>
              </w:rPr>
              <w:t>informacinės</w:t>
            </w:r>
            <w:proofErr w:type="spellEnd"/>
            <w:r w:rsidRPr="006D5C53">
              <w:rPr>
                <w:bCs/>
                <w:sz w:val="20"/>
                <w:szCs w:val="20"/>
              </w:rPr>
              <w:t xml:space="preserve"> </w:t>
            </w:r>
            <w:proofErr w:type="spellStart"/>
            <w:r w:rsidRPr="006D5C53">
              <w:rPr>
                <w:bCs/>
                <w:sz w:val="20"/>
                <w:szCs w:val="20"/>
              </w:rPr>
              <w:t>sistemos</w:t>
            </w:r>
            <w:proofErr w:type="spellEnd"/>
            <w:r w:rsidRPr="006D5C53">
              <w:rPr>
                <w:bCs/>
                <w:sz w:val="20"/>
                <w:szCs w:val="20"/>
              </w:rPr>
              <w:t xml:space="preserve"> </w:t>
            </w:r>
            <w:proofErr w:type="spellStart"/>
            <w:r w:rsidRPr="006D5C53">
              <w:rPr>
                <w:bCs/>
                <w:sz w:val="20"/>
                <w:szCs w:val="20"/>
              </w:rPr>
              <w:t>valdytojas</w:t>
            </w:r>
            <w:proofErr w:type="spellEnd"/>
            <w:r w:rsidRPr="006D5C53">
              <w:rPr>
                <w:bCs/>
                <w:sz w:val="20"/>
                <w:szCs w:val="20"/>
              </w:rPr>
              <w:t xml:space="preserve"> ir </w:t>
            </w:r>
            <w:proofErr w:type="spellStart"/>
            <w:r w:rsidRPr="006D5C53">
              <w:rPr>
                <w:bCs/>
                <w:sz w:val="20"/>
                <w:szCs w:val="20"/>
              </w:rPr>
              <w:t>valstybės</w:t>
            </w:r>
            <w:proofErr w:type="spellEnd"/>
            <w:r w:rsidRPr="006D5C53">
              <w:rPr>
                <w:bCs/>
                <w:sz w:val="20"/>
                <w:szCs w:val="20"/>
              </w:rPr>
              <w:t xml:space="preserve"> </w:t>
            </w:r>
            <w:proofErr w:type="spellStart"/>
            <w:r w:rsidRPr="006D5C53">
              <w:rPr>
                <w:bCs/>
                <w:sz w:val="20"/>
                <w:szCs w:val="20"/>
              </w:rPr>
              <w:t>informacinės</w:t>
            </w:r>
            <w:proofErr w:type="spellEnd"/>
            <w:r w:rsidRPr="006D5C53">
              <w:rPr>
                <w:bCs/>
                <w:sz w:val="20"/>
                <w:szCs w:val="20"/>
              </w:rPr>
              <w:t xml:space="preserve"> </w:t>
            </w:r>
            <w:proofErr w:type="spellStart"/>
            <w:r w:rsidRPr="006D5C53">
              <w:rPr>
                <w:bCs/>
                <w:sz w:val="20"/>
                <w:szCs w:val="20"/>
              </w:rPr>
              <w:t>sistemos</w:t>
            </w:r>
            <w:proofErr w:type="spellEnd"/>
            <w:r w:rsidRPr="006D5C53">
              <w:rPr>
                <w:bCs/>
                <w:sz w:val="20"/>
                <w:szCs w:val="20"/>
              </w:rPr>
              <w:t xml:space="preserve"> </w:t>
            </w:r>
            <w:proofErr w:type="spellStart"/>
            <w:r w:rsidRPr="006D5C53">
              <w:rPr>
                <w:bCs/>
                <w:i/>
                <w:sz w:val="20"/>
                <w:szCs w:val="20"/>
              </w:rPr>
              <w:t>tvarkytojas</w:t>
            </w:r>
            <w:proofErr w:type="spellEnd"/>
            <w:r w:rsidRPr="006D5C53">
              <w:rPr>
                <w:bCs/>
                <w:i/>
                <w:sz w:val="20"/>
                <w:szCs w:val="20"/>
              </w:rPr>
              <w:t xml:space="preserve"> (</w:t>
            </w:r>
            <w:proofErr w:type="spellStart"/>
            <w:r w:rsidRPr="006D5C53">
              <w:rPr>
                <w:bCs/>
                <w:i/>
                <w:sz w:val="20"/>
                <w:szCs w:val="20"/>
              </w:rPr>
              <w:t>tvarkytojai</w:t>
            </w:r>
            <w:proofErr w:type="spellEnd"/>
            <w:r w:rsidRPr="006D5C53">
              <w:rPr>
                <w:bCs/>
                <w:i/>
                <w:sz w:val="20"/>
                <w:szCs w:val="20"/>
              </w:rPr>
              <w:t xml:space="preserve">) </w:t>
            </w:r>
            <w:proofErr w:type="spellStart"/>
            <w:r w:rsidRPr="006D5C53">
              <w:rPr>
                <w:bCs/>
                <w:i/>
                <w:sz w:val="20"/>
                <w:szCs w:val="20"/>
              </w:rPr>
              <w:t>paskiriamas</w:t>
            </w:r>
            <w:proofErr w:type="spellEnd"/>
            <w:r w:rsidRPr="006D5C53">
              <w:rPr>
                <w:bCs/>
                <w:i/>
                <w:sz w:val="20"/>
                <w:szCs w:val="20"/>
              </w:rPr>
              <w:t xml:space="preserve"> (</w:t>
            </w:r>
            <w:proofErr w:type="spellStart"/>
            <w:r w:rsidRPr="006D5C53">
              <w:rPr>
                <w:bCs/>
                <w:i/>
                <w:sz w:val="20"/>
                <w:szCs w:val="20"/>
              </w:rPr>
              <w:t>paskiriami</w:t>
            </w:r>
            <w:proofErr w:type="spellEnd"/>
            <w:r w:rsidRPr="006D5C53">
              <w:rPr>
                <w:bCs/>
                <w:i/>
                <w:sz w:val="20"/>
                <w:szCs w:val="20"/>
              </w:rPr>
              <w:t xml:space="preserve">) </w:t>
            </w:r>
            <w:proofErr w:type="spellStart"/>
            <w:r w:rsidRPr="006D5C53">
              <w:rPr>
                <w:bCs/>
                <w:i/>
                <w:sz w:val="20"/>
                <w:szCs w:val="20"/>
              </w:rPr>
              <w:t>teisės</w:t>
            </w:r>
            <w:proofErr w:type="spellEnd"/>
            <w:r w:rsidRPr="006D5C53">
              <w:rPr>
                <w:bCs/>
                <w:i/>
                <w:sz w:val="20"/>
                <w:szCs w:val="20"/>
              </w:rPr>
              <w:t xml:space="preserve"> </w:t>
            </w:r>
            <w:proofErr w:type="spellStart"/>
            <w:r w:rsidRPr="006D5C53">
              <w:rPr>
                <w:bCs/>
                <w:i/>
                <w:sz w:val="20"/>
                <w:szCs w:val="20"/>
              </w:rPr>
              <w:t>aktu</w:t>
            </w:r>
            <w:proofErr w:type="spellEnd"/>
            <w:r w:rsidRPr="006D5C53">
              <w:rPr>
                <w:bCs/>
                <w:i/>
                <w:sz w:val="20"/>
                <w:szCs w:val="20"/>
              </w:rPr>
              <w:t xml:space="preserve">, </w:t>
            </w:r>
            <w:proofErr w:type="spellStart"/>
            <w:r w:rsidRPr="006D5C53">
              <w:rPr>
                <w:bCs/>
                <w:i/>
                <w:sz w:val="20"/>
                <w:szCs w:val="20"/>
              </w:rPr>
              <w:t>kuriuo</w:t>
            </w:r>
            <w:proofErr w:type="spellEnd"/>
            <w:r w:rsidRPr="006D5C53">
              <w:rPr>
                <w:bCs/>
                <w:i/>
                <w:sz w:val="20"/>
                <w:szCs w:val="20"/>
              </w:rPr>
              <w:t xml:space="preserve"> </w:t>
            </w:r>
            <w:proofErr w:type="spellStart"/>
            <w:r w:rsidRPr="006D5C53">
              <w:rPr>
                <w:bCs/>
                <w:i/>
                <w:sz w:val="20"/>
                <w:szCs w:val="20"/>
              </w:rPr>
              <w:t>tvirtinami</w:t>
            </w:r>
            <w:proofErr w:type="spellEnd"/>
            <w:r w:rsidRPr="006D5C53">
              <w:rPr>
                <w:bCs/>
                <w:i/>
                <w:sz w:val="20"/>
                <w:szCs w:val="20"/>
              </w:rPr>
              <w:t xml:space="preserve"> </w:t>
            </w:r>
            <w:proofErr w:type="spellStart"/>
            <w:r w:rsidRPr="006D5C53">
              <w:rPr>
                <w:bCs/>
                <w:i/>
                <w:sz w:val="20"/>
                <w:szCs w:val="20"/>
              </w:rPr>
              <w:t>valstybės</w:t>
            </w:r>
            <w:proofErr w:type="spellEnd"/>
            <w:r w:rsidRPr="006D5C53">
              <w:rPr>
                <w:bCs/>
                <w:i/>
                <w:sz w:val="20"/>
                <w:szCs w:val="20"/>
              </w:rPr>
              <w:t xml:space="preserve"> </w:t>
            </w:r>
            <w:proofErr w:type="spellStart"/>
            <w:r w:rsidRPr="006D5C53">
              <w:rPr>
                <w:bCs/>
                <w:i/>
                <w:sz w:val="20"/>
                <w:szCs w:val="20"/>
              </w:rPr>
              <w:t>informacinės</w:t>
            </w:r>
            <w:proofErr w:type="spellEnd"/>
            <w:r w:rsidRPr="006D5C53">
              <w:rPr>
                <w:bCs/>
                <w:i/>
                <w:sz w:val="20"/>
                <w:szCs w:val="20"/>
              </w:rPr>
              <w:t xml:space="preserve"> </w:t>
            </w:r>
            <w:proofErr w:type="spellStart"/>
            <w:r w:rsidRPr="006D5C53">
              <w:rPr>
                <w:bCs/>
                <w:i/>
                <w:sz w:val="20"/>
                <w:szCs w:val="20"/>
              </w:rPr>
              <w:t>sistemos</w:t>
            </w:r>
            <w:proofErr w:type="spellEnd"/>
            <w:r w:rsidRPr="006D5C53">
              <w:rPr>
                <w:bCs/>
                <w:i/>
                <w:sz w:val="20"/>
                <w:szCs w:val="20"/>
              </w:rPr>
              <w:t xml:space="preserve"> </w:t>
            </w:r>
            <w:proofErr w:type="spellStart"/>
            <w:r w:rsidRPr="006D5C53">
              <w:rPr>
                <w:bCs/>
                <w:i/>
                <w:sz w:val="20"/>
                <w:szCs w:val="20"/>
              </w:rPr>
              <w:t>nuostatai</w:t>
            </w:r>
            <w:proofErr w:type="spellEnd"/>
            <w:r w:rsidRPr="006D5C53">
              <w:rPr>
                <w:bCs/>
                <w:sz w:val="20"/>
                <w:szCs w:val="20"/>
              </w:rPr>
              <w:t xml:space="preserve">; </w:t>
            </w:r>
            <w:proofErr w:type="spellStart"/>
            <w:r w:rsidRPr="006D5C53">
              <w:rPr>
                <w:bCs/>
                <w:sz w:val="20"/>
                <w:szCs w:val="20"/>
              </w:rPr>
              <w:t>valstybės</w:t>
            </w:r>
            <w:proofErr w:type="spellEnd"/>
            <w:r w:rsidRPr="006D5C53">
              <w:rPr>
                <w:bCs/>
                <w:sz w:val="20"/>
                <w:szCs w:val="20"/>
              </w:rPr>
              <w:t xml:space="preserve"> </w:t>
            </w:r>
            <w:proofErr w:type="spellStart"/>
            <w:r w:rsidRPr="006D5C53">
              <w:rPr>
                <w:bCs/>
                <w:sz w:val="20"/>
                <w:szCs w:val="20"/>
              </w:rPr>
              <w:t>informacinių</w:t>
            </w:r>
            <w:proofErr w:type="spellEnd"/>
            <w:r w:rsidRPr="006D5C53">
              <w:rPr>
                <w:bCs/>
                <w:sz w:val="20"/>
                <w:szCs w:val="20"/>
              </w:rPr>
              <w:t xml:space="preserve"> </w:t>
            </w:r>
            <w:proofErr w:type="spellStart"/>
            <w:r w:rsidRPr="006D5C53">
              <w:rPr>
                <w:bCs/>
                <w:sz w:val="20"/>
                <w:szCs w:val="20"/>
              </w:rPr>
              <w:t>sistemų</w:t>
            </w:r>
            <w:proofErr w:type="spellEnd"/>
            <w:r w:rsidRPr="006D5C53">
              <w:rPr>
                <w:bCs/>
                <w:sz w:val="20"/>
                <w:szCs w:val="20"/>
              </w:rPr>
              <w:t xml:space="preserve">, </w:t>
            </w:r>
            <w:proofErr w:type="spellStart"/>
            <w:r w:rsidRPr="006D5C53">
              <w:rPr>
                <w:bCs/>
                <w:sz w:val="20"/>
                <w:szCs w:val="20"/>
              </w:rPr>
              <w:t>kuriomis</w:t>
            </w:r>
            <w:proofErr w:type="spellEnd"/>
            <w:r w:rsidRPr="006D5C53">
              <w:rPr>
                <w:bCs/>
                <w:sz w:val="20"/>
                <w:szCs w:val="20"/>
              </w:rPr>
              <w:t xml:space="preserve"> </w:t>
            </w:r>
            <w:proofErr w:type="spellStart"/>
            <w:r w:rsidRPr="006D5C53">
              <w:rPr>
                <w:bCs/>
                <w:sz w:val="20"/>
                <w:szCs w:val="20"/>
              </w:rPr>
              <w:t>apdorojama</w:t>
            </w:r>
            <w:proofErr w:type="spellEnd"/>
            <w:r w:rsidRPr="006D5C53">
              <w:rPr>
                <w:bCs/>
                <w:sz w:val="20"/>
                <w:szCs w:val="20"/>
              </w:rPr>
              <w:t xml:space="preserve"> </w:t>
            </w:r>
            <w:proofErr w:type="spellStart"/>
            <w:r w:rsidRPr="006D5C53">
              <w:rPr>
                <w:bCs/>
                <w:sz w:val="20"/>
                <w:szCs w:val="20"/>
              </w:rPr>
              <w:t>visai</w:t>
            </w:r>
            <w:proofErr w:type="spellEnd"/>
            <w:r w:rsidRPr="006D5C53">
              <w:rPr>
                <w:bCs/>
                <w:sz w:val="20"/>
                <w:szCs w:val="20"/>
              </w:rPr>
              <w:t xml:space="preserve"> </w:t>
            </w:r>
            <w:proofErr w:type="spellStart"/>
            <w:r w:rsidRPr="006D5C53">
              <w:rPr>
                <w:bCs/>
                <w:sz w:val="20"/>
                <w:szCs w:val="20"/>
              </w:rPr>
              <w:t>valstybei</w:t>
            </w:r>
            <w:proofErr w:type="spellEnd"/>
            <w:r w:rsidRPr="006D5C53">
              <w:rPr>
                <w:bCs/>
                <w:sz w:val="20"/>
                <w:szCs w:val="20"/>
              </w:rPr>
              <w:t xml:space="preserve"> </w:t>
            </w:r>
            <w:proofErr w:type="spellStart"/>
            <w:r w:rsidRPr="006D5C53">
              <w:rPr>
                <w:bCs/>
                <w:sz w:val="20"/>
                <w:szCs w:val="20"/>
              </w:rPr>
              <w:t>svarbi</w:t>
            </w:r>
            <w:proofErr w:type="spellEnd"/>
            <w:r w:rsidRPr="006D5C53">
              <w:rPr>
                <w:bCs/>
                <w:sz w:val="20"/>
                <w:szCs w:val="20"/>
              </w:rPr>
              <w:t xml:space="preserve"> </w:t>
            </w:r>
            <w:proofErr w:type="spellStart"/>
            <w:r w:rsidRPr="006D5C53">
              <w:rPr>
                <w:bCs/>
                <w:sz w:val="20"/>
                <w:szCs w:val="20"/>
              </w:rPr>
              <w:t>arba</w:t>
            </w:r>
            <w:proofErr w:type="spellEnd"/>
            <w:r w:rsidRPr="006D5C53">
              <w:rPr>
                <w:bCs/>
                <w:sz w:val="20"/>
                <w:szCs w:val="20"/>
              </w:rPr>
              <w:t xml:space="preserve"> </w:t>
            </w:r>
            <w:proofErr w:type="spellStart"/>
            <w:r w:rsidRPr="006D5C53">
              <w:rPr>
                <w:bCs/>
                <w:sz w:val="20"/>
                <w:szCs w:val="20"/>
              </w:rPr>
              <w:t>kelioms</w:t>
            </w:r>
            <w:proofErr w:type="spellEnd"/>
            <w:r w:rsidRPr="006D5C53">
              <w:rPr>
                <w:bCs/>
                <w:sz w:val="20"/>
                <w:szCs w:val="20"/>
              </w:rPr>
              <w:t xml:space="preserve"> </w:t>
            </w:r>
            <w:proofErr w:type="spellStart"/>
            <w:r w:rsidRPr="006D5C53">
              <w:rPr>
                <w:bCs/>
                <w:sz w:val="20"/>
                <w:szCs w:val="20"/>
              </w:rPr>
              <w:t>institucijoms</w:t>
            </w:r>
            <w:proofErr w:type="spellEnd"/>
            <w:r w:rsidRPr="006D5C53">
              <w:rPr>
                <w:bCs/>
                <w:sz w:val="20"/>
                <w:szCs w:val="20"/>
              </w:rPr>
              <w:t xml:space="preserve"> </w:t>
            </w:r>
            <w:proofErr w:type="spellStart"/>
            <w:r w:rsidRPr="006D5C53">
              <w:rPr>
                <w:bCs/>
                <w:sz w:val="20"/>
                <w:szCs w:val="20"/>
              </w:rPr>
              <w:t>svarbi</w:t>
            </w:r>
            <w:proofErr w:type="spellEnd"/>
            <w:r w:rsidRPr="006D5C53">
              <w:rPr>
                <w:bCs/>
                <w:sz w:val="20"/>
                <w:szCs w:val="20"/>
              </w:rPr>
              <w:t xml:space="preserve"> </w:t>
            </w:r>
            <w:proofErr w:type="spellStart"/>
            <w:r w:rsidRPr="006D5C53">
              <w:rPr>
                <w:bCs/>
                <w:sz w:val="20"/>
                <w:szCs w:val="20"/>
              </w:rPr>
              <w:t>institucijos</w:t>
            </w:r>
            <w:proofErr w:type="spellEnd"/>
            <w:r w:rsidRPr="006D5C53">
              <w:rPr>
                <w:bCs/>
                <w:sz w:val="20"/>
                <w:szCs w:val="20"/>
              </w:rPr>
              <w:t xml:space="preserve"> </w:t>
            </w:r>
            <w:proofErr w:type="spellStart"/>
            <w:r w:rsidRPr="006D5C53">
              <w:rPr>
                <w:bCs/>
                <w:sz w:val="20"/>
                <w:szCs w:val="20"/>
              </w:rPr>
              <w:t>valdoma</w:t>
            </w:r>
            <w:proofErr w:type="spellEnd"/>
            <w:r w:rsidRPr="006D5C53">
              <w:rPr>
                <w:bCs/>
                <w:sz w:val="20"/>
                <w:szCs w:val="20"/>
              </w:rPr>
              <w:t xml:space="preserve"> </w:t>
            </w:r>
            <w:proofErr w:type="spellStart"/>
            <w:r w:rsidRPr="006D5C53">
              <w:rPr>
                <w:bCs/>
                <w:sz w:val="20"/>
                <w:szCs w:val="20"/>
              </w:rPr>
              <w:t>informacija</w:t>
            </w:r>
            <w:proofErr w:type="spellEnd"/>
            <w:r w:rsidRPr="006D5C53">
              <w:rPr>
                <w:bCs/>
                <w:sz w:val="20"/>
                <w:szCs w:val="20"/>
              </w:rPr>
              <w:t xml:space="preserve">, </w:t>
            </w:r>
            <w:proofErr w:type="spellStart"/>
            <w:r w:rsidRPr="006D5C53">
              <w:rPr>
                <w:bCs/>
                <w:i/>
                <w:sz w:val="20"/>
                <w:szCs w:val="20"/>
              </w:rPr>
              <w:t>valdytojais</w:t>
            </w:r>
            <w:proofErr w:type="spellEnd"/>
            <w:r w:rsidRPr="006D5C53">
              <w:rPr>
                <w:bCs/>
                <w:i/>
                <w:sz w:val="20"/>
                <w:szCs w:val="20"/>
              </w:rPr>
              <w:t xml:space="preserve"> </w:t>
            </w:r>
            <w:proofErr w:type="spellStart"/>
            <w:r w:rsidRPr="006D5C53">
              <w:rPr>
                <w:bCs/>
                <w:i/>
                <w:sz w:val="20"/>
                <w:szCs w:val="20"/>
              </w:rPr>
              <w:t>gali</w:t>
            </w:r>
            <w:proofErr w:type="spellEnd"/>
            <w:r w:rsidRPr="006D5C53">
              <w:rPr>
                <w:bCs/>
                <w:i/>
                <w:sz w:val="20"/>
                <w:szCs w:val="20"/>
              </w:rPr>
              <w:t xml:space="preserve"> </w:t>
            </w:r>
            <w:proofErr w:type="spellStart"/>
            <w:r w:rsidRPr="006D5C53">
              <w:rPr>
                <w:bCs/>
                <w:i/>
                <w:sz w:val="20"/>
                <w:szCs w:val="20"/>
              </w:rPr>
              <w:t>būti</w:t>
            </w:r>
            <w:proofErr w:type="spellEnd"/>
            <w:r w:rsidRPr="006D5C53">
              <w:rPr>
                <w:bCs/>
                <w:i/>
                <w:sz w:val="20"/>
                <w:szCs w:val="20"/>
              </w:rPr>
              <w:t xml:space="preserve"> </w:t>
            </w:r>
            <w:proofErr w:type="spellStart"/>
            <w:r w:rsidRPr="006D5C53">
              <w:rPr>
                <w:bCs/>
                <w:i/>
                <w:sz w:val="20"/>
                <w:szCs w:val="20"/>
              </w:rPr>
              <w:t>institucijos</w:t>
            </w:r>
            <w:proofErr w:type="spellEnd"/>
            <w:r w:rsidRPr="006D5C53">
              <w:rPr>
                <w:bCs/>
                <w:i/>
                <w:sz w:val="20"/>
                <w:szCs w:val="20"/>
              </w:rPr>
              <w:t xml:space="preserve">, </w:t>
            </w:r>
            <w:proofErr w:type="spellStart"/>
            <w:r w:rsidRPr="006D5C53">
              <w:rPr>
                <w:bCs/>
                <w:i/>
                <w:sz w:val="20"/>
                <w:szCs w:val="20"/>
              </w:rPr>
              <w:t>kurių</w:t>
            </w:r>
            <w:proofErr w:type="spellEnd"/>
            <w:r w:rsidRPr="006D5C53">
              <w:rPr>
                <w:bCs/>
                <w:i/>
                <w:sz w:val="20"/>
                <w:szCs w:val="20"/>
              </w:rPr>
              <w:t xml:space="preserve"> </w:t>
            </w:r>
            <w:proofErr w:type="spellStart"/>
            <w:r w:rsidRPr="006D5C53">
              <w:rPr>
                <w:bCs/>
                <w:i/>
                <w:sz w:val="20"/>
                <w:szCs w:val="20"/>
              </w:rPr>
              <w:t>vadovai</w:t>
            </w:r>
            <w:proofErr w:type="spellEnd"/>
            <w:r w:rsidRPr="006D5C53">
              <w:rPr>
                <w:bCs/>
                <w:i/>
                <w:sz w:val="20"/>
                <w:szCs w:val="20"/>
              </w:rPr>
              <w:t xml:space="preserve"> </w:t>
            </w:r>
            <w:proofErr w:type="spellStart"/>
            <w:r w:rsidRPr="006D5C53">
              <w:rPr>
                <w:bCs/>
                <w:i/>
                <w:sz w:val="20"/>
                <w:szCs w:val="20"/>
              </w:rPr>
              <w:t>yra</w:t>
            </w:r>
            <w:proofErr w:type="spellEnd"/>
            <w:r w:rsidRPr="006D5C53">
              <w:rPr>
                <w:bCs/>
                <w:i/>
                <w:sz w:val="20"/>
                <w:szCs w:val="20"/>
              </w:rPr>
              <w:t xml:space="preserve"> </w:t>
            </w:r>
            <w:proofErr w:type="spellStart"/>
            <w:r w:rsidRPr="006D5C53">
              <w:rPr>
                <w:bCs/>
                <w:i/>
                <w:sz w:val="20"/>
                <w:szCs w:val="20"/>
              </w:rPr>
              <w:t>asignavimų</w:t>
            </w:r>
            <w:proofErr w:type="spellEnd"/>
            <w:r w:rsidRPr="006D5C53">
              <w:rPr>
                <w:bCs/>
                <w:i/>
                <w:sz w:val="20"/>
                <w:szCs w:val="20"/>
              </w:rPr>
              <w:t xml:space="preserve"> </w:t>
            </w:r>
            <w:proofErr w:type="spellStart"/>
            <w:r w:rsidRPr="006D5C53">
              <w:rPr>
                <w:bCs/>
                <w:i/>
                <w:sz w:val="20"/>
                <w:szCs w:val="20"/>
              </w:rPr>
              <w:t>valdytojai</w:t>
            </w:r>
            <w:proofErr w:type="spellEnd"/>
            <w:r w:rsidRPr="006D5C53">
              <w:rPr>
                <w:bCs/>
                <w:sz w:val="20"/>
                <w:szCs w:val="20"/>
              </w:rPr>
              <w:t xml:space="preserve">. </w:t>
            </w:r>
          </w:p>
        </w:tc>
        <w:tc>
          <w:tcPr>
            <w:tcW w:w="5570" w:type="dxa"/>
            <w:shd w:val="clear" w:color="auto" w:fill="auto"/>
          </w:tcPr>
          <w:p w14:paraId="27ADFD19" w14:textId="77777777" w:rsidR="00084EC1" w:rsidRPr="0081277E" w:rsidRDefault="0081277E" w:rsidP="00084EC1">
            <w:pPr>
              <w:jc w:val="both"/>
              <w:rPr>
                <w:rStyle w:val="Emphasis"/>
                <w:b/>
                <w:bCs/>
                <w:i w:val="0"/>
                <w:sz w:val="20"/>
                <w:szCs w:val="20"/>
                <w:lang w:val="lt-LT"/>
              </w:rPr>
            </w:pPr>
            <w:r w:rsidRPr="0081277E">
              <w:rPr>
                <w:rStyle w:val="Emphasis"/>
                <w:b/>
                <w:bCs/>
                <w:i w:val="0"/>
                <w:sz w:val="20"/>
                <w:szCs w:val="20"/>
                <w:lang w:val="lt-LT"/>
              </w:rPr>
              <w:t xml:space="preserve">Neatsižvelgta. </w:t>
            </w:r>
          </w:p>
          <w:p w14:paraId="130C0376" w14:textId="08D8FF34" w:rsidR="0081277E" w:rsidRPr="0081277E" w:rsidRDefault="0081277E" w:rsidP="00084EC1">
            <w:pPr>
              <w:jc w:val="both"/>
              <w:rPr>
                <w:rStyle w:val="Emphasis"/>
                <w:i w:val="0"/>
                <w:sz w:val="20"/>
                <w:szCs w:val="20"/>
                <w:lang w:val="lt-LT"/>
              </w:rPr>
            </w:pPr>
            <w:r w:rsidRPr="0081277E">
              <w:rPr>
                <w:rStyle w:val="Emphasis"/>
                <w:i w:val="0"/>
                <w:sz w:val="20"/>
                <w:szCs w:val="20"/>
                <w:lang w:val="lt-LT"/>
              </w:rPr>
              <w:t>ADĮ projektu siekiama sukurti degalų iš atsinaujinančių išteklių registrą</w:t>
            </w:r>
            <w:r>
              <w:rPr>
                <w:rStyle w:val="Emphasis"/>
                <w:i w:val="0"/>
                <w:sz w:val="20"/>
                <w:szCs w:val="20"/>
                <w:lang w:val="lt-LT"/>
              </w:rPr>
              <w:t xml:space="preserve"> ir viešųjų elektromobilių įkrovimo prieigų </w:t>
            </w:r>
            <w:proofErr w:type="spellStart"/>
            <w:r>
              <w:rPr>
                <w:rStyle w:val="Emphasis"/>
                <w:i w:val="0"/>
                <w:sz w:val="20"/>
                <w:szCs w:val="20"/>
                <w:lang w:val="lt-LT"/>
              </w:rPr>
              <w:t>registą</w:t>
            </w:r>
            <w:proofErr w:type="spellEnd"/>
            <w:r w:rsidRPr="0081277E">
              <w:rPr>
                <w:rStyle w:val="Emphasis"/>
                <w:i w:val="0"/>
                <w:sz w:val="20"/>
                <w:szCs w:val="20"/>
                <w:lang w:val="lt-LT"/>
              </w:rPr>
              <w:t>, kuri</w:t>
            </w:r>
            <w:r>
              <w:rPr>
                <w:rStyle w:val="Emphasis"/>
                <w:i w:val="0"/>
                <w:sz w:val="20"/>
                <w:szCs w:val="20"/>
                <w:lang w:val="lt-LT"/>
              </w:rPr>
              <w:t>e</w:t>
            </w:r>
            <w:r w:rsidRPr="0081277E">
              <w:rPr>
                <w:rStyle w:val="Emphasis"/>
                <w:i w:val="0"/>
                <w:sz w:val="20"/>
                <w:szCs w:val="20"/>
                <w:lang w:val="lt-LT"/>
              </w:rPr>
              <w:t xml:space="preserve"> savo prasme atliktų duomenų bazės funkcij</w:t>
            </w:r>
            <w:r>
              <w:rPr>
                <w:rStyle w:val="Emphasis"/>
                <w:i w:val="0"/>
                <w:sz w:val="20"/>
                <w:szCs w:val="20"/>
                <w:lang w:val="lt-LT"/>
              </w:rPr>
              <w:t>as</w:t>
            </w:r>
            <w:r w:rsidRPr="0081277E">
              <w:rPr>
                <w:rStyle w:val="Emphasis"/>
                <w:i w:val="0"/>
                <w:sz w:val="20"/>
                <w:szCs w:val="20"/>
                <w:lang w:val="lt-LT"/>
              </w:rPr>
              <w:t xml:space="preserve">, </w:t>
            </w:r>
            <w:proofErr w:type="spellStart"/>
            <w:r w:rsidRPr="0081277E">
              <w:rPr>
                <w:rStyle w:val="Emphasis"/>
                <w:i w:val="0"/>
                <w:sz w:val="20"/>
                <w:szCs w:val="20"/>
                <w:lang w:val="lt-LT"/>
              </w:rPr>
              <w:t>t.y</w:t>
            </w:r>
            <w:proofErr w:type="spellEnd"/>
            <w:r w:rsidRPr="0081277E">
              <w:rPr>
                <w:rStyle w:val="Emphasis"/>
                <w:i w:val="0"/>
                <w:sz w:val="20"/>
                <w:szCs w:val="20"/>
                <w:lang w:val="lt-LT"/>
              </w:rPr>
              <w:t xml:space="preserve">. </w:t>
            </w:r>
            <w:r>
              <w:rPr>
                <w:rStyle w:val="Emphasis"/>
                <w:i w:val="0"/>
                <w:sz w:val="20"/>
                <w:szCs w:val="20"/>
                <w:lang w:val="lt-LT"/>
              </w:rPr>
              <w:t>juose</w:t>
            </w:r>
            <w:r w:rsidRPr="0081277E">
              <w:rPr>
                <w:rStyle w:val="Emphasis"/>
                <w:i w:val="0"/>
                <w:sz w:val="20"/>
                <w:szCs w:val="20"/>
                <w:lang w:val="lt-LT"/>
              </w:rPr>
              <w:t xml:space="preserve"> būtų talpinami pačių ūkio subjektų pateikti duomenys, kuriuos vertintų ir į kuriuos atsižvelgtų atitinkamos institucijos turinčios prieigą prie šios duomenų bazės. Nors tai ir nebūtų valstybės žinybini</w:t>
            </w:r>
            <w:r>
              <w:rPr>
                <w:rStyle w:val="Emphasis"/>
                <w:i w:val="0"/>
                <w:sz w:val="20"/>
                <w:szCs w:val="20"/>
                <w:lang w:val="lt-LT"/>
              </w:rPr>
              <w:t>ai</w:t>
            </w:r>
            <w:r w:rsidRPr="0081277E">
              <w:rPr>
                <w:rStyle w:val="Emphasis"/>
                <w:i w:val="0"/>
                <w:sz w:val="20"/>
                <w:szCs w:val="20"/>
                <w:lang w:val="lt-LT"/>
              </w:rPr>
              <w:t xml:space="preserve"> registra</w:t>
            </w:r>
            <w:r>
              <w:rPr>
                <w:rStyle w:val="Emphasis"/>
                <w:i w:val="0"/>
                <w:sz w:val="20"/>
                <w:szCs w:val="20"/>
                <w:lang w:val="lt-LT"/>
              </w:rPr>
              <w:t>i</w:t>
            </w:r>
            <w:r w:rsidRPr="0081277E">
              <w:rPr>
                <w:rStyle w:val="Emphasis"/>
                <w:i w:val="0"/>
                <w:sz w:val="20"/>
                <w:szCs w:val="20"/>
                <w:lang w:val="lt-LT"/>
              </w:rPr>
              <w:t>, manome, kad registro formuluotė sąvo</w:t>
            </w:r>
            <w:r>
              <w:rPr>
                <w:rStyle w:val="Emphasis"/>
                <w:i w:val="0"/>
                <w:sz w:val="20"/>
                <w:szCs w:val="20"/>
                <w:lang w:val="lt-LT"/>
              </w:rPr>
              <w:t>kose</w:t>
            </w:r>
            <w:r w:rsidRPr="0081277E">
              <w:rPr>
                <w:rStyle w:val="Emphasis"/>
                <w:i w:val="0"/>
                <w:sz w:val="20"/>
                <w:szCs w:val="20"/>
                <w:lang w:val="lt-LT"/>
              </w:rPr>
              <w:t xml:space="preserve"> turėtų išlikti, kadangi ūkio subjektai ši</w:t>
            </w:r>
            <w:r>
              <w:rPr>
                <w:rStyle w:val="Emphasis"/>
                <w:i w:val="0"/>
                <w:sz w:val="20"/>
                <w:szCs w:val="20"/>
                <w:lang w:val="lt-LT"/>
              </w:rPr>
              <w:t>ų</w:t>
            </w:r>
            <w:r w:rsidRPr="0081277E">
              <w:rPr>
                <w:rStyle w:val="Emphasis"/>
                <w:i w:val="0"/>
                <w:sz w:val="20"/>
                <w:szCs w:val="20"/>
                <w:lang w:val="lt-LT"/>
              </w:rPr>
              <w:t xml:space="preserve"> registr</w:t>
            </w:r>
            <w:r>
              <w:rPr>
                <w:rStyle w:val="Emphasis"/>
                <w:i w:val="0"/>
                <w:sz w:val="20"/>
                <w:szCs w:val="20"/>
                <w:lang w:val="lt-LT"/>
              </w:rPr>
              <w:t>ų</w:t>
            </w:r>
            <w:r w:rsidRPr="0081277E">
              <w:rPr>
                <w:rStyle w:val="Emphasis"/>
                <w:i w:val="0"/>
                <w:sz w:val="20"/>
                <w:szCs w:val="20"/>
                <w:lang w:val="lt-LT"/>
              </w:rPr>
              <w:t xml:space="preserve"> pagalba galėtų registruoti atitinkamus duomenis reikalingus jų pareigų atlikimui įvertinti. </w:t>
            </w:r>
          </w:p>
          <w:p w14:paraId="2176E893" w14:textId="64BB7B1E" w:rsidR="0081277E" w:rsidRPr="0081277E" w:rsidRDefault="0081277E" w:rsidP="00084EC1">
            <w:pPr>
              <w:jc w:val="both"/>
              <w:rPr>
                <w:rStyle w:val="Emphasis"/>
                <w:b/>
                <w:bCs/>
                <w:i w:val="0"/>
                <w:sz w:val="20"/>
                <w:szCs w:val="20"/>
                <w:lang w:val="lt-LT"/>
              </w:rPr>
            </w:pPr>
            <w:r w:rsidRPr="0081277E">
              <w:rPr>
                <w:rStyle w:val="Emphasis"/>
                <w:i w:val="0"/>
                <w:sz w:val="20"/>
                <w:szCs w:val="20"/>
                <w:lang w:val="lt-LT"/>
              </w:rPr>
              <w:t xml:space="preserve">Analogiška praktika yra taikoma Elektros energetikos įstatyme, kuriame įtvirtinamas </w:t>
            </w:r>
            <w:proofErr w:type="spellStart"/>
            <w:r w:rsidRPr="0081277E">
              <w:rPr>
                <w:color w:val="000000"/>
                <w:sz w:val="20"/>
                <w:szCs w:val="20"/>
                <w:shd w:val="clear" w:color="auto" w:fill="FFFFFF"/>
                <w:lang w:val="fr-FR"/>
              </w:rPr>
              <w:t>Pajėgumų</w:t>
            </w:r>
            <w:proofErr w:type="spellEnd"/>
            <w:r w:rsidRPr="0081277E">
              <w:rPr>
                <w:color w:val="000000"/>
                <w:sz w:val="20"/>
                <w:szCs w:val="20"/>
                <w:shd w:val="clear" w:color="auto" w:fill="FFFFFF"/>
                <w:lang w:val="fr-FR"/>
              </w:rPr>
              <w:t xml:space="preserve"> </w:t>
            </w:r>
            <w:proofErr w:type="spellStart"/>
            <w:r w:rsidRPr="0081277E">
              <w:rPr>
                <w:color w:val="000000"/>
                <w:sz w:val="20"/>
                <w:szCs w:val="20"/>
                <w:shd w:val="clear" w:color="auto" w:fill="FFFFFF"/>
                <w:lang w:val="fr-FR"/>
              </w:rPr>
              <w:t>užtikrinimo</w:t>
            </w:r>
            <w:proofErr w:type="spellEnd"/>
            <w:r w:rsidRPr="0081277E">
              <w:rPr>
                <w:color w:val="000000"/>
                <w:sz w:val="20"/>
                <w:szCs w:val="20"/>
                <w:shd w:val="clear" w:color="auto" w:fill="FFFFFF"/>
                <w:lang w:val="fr-FR"/>
              </w:rPr>
              <w:t xml:space="preserve"> </w:t>
            </w:r>
            <w:proofErr w:type="spellStart"/>
            <w:r w:rsidRPr="0081277E">
              <w:rPr>
                <w:color w:val="000000"/>
                <w:sz w:val="20"/>
                <w:szCs w:val="20"/>
                <w:shd w:val="clear" w:color="auto" w:fill="FFFFFF"/>
                <w:lang w:val="fr-FR"/>
              </w:rPr>
              <w:t>mechanizmo</w:t>
            </w:r>
            <w:proofErr w:type="spellEnd"/>
            <w:r w:rsidRPr="0081277E">
              <w:rPr>
                <w:color w:val="000000"/>
                <w:sz w:val="20"/>
                <w:szCs w:val="20"/>
                <w:shd w:val="clear" w:color="auto" w:fill="FFFFFF"/>
                <w:lang w:val="fr-FR"/>
              </w:rPr>
              <w:t xml:space="preserve"> registras</w:t>
            </w:r>
            <w:r>
              <w:rPr>
                <w:color w:val="000000"/>
                <w:sz w:val="20"/>
                <w:szCs w:val="20"/>
                <w:shd w:val="clear" w:color="auto" w:fill="FFFFFF"/>
                <w:lang w:val="fr-FR"/>
              </w:rPr>
              <w:t xml:space="preserve">. </w:t>
            </w:r>
          </w:p>
        </w:tc>
      </w:tr>
      <w:tr w:rsidR="00763A3A" w:rsidRPr="00E012C6" w14:paraId="36CEC27A" w14:textId="77777777" w:rsidTr="00CD1890">
        <w:trPr>
          <w:trHeight w:val="692"/>
        </w:trPr>
        <w:tc>
          <w:tcPr>
            <w:tcW w:w="736" w:type="dxa"/>
          </w:tcPr>
          <w:p w14:paraId="508C7734"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7C5E5BA" w14:textId="0DF2AD8B" w:rsidR="00084EC1" w:rsidRPr="00BC0FB5" w:rsidRDefault="00084EC1" w:rsidP="00084EC1">
            <w:pPr>
              <w:pStyle w:val="Adresas"/>
              <w:jc w:val="center"/>
              <w:rPr>
                <w:sz w:val="20"/>
                <w:szCs w:val="20"/>
              </w:rPr>
            </w:pPr>
            <w:r>
              <w:rPr>
                <w:sz w:val="20"/>
                <w:szCs w:val="20"/>
              </w:rPr>
              <w:t>Lietuvos Respublikos teisingumo ministerija</w:t>
            </w:r>
          </w:p>
        </w:tc>
        <w:tc>
          <w:tcPr>
            <w:tcW w:w="6772" w:type="dxa"/>
            <w:shd w:val="clear" w:color="auto" w:fill="auto"/>
          </w:tcPr>
          <w:p w14:paraId="3E0AD043" w14:textId="71371A87" w:rsidR="00084EC1" w:rsidRPr="007C383A" w:rsidRDefault="00084EC1" w:rsidP="00084EC1">
            <w:pPr>
              <w:tabs>
                <w:tab w:val="left" w:pos="993"/>
              </w:tabs>
              <w:spacing w:line="276" w:lineRule="auto"/>
              <w:contextualSpacing/>
              <w:jc w:val="both"/>
              <w:rPr>
                <w:sz w:val="20"/>
                <w:szCs w:val="20"/>
                <w:lang w:val="lt-LT"/>
              </w:rPr>
            </w:pPr>
            <w:r w:rsidRPr="007C383A">
              <w:rPr>
                <w:sz w:val="20"/>
                <w:szCs w:val="20"/>
                <w:lang w:val="lt-LT"/>
              </w:rPr>
              <w:t xml:space="preserve">Projekto 4 str. 2 d. 3 ir 4 p. nuostatos, pagal kurias Vyriausybė </w:t>
            </w:r>
            <w:r w:rsidRPr="007C383A">
              <w:rPr>
                <w:i/>
                <w:sz w:val="20"/>
                <w:szCs w:val="20"/>
                <w:lang w:val="lt-LT"/>
              </w:rPr>
              <w:t>ar</w:t>
            </w:r>
            <w:r w:rsidRPr="007C383A">
              <w:rPr>
                <w:sz w:val="20"/>
                <w:szCs w:val="20"/>
                <w:lang w:val="lt-LT"/>
              </w:rPr>
              <w:t xml:space="preserve"> jos įgaliota institucija (t. y. galėtų būti </w:t>
            </w:r>
            <w:r w:rsidRPr="007C383A">
              <w:rPr>
                <w:i/>
                <w:sz w:val="20"/>
                <w:szCs w:val="20"/>
                <w:lang w:val="lt-LT"/>
              </w:rPr>
              <w:t>ir pati Vyriausybė</w:t>
            </w:r>
            <w:r w:rsidRPr="007C383A">
              <w:rPr>
                <w:sz w:val="20"/>
                <w:szCs w:val="20"/>
                <w:lang w:val="lt-LT"/>
              </w:rPr>
              <w:t>, jeigu neįgaliotų kitos institucijos) </w:t>
            </w:r>
            <w:r w:rsidRPr="007C383A">
              <w:rPr>
                <w:i/>
                <w:sz w:val="20"/>
                <w:szCs w:val="20"/>
                <w:lang w:val="lt-LT"/>
              </w:rPr>
              <w:t>tikrina</w:t>
            </w:r>
            <w:r w:rsidRPr="007C383A">
              <w:rPr>
                <w:sz w:val="20"/>
                <w:szCs w:val="20"/>
                <w:lang w:val="lt-LT"/>
              </w:rPr>
              <w:t>, ar mažmeninės ir didmeninės prekybos degalais vietose degalų tiekėjai tinkamai vykdo Projekto 15 str. 2 d. numatytus reikalavimus/</w:t>
            </w:r>
            <w:bookmarkStart w:id="6" w:name="part_1be17c2e4b0246728074797c32d8971b"/>
            <w:bookmarkEnd w:id="6"/>
            <w:r w:rsidRPr="007C383A">
              <w:rPr>
                <w:i/>
                <w:sz w:val="20"/>
                <w:szCs w:val="20"/>
                <w:lang w:val="lt-LT"/>
              </w:rPr>
              <w:t>tikrina</w:t>
            </w:r>
            <w:r w:rsidRPr="007C383A">
              <w:rPr>
                <w:sz w:val="20"/>
                <w:szCs w:val="20"/>
                <w:lang w:val="lt-LT"/>
              </w:rPr>
              <w:t xml:space="preserve"> Lietuvos Respublikoje parduodamų degalų ir biodegalų mišinių atitiktį naftos produktų privalomiesiems kokybės rodikliams, suformuluotos netinkamai, nes pati Vyriausybė neturėtų vykdyti ūkio subjektų veiklos priežiūros (tai turėtų vykdyti kitos valstybės įstaigos, įgyvendinančios valstybės politiką, vykdančios teisės aktų įgyvendinimo priežiūrą). Šiame kontekste pastebėtina ir tai, kad pagal Lietuvos Respublikos Vyriausybės įstatymo 29 str.  1 d. ministerija steigiama formuoti valstybės politiką, taip pat organizuoti, koordinuoti ir kontroliuoti jos įgyvendinimą ministrui pavestose valdymo srityse; </w:t>
            </w:r>
            <w:r w:rsidRPr="007C383A">
              <w:rPr>
                <w:i/>
                <w:sz w:val="20"/>
                <w:szCs w:val="20"/>
                <w:lang w:val="lt-LT"/>
              </w:rPr>
              <w:t>valstybės politikos įgyvendinimo funkcijos</w:t>
            </w:r>
            <w:r w:rsidRPr="007C383A">
              <w:rPr>
                <w:sz w:val="20"/>
                <w:szCs w:val="20"/>
                <w:lang w:val="lt-LT"/>
              </w:rPr>
              <w:t xml:space="preserve"> ministerijai gali būti pavestos tik įstatymų nustatytais atvejais ir nustatytam terminui. Todėl siūlytina taip pat peržiūrėti ir Projekto 7-9 str. kai kurių ministerijų funkcijų formuluotes, siejamas su </w:t>
            </w:r>
            <w:r w:rsidRPr="007C383A">
              <w:rPr>
                <w:i/>
                <w:sz w:val="20"/>
                <w:szCs w:val="20"/>
                <w:lang w:val="lt-LT"/>
              </w:rPr>
              <w:t>valstybine priežiūra, registravimo užtikrinimu</w:t>
            </w:r>
            <w:r w:rsidRPr="007C383A">
              <w:rPr>
                <w:sz w:val="20"/>
                <w:szCs w:val="20"/>
                <w:lang w:val="lt-LT"/>
              </w:rPr>
              <w:t>.</w:t>
            </w:r>
          </w:p>
        </w:tc>
        <w:tc>
          <w:tcPr>
            <w:tcW w:w="5570" w:type="dxa"/>
            <w:shd w:val="clear" w:color="auto" w:fill="auto"/>
          </w:tcPr>
          <w:p w14:paraId="16A2D51C" w14:textId="3A147D69" w:rsidR="00084EC1" w:rsidRDefault="006D24AF" w:rsidP="00084EC1">
            <w:pPr>
              <w:jc w:val="both"/>
              <w:rPr>
                <w:rStyle w:val="Emphasis"/>
                <w:i w:val="0"/>
                <w:sz w:val="20"/>
                <w:szCs w:val="20"/>
                <w:lang w:val="lt-LT"/>
              </w:rPr>
            </w:pPr>
            <w:r>
              <w:rPr>
                <w:rStyle w:val="Emphasis"/>
                <w:b/>
                <w:i w:val="0"/>
                <w:sz w:val="20"/>
                <w:szCs w:val="20"/>
                <w:lang w:val="lt-LT"/>
              </w:rPr>
              <w:t>Atsižvelgta iš dalies</w:t>
            </w:r>
            <w:r w:rsidR="009522EB">
              <w:rPr>
                <w:rStyle w:val="Emphasis"/>
                <w:i w:val="0"/>
                <w:sz w:val="20"/>
                <w:szCs w:val="20"/>
                <w:lang w:val="lt-LT"/>
              </w:rPr>
              <w:t xml:space="preserve">. </w:t>
            </w:r>
          </w:p>
          <w:p w14:paraId="040525D1" w14:textId="06F9AD19" w:rsidR="006D24AF" w:rsidRPr="00264DB1" w:rsidRDefault="00044A23" w:rsidP="00084EC1">
            <w:pPr>
              <w:jc w:val="both"/>
              <w:rPr>
                <w:rStyle w:val="Emphasis"/>
                <w:b/>
                <w:i w:val="0"/>
                <w:sz w:val="20"/>
                <w:szCs w:val="20"/>
                <w:lang w:val="lt-LT"/>
              </w:rPr>
            </w:pPr>
            <w:r>
              <w:rPr>
                <w:rStyle w:val="Emphasis"/>
                <w:i w:val="0"/>
                <w:sz w:val="20"/>
                <w:szCs w:val="20"/>
                <w:lang w:val="lt-LT"/>
              </w:rPr>
              <w:t xml:space="preserve">ADĮ projekto 4 str. suformuluotas </w:t>
            </w:r>
            <w:r w:rsidR="00264DB1">
              <w:rPr>
                <w:rStyle w:val="Emphasis"/>
                <w:i w:val="0"/>
                <w:sz w:val="20"/>
                <w:szCs w:val="20"/>
                <w:lang w:val="lt-LT"/>
              </w:rPr>
              <w:t xml:space="preserve">aiškiai </w:t>
            </w:r>
            <w:r>
              <w:rPr>
                <w:rStyle w:val="Emphasis"/>
                <w:i w:val="0"/>
                <w:sz w:val="20"/>
                <w:szCs w:val="20"/>
                <w:lang w:val="lt-LT"/>
              </w:rPr>
              <w:t xml:space="preserve">atskiriant Vyriausybei ir Vyriausybės įgaliotai institucijai priskiriamas funkcijas </w:t>
            </w:r>
          </w:p>
          <w:p w14:paraId="3FE45CF4" w14:textId="6A913F00" w:rsidR="00084EC1" w:rsidRPr="00234B0E" w:rsidRDefault="00084EC1" w:rsidP="00084EC1">
            <w:pPr>
              <w:jc w:val="both"/>
              <w:rPr>
                <w:rStyle w:val="Emphasis"/>
                <w:i w:val="0"/>
                <w:sz w:val="20"/>
                <w:szCs w:val="20"/>
                <w:lang w:val="lt-LT"/>
              </w:rPr>
            </w:pPr>
          </w:p>
        </w:tc>
      </w:tr>
      <w:tr w:rsidR="00763A3A" w:rsidRPr="00E012C6" w14:paraId="4FEA1416" w14:textId="77777777" w:rsidTr="00CD1890">
        <w:trPr>
          <w:trHeight w:val="692"/>
        </w:trPr>
        <w:tc>
          <w:tcPr>
            <w:tcW w:w="736" w:type="dxa"/>
            <w:shd w:val="clear" w:color="auto" w:fill="auto"/>
          </w:tcPr>
          <w:p w14:paraId="2FE277D8" w14:textId="77777777" w:rsidR="00084EC1" w:rsidRDefault="00084EC1" w:rsidP="00084EC1">
            <w:pPr>
              <w:pStyle w:val="Adresas"/>
              <w:numPr>
                <w:ilvl w:val="0"/>
                <w:numId w:val="1"/>
              </w:numPr>
              <w:tabs>
                <w:tab w:val="left" w:pos="522"/>
              </w:tabs>
              <w:ind w:left="0" w:right="0"/>
              <w:jc w:val="center"/>
              <w:rPr>
                <w:rStyle w:val="Emphasis"/>
                <w:i w:val="0"/>
                <w:iCs w:val="0"/>
                <w:sz w:val="20"/>
                <w:szCs w:val="20"/>
              </w:rPr>
            </w:pPr>
          </w:p>
          <w:p w14:paraId="72398393" w14:textId="1ABCBE83" w:rsidR="00084EC1" w:rsidRPr="00C76534" w:rsidRDefault="00084EC1" w:rsidP="00084EC1">
            <w:pPr>
              <w:rPr>
                <w:lang w:val="lt-LT" w:eastAsia="ar-SA"/>
              </w:rPr>
            </w:pPr>
          </w:p>
        </w:tc>
        <w:tc>
          <w:tcPr>
            <w:tcW w:w="1835" w:type="dxa"/>
            <w:shd w:val="clear" w:color="auto" w:fill="auto"/>
          </w:tcPr>
          <w:p w14:paraId="23799DB5" w14:textId="33250472" w:rsidR="00084EC1" w:rsidRPr="00BC0FB5" w:rsidRDefault="00084EC1" w:rsidP="00084EC1">
            <w:pPr>
              <w:pStyle w:val="Adresas"/>
              <w:jc w:val="center"/>
              <w:rPr>
                <w:sz w:val="20"/>
                <w:szCs w:val="20"/>
              </w:rPr>
            </w:pPr>
            <w:r w:rsidRPr="002115C5">
              <w:rPr>
                <w:sz w:val="20"/>
                <w:szCs w:val="20"/>
              </w:rPr>
              <w:t>Lietuvos Respublikos teisingumo ministerija</w:t>
            </w:r>
          </w:p>
        </w:tc>
        <w:tc>
          <w:tcPr>
            <w:tcW w:w="6772" w:type="dxa"/>
            <w:shd w:val="clear" w:color="auto" w:fill="auto"/>
          </w:tcPr>
          <w:p w14:paraId="0BA3F39C" w14:textId="02DAFA25" w:rsidR="00084EC1" w:rsidRPr="00DC0D50" w:rsidRDefault="00084EC1" w:rsidP="00084EC1">
            <w:pPr>
              <w:tabs>
                <w:tab w:val="left" w:pos="993"/>
              </w:tabs>
              <w:spacing w:line="276" w:lineRule="auto"/>
              <w:contextualSpacing/>
              <w:jc w:val="both"/>
              <w:rPr>
                <w:sz w:val="20"/>
                <w:szCs w:val="20"/>
              </w:rPr>
            </w:pPr>
            <w:r w:rsidRPr="007C383A">
              <w:rPr>
                <w:sz w:val="20"/>
                <w:szCs w:val="20"/>
                <w:lang w:val="lt-LT"/>
              </w:rPr>
              <w:t>Projekte turėtų būti reglamentuojama teismo leidimų gavimo tvarka, siekiant atlikti Projekto 18 str. 2 d. nurodytus veiksmus (beje, šioje dalyje nurodytinos ne institucijos, o jos pareigūnų, atliekančių patikrinimą, teisės), susijusius su patekimu į tikrinamų subjektų patalpas</w:t>
            </w:r>
            <w:r w:rsidRPr="007C383A">
              <w:rPr>
                <w:color w:val="000000"/>
                <w:sz w:val="20"/>
                <w:szCs w:val="20"/>
                <w:lang w:val="lt-LT"/>
              </w:rPr>
              <w:t xml:space="preserve"> (žr., pvz., Lietuvos Respublikos aplinkos apsaugos valstybinės kontrolės įstatymo 12 str. 1 d. 17 p., 12</w:t>
            </w:r>
            <w:r w:rsidRPr="007C383A">
              <w:rPr>
                <w:color w:val="000000"/>
                <w:sz w:val="20"/>
                <w:szCs w:val="20"/>
                <w:vertAlign w:val="superscript"/>
                <w:lang w:val="lt-LT"/>
              </w:rPr>
              <w:t>1</w:t>
            </w:r>
            <w:r w:rsidRPr="007C383A">
              <w:rPr>
                <w:color w:val="000000"/>
                <w:sz w:val="20"/>
                <w:szCs w:val="20"/>
                <w:lang w:val="lt-LT"/>
              </w:rPr>
              <w:t xml:space="preserve"> str.; Lietuvos Respublikos konkurencijos įstatymo 25 str. 1 d. 1-2 p. ir 2 d., 27 str.; Lietuvos Respublikos elektroninių ryšių įstatymo 73 str. 1 d. 2 p.). </w:t>
            </w:r>
            <w:r w:rsidRPr="00DC0D50">
              <w:rPr>
                <w:sz w:val="20"/>
                <w:szCs w:val="20"/>
              </w:rPr>
              <w:t xml:space="preserve">Be to, </w:t>
            </w:r>
            <w:proofErr w:type="spellStart"/>
            <w:r w:rsidRPr="00DC0D50">
              <w:rPr>
                <w:sz w:val="20"/>
                <w:szCs w:val="20"/>
              </w:rPr>
              <w:t>Projekto</w:t>
            </w:r>
            <w:proofErr w:type="spellEnd"/>
            <w:r w:rsidRPr="00DC0D50">
              <w:rPr>
                <w:sz w:val="20"/>
                <w:szCs w:val="20"/>
              </w:rPr>
              <w:t xml:space="preserve"> 18 str. 1 d. </w:t>
            </w:r>
            <w:proofErr w:type="spellStart"/>
            <w:r w:rsidRPr="00DC0D50">
              <w:rPr>
                <w:sz w:val="20"/>
                <w:szCs w:val="20"/>
              </w:rPr>
              <w:t>veikiausiai</w:t>
            </w:r>
            <w:proofErr w:type="spellEnd"/>
            <w:r w:rsidRPr="00DC0D50">
              <w:rPr>
                <w:sz w:val="20"/>
                <w:szCs w:val="20"/>
              </w:rPr>
              <w:t xml:space="preserve"> </w:t>
            </w:r>
            <w:proofErr w:type="spellStart"/>
            <w:r w:rsidRPr="00DC0D50">
              <w:rPr>
                <w:sz w:val="20"/>
                <w:szCs w:val="20"/>
              </w:rPr>
              <w:t>turėtų</w:t>
            </w:r>
            <w:proofErr w:type="spellEnd"/>
            <w:r w:rsidRPr="00DC0D50">
              <w:rPr>
                <w:sz w:val="20"/>
                <w:szCs w:val="20"/>
              </w:rPr>
              <w:t xml:space="preserve"> </w:t>
            </w:r>
            <w:proofErr w:type="spellStart"/>
            <w:r w:rsidRPr="00DC0D50">
              <w:rPr>
                <w:sz w:val="20"/>
                <w:szCs w:val="20"/>
              </w:rPr>
              <w:t>būti</w:t>
            </w:r>
            <w:proofErr w:type="spellEnd"/>
            <w:r w:rsidRPr="00DC0D50">
              <w:rPr>
                <w:sz w:val="20"/>
                <w:szCs w:val="20"/>
              </w:rPr>
              <w:t xml:space="preserve"> </w:t>
            </w:r>
            <w:proofErr w:type="spellStart"/>
            <w:r w:rsidRPr="00DC0D50">
              <w:rPr>
                <w:sz w:val="20"/>
                <w:szCs w:val="20"/>
              </w:rPr>
              <w:t>teikiama</w:t>
            </w:r>
            <w:proofErr w:type="spellEnd"/>
            <w:r w:rsidRPr="00DC0D50">
              <w:rPr>
                <w:sz w:val="20"/>
                <w:szCs w:val="20"/>
              </w:rPr>
              <w:t xml:space="preserve"> </w:t>
            </w:r>
            <w:proofErr w:type="spellStart"/>
            <w:r w:rsidRPr="00DC0D50">
              <w:rPr>
                <w:sz w:val="20"/>
                <w:szCs w:val="20"/>
              </w:rPr>
              <w:t>nuoroda</w:t>
            </w:r>
            <w:proofErr w:type="spellEnd"/>
            <w:r w:rsidRPr="00DC0D50">
              <w:rPr>
                <w:sz w:val="20"/>
                <w:szCs w:val="20"/>
              </w:rPr>
              <w:t xml:space="preserve"> </w:t>
            </w:r>
            <w:proofErr w:type="spellStart"/>
            <w:r w:rsidRPr="00DC0D50">
              <w:rPr>
                <w:sz w:val="20"/>
                <w:szCs w:val="20"/>
              </w:rPr>
              <w:t>taip</w:t>
            </w:r>
            <w:proofErr w:type="spellEnd"/>
            <w:r w:rsidRPr="00DC0D50">
              <w:rPr>
                <w:sz w:val="20"/>
                <w:szCs w:val="20"/>
              </w:rPr>
              <w:t xml:space="preserve"> pat ir į </w:t>
            </w:r>
            <w:proofErr w:type="spellStart"/>
            <w:r w:rsidRPr="00DC0D50">
              <w:rPr>
                <w:sz w:val="20"/>
                <w:szCs w:val="20"/>
              </w:rPr>
              <w:t>Projekto</w:t>
            </w:r>
            <w:proofErr w:type="spellEnd"/>
            <w:r w:rsidRPr="00DC0D50">
              <w:rPr>
                <w:sz w:val="20"/>
                <w:szCs w:val="20"/>
              </w:rPr>
              <w:t xml:space="preserve"> 15 str. 4 d.</w:t>
            </w:r>
          </w:p>
        </w:tc>
        <w:tc>
          <w:tcPr>
            <w:tcW w:w="5570" w:type="dxa"/>
            <w:shd w:val="clear" w:color="auto" w:fill="auto"/>
          </w:tcPr>
          <w:p w14:paraId="4AD877F3" w14:textId="37E4A0C5" w:rsidR="006A00A8" w:rsidRPr="00985B0E" w:rsidRDefault="006A00A8" w:rsidP="00084EC1">
            <w:pPr>
              <w:jc w:val="both"/>
              <w:rPr>
                <w:rStyle w:val="Emphasis"/>
                <w:b/>
                <w:bCs/>
                <w:i w:val="0"/>
                <w:sz w:val="20"/>
                <w:szCs w:val="20"/>
                <w:lang w:val="lt-LT"/>
              </w:rPr>
            </w:pPr>
            <w:r w:rsidRPr="00985B0E">
              <w:rPr>
                <w:rStyle w:val="Emphasis"/>
                <w:b/>
                <w:bCs/>
                <w:i w:val="0"/>
                <w:sz w:val="20"/>
                <w:szCs w:val="20"/>
                <w:lang w:val="lt-LT"/>
              </w:rPr>
              <w:t>Atsižvelgta iš dalies.</w:t>
            </w:r>
          </w:p>
          <w:p w14:paraId="0225B5A0" w14:textId="4A09D908" w:rsidR="00BB7B0A" w:rsidRDefault="005E6411" w:rsidP="00084EC1">
            <w:pPr>
              <w:jc w:val="both"/>
              <w:rPr>
                <w:rStyle w:val="Emphasis"/>
                <w:i w:val="0"/>
                <w:sz w:val="20"/>
                <w:szCs w:val="20"/>
                <w:lang w:val="lt-LT"/>
              </w:rPr>
            </w:pPr>
            <w:r>
              <w:rPr>
                <w:rStyle w:val="Emphasis"/>
                <w:i w:val="0"/>
                <w:sz w:val="20"/>
                <w:szCs w:val="20"/>
                <w:lang w:val="lt-LT"/>
              </w:rPr>
              <w:t xml:space="preserve">Numatyta, kad </w:t>
            </w:r>
            <w:r w:rsidR="0008222B">
              <w:rPr>
                <w:rStyle w:val="Emphasis"/>
                <w:i w:val="0"/>
                <w:sz w:val="20"/>
                <w:szCs w:val="20"/>
                <w:lang w:val="lt-LT"/>
              </w:rPr>
              <w:t>patikrinimus</w:t>
            </w:r>
            <w:r w:rsidR="0036473E">
              <w:rPr>
                <w:rStyle w:val="Emphasis"/>
                <w:i w:val="0"/>
                <w:sz w:val="20"/>
                <w:szCs w:val="20"/>
                <w:lang w:val="lt-LT"/>
              </w:rPr>
              <w:t xml:space="preserve"> </w:t>
            </w:r>
            <w:r w:rsidR="0005306D">
              <w:rPr>
                <w:rStyle w:val="Emphasis"/>
                <w:i w:val="0"/>
                <w:sz w:val="20"/>
                <w:szCs w:val="20"/>
                <w:lang w:val="lt-LT"/>
              </w:rPr>
              <w:t xml:space="preserve">organizuos ir </w:t>
            </w:r>
            <w:r w:rsidR="008A61E5">
              <w:rPr>
                <w:rStyle w:val="Emphasis"/>
                <w:i w:val="0"/>
                <w:sz w:val="20"/>
                <w:szCs w:val="20"/>
                <w:lang w:val="lt-LT"/>
              </w:rPr>
              <w:t>atliks Taryb</w:t>
            </w:r>
            <w:r w:rsidR="00B327B3">
              <w:rPr>
                <w:rStyle w:val="Emphasis"/>
                <w:i w:val="0"/>
                <w:sz w:val="20"/>
                <w:szCs w:val="20"/>
                <w:lang w:val="lt-LT"/>
              </w:rPr>
              <w:t>os pareig</w:t>
            </w:r>
            <w:r w:rsidR="005A1484">
              <w:rPr>
                <w:rStyle w:val="Emphasis"/>
                <w:i w:val="0"/>
                <w:sz w:val="20"/>
                <w:szCs w:val="20"/>
                <w:lang w:val="lt-LT"/>
              </w:rPr>
              <w:t>ūnai</w:t>
            </w:r>
            <w:r w:rsidR="0005306D">
              <w:rPr>
                <w:rStyle w:val="Emphasis"/>
                <w:i w:val="0"/>
                <w:sz w:val="20"/>
                <w:szCs w:val="20"/>
                <w:lang w:val="lt-LT"/>
              </w:rPr>
              <w:t>, kartu patikrinime galės dalyvauti Vyriausybės įgaliotos institucijos pareigūnai</w:t>
            </w:r>
            <w:r w:rsidR="00DE3967">
              <w:rPr>
                <w:rStyle w:val="Emphasis"/>
                <w:i w:val="0"/>
                <w:sz w:val="20"/>
                <w:szCs w:val="20"/>
                <w:lang w:val="lt-LT"/>
              </w:rPr>
              <w:t xml:space="preserve">. </w:t>
            </w:r>
            <w:r w:rsidR="0038499E">
              <w:rPr>
                <w:rStyle w:val="Emphasis"/>
                <w:i w:val="0"/>
                <w:sz w:val="20"/>
                <w:szCs w:val="20"/>
                <w:lang w:val="lt-LT"/>
              </w:rPr>
              <w:t xml:space="preserve">Pažymėtina, kad pagal </w:t>
            </w:r>
            <w:r w:rsidR="00D3162B">
              <w:rPr>
                <w:rStyle w:val="Emphasis"/>
                <w:i w:val="0"/>
                <w:sz w:val="20"/>
                <w:szCs w:val="20"/>
                <w:lang w:val="lt-LT"/>
              </w:rPr>
              <w:t>Energetikos įstatymą, Tarybai atliekant patikrinimus nėra būtina gauti teismo leidim</w:t>
            </w:r>
            <w:r w:rsidR="00DC0ECB">
              <w:rPr>
                <w:rStyle w:val="Emphasis"/>
                <w:i w:val="0"/>
                <w:sz w:val="20"/>
                <w:szCs w:val="20"/>
                <w:lang w:val="lt-LT"/>
              </w:rPr>
              <w:t>ą.</w:t>
            </w:r>
            <w:r w:rsidR="0005306D">
              <w:rPr>
                <w:rStyle w:val="Emphasis"/>
                <w:i w:val="0"/>
                <w:sz w:val="20"/>
                <w:szCs w:val="20"/>
                <w:lang w:val="lt-LT"/>
              </w:rPr>
              <w:t xml:space="preserve"> Atsižvelgiant į tai, kad patikrinimus organizuos Taryba, manome, kad poreikio tikslinti </w:t>
            </w:r>
            <w:r w:rsidR="00311578">
              <w:rPr>
                <w:rStyle w:val="Emphasis"/>
                <w:i w:val="0"/>
                <w:sz w:val="20"/>
                <w:szCs w:val="20"/>
                <w:lang w:val="lt-LT"/>
              </w:rPr>
              <w:t xml:space="preserve">ADĮ projektą šiuo aspektu nėra. </w:t>
            </w:r>
          </w:p>
          <w:p w14:paraId="2BC56CC2" w14:textId="20F7BA2F" w:rsidR="005D2B63" w:rsidRPr="00234B0E" w:rsidRDefault="005D2B63" w:rsidP="008214C9">
            <w:pPr>
              <w:jc w:val="both"/>
              <w:rPr>
                <w:rStyle w:val="Emphasis"/>
                <w:i w:val="0"/>
                <w:sz w:val="20"/>
                <w:szCs w:val="20"/>
                <w:lang w:val="lt-LT"/>
              </w:rPr>
            </w:pPr>
          </w:p>
        </w:tc>
      </w:tr>
      <w:tr w:rsidR="00763A3A" w:rsidRPr="004A4B41" w14:paraId="731B2010" w14:textId="77777777" w:rsidTr="007F76EC">
        <w:trPr>
          <w:trHeight w:val="4631"/>
        </w:trPr>
        <w:tc>
          <w:tcPr>
            <w:tcW w:w="736" w:type="dxa"/>
            <w:shd w:val="clear" w:color="auto" w:fill="auto"/>
          </w:tcPr>
          <w:p w14:paraId="3E3F733E"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334ECB7" w14:textId="5496E5DC" w:rsidR="00084EC1" w:rsidRPr="00BC0FB5" w:rsidRDefault="00084EC1" w:rsidP="00084EC1">
            <w:pPr>
              <w:pStyle w:val="Adresas"/>
              <w:jc w:val="center"/>
              <w:rPr>
                <w:sz w:val="20"/>
                <w:szCs w:val="20"/>
              </w:rPr>
            </w:pPr>
            <w:r>
              <w:rPr>
                <w:sz w:val="20"/>
                <w:szCs w:val="20"/>
              </w:rPr>
              <w:t>Lietuvos Respublikos teisingumo ministerija</w:t>
            </w:r>
          </w:p>
        </w:tc>
        <w:tc>
          <w:tcPr>
            <w:tcW w:w="6772" w:type="dxa"/>
            <w:shd w:val="clear" w:color="auto" w:fill="auto"/>
          </w:tcPr>
          <w:p w14:paraId="4069DE21" w14:textId="58F634C6" w:rsidR="00084EC1" w:rsidRPr="007C383A" w:rsidRDefault="00084EC1" w:rsidP="00084EC1">
            <w:pPr>
              <w:contextualSpacing/>
              <w:jc w:val="both"/>
              <w:rPr>
                <w:rFonts w:eastAsia="Calibri"/>
                <w:sz w:val="20"/>
                <w:szCs w:val="20"/>
                <w:lang w:val="lt-LT"/>
              </w:rPr>
            </w:pPr>
            <w:r w:rsidRPr="007C383A">
              <w:rPr>
                <w:sz w:val="20"/>
                <w:szCs w:val="20"/>
                <w:lang w:val="lt-LT"/>
              </w:rPr>
              <w:t xml:space="preserve">Pakartotinai atkreipiame dėmesį į poreikį pildyti projektą (nustatyti įstatyminį teisinį reguliavimą) dėl Projekto 23 str. 2 d. nurodytų operatorių įregistravimo Viešųjų elektromobilių įkrovimo prieigų registravimo sistemoje </w:t>
            </w:r>
            <w:r w:rsidRPr="007C383A">
              <w:rPr>
                <w:i/>
                <w:sz w:val="20"/>
                <w:szCs w:val="20"/>
                <w:lang w:val="lt-LT"/>
              </w:rPr>
              <w:t>sąlygų</w:t>
            </w:r>
            <w:r w:rsidRPr="007C383A">
              <w:rPr>
                <w:sz w:val="20"/>
                <w:szCs w:val="20"/>
                <w:lang w:val="lt-LT"/>
              </w:rPr>
              <w:t xml:space="preserve"> (nustatant, kokius reikalavimus tokie asmenys turėtų atitikti), nes tai siejama su ūkinės veiklos ribojimais/asmenų teisės vykdyti operatoriaus veiklą atsiradimo pagrindais. Pagal Konstitucinio Teismo jurisprudenciją tokie ribojimai turėtų būti įtvirtinami įstatyme (žr., pvz., Konstitucinio Teismo 2020 m. vasario 6 d. nutarimą Nr. KT22-N1/2020, kuriame buvo pakartotos esminės nuostatos, jog pagal Konstituciją riboti asmens teises ir laisves, taip pat ir ūkinės veiklos laisvę, galima, jeigu yra laikomasi šių sąlygų: </w:t>
            </w:r>
            <w:r w:rsidRPr="007C383A">
              <w:rPr>
                <w:i/>
                <w:sz w:val="20"/>
                <w:szCs w:val="20"/>
                <w:lang w:val="lt-LT"/>
              </w:rPr>
              <w:t>tai daroma įstatymu</w:t>
            </w:r>
            <w:r w:rsidRPr="007C383A">
              <w:rPr>
                <w:sz w:val="20"/>
                <w:szCs w:val="20"/>
                <w:lang w:val="lt-LT"/>
              </w:rPr>
              <w:t xml:space="preserve">; ribojimai yra būtini demokratinėje visuomenėje siekiant apsaugoti kitų asmenų teises bei laisves ir Konstitucijoje įtvirtintas vertybes, taip pat konstituciškai svarbius tikslus; ribojimais nėra paneigiama teisių ir laisvių prigimtis bei jų esmė; yra laikomasi konstitucinio proporcingumo principo). Su tokia Konstitucinio Teismo jurisprudencija prasilenkia derinimo pažymoje nurodomas teiginys, </w:t>
            </w:r>
            <w:r w:rsidRPr="007C383A">
              <w:rPr>
                <w:i/>
                <w:sz w:val="20"/>
                <w:szCs w:val="20"/>
                <w:lang w:val="lt-LT"/>
              </w:rPr>
              <w:t>kad reikalavimus, kuriuos turėtų atitikti operatoriai, nustatytų Viešųjų elektromobilių įkrovimo prieigų registravimo sistemos administratorius</w:t>
            </w:r>
          </w:p>
        </w:tc>
        <w:tc>
          <w:tcPr>
            <w:tcW w:w="5570" w:type="dxa"/>
            <w:shd w:val="clear" w:color="auto" w:fill="auto"/>
          </w:tcPr>
          <w:p w14:paraId="47B30356" w14:textId="77777777" w:rsidR="00D42722" w:rsidRDefault="00960CF6" w:rsidP="00960CF6">
            <w:pPr>
              <w:jc w:val="both"/>
              <w:rPr>
                <w:b/>
                <w:bCs/>
                <w:iCs/>
                <w:sz w:val="20"/>
                <w:szCs w:val="20"/>
                <w:lang w:val="lt-LT"/>
              </w:rPr>
            </w:pPr>
            <w:proofErr w:type="spellStart"/>
            <w:r w:rsidRPr="00960CF6">
              <w:rPr>
                <w:b/>
                <w:bCs/>
                <w:iCs/>
                <w:sz w:val="20"/>
                <w:szCs w:val="20"/>
                <w:lang w:val="lt-LT"/>
              </w:rPr>
              <w:t>Neatižvelgt</w:t>
            </w:r>
            <w:r>
              <w:rPr>
                <w:b/>
                <w:bCs/>
                <w:iCs/>
                <w:sz w:val="20"/>
                <w:szCs w:val="20"/>
                <w:lang w:val="lt-LT"/>
              </w:rPr>
              <w:t>a</w:t>
            </w:r>
            <w:proofErr w:type="spellEnd"/>
            <w:r>
              <w:rPr>
                <w:b/>
                <w:bCs/>
                <w:iCs/>
                <w:sz w:val="20"/>
                <w:szCs w:val="20"/>
                <w:lang w:val="lt-LT"/>
              </w:rPr>
              <w:t>.</w:t>
            </w:r>
          </w:p>
          <w:p w14:paraId="57117798" w14:textId="77777777" w:rsidR="00D42722" w:rsidRPr="00D42722" w:rsidRDefault="00D42722" w:rsidP="00D42722">
            <w:pPr>
              <w:jc w:val="both"/>
              <w:rPr>
                <w:iCs/>
                <w:sz w:val="20"/>
                <w:szCs w:val="20"/>
                <w:lang w:val="lt-LT"/>
              </w:rPr>
            </w:pPr>
            <w:r w:rsidRPr="00D42722">
              <w:rPr>
                <w:iCs/>
                <w:sz w:val="20"/>
                <w:szCs w:val="20"/>
                <w:lang w:val="lt-LT"/>
              </w:rPr>
              <w:t xml:space="preserve">Šios veiklos licencijavimas nepagrįstai padidintų administracinę naštą  elektromobilių įkrovimo prieigų </w:t>
            </w:r>
            <w:proofErr w:type="spellStart"/>
            <w:r w:rsidRPr="00D42722">
              <w:rPr>
                <w:iCs/>
                <w:sz w:val="20"/>
                <w:szCs w:val="20"/>
                <w:lang w:val="lt-LT"/>
              </w:rPr>
              <w:t>operatorimas</w:t>
            </w:r>
            <w:proofErr w:type="spellEnd"/>
            <w:r w:rsidRPr="00D42722">
              <w:rPr>
                <w:iCs/>
                <w:sz w:val="20"/>
                <w:szCs w:val="20"/>
                <w:lang w:val="lt-LT"/>
              </w:rPr>
              <w:t xml:space="preserve"> ypatingai atsižvelgiant į tai, kad šios srities plėtra yra dar tik pradinėje stadijoje, ūkio subjektų, besiverčiančių tokia veikla, skaičius yra mažas, yra vos keli veikiantys viešųjų elektromobilių įkrovimo prieigų operatoriai.   </w:t>
            </w:r>
          </w:p>
          <w:p w14:paraId="387B73ED" w14:textId="25967DCF" w:rsidR="00084EC1" w:rsidRPr="00234B0E" w:rsidRDefault="00D42722" w:rsidP="00960CF6">
            <w:pPr>
              <w:jc w:val="both"/>
              <w:rPr>
                <w:rStyle w:val="Emphasis"/>
                <w:i w:val="0"/>
                <w:sz w:val="20"/>
                <w:szCs w:val="20"/>
                <w:lang w:val="lt-LT"/>
              </w:rPr>
            </w:pPr>
            <w:r w:rsidRPr="00D42722">
              <w:rPr>
                <w:iCs/>
                <w:sz w:val="20"/>
                <w:szCs w:val="20"/>
                <w:lang w:val="lt-LT"/>
              </w:rPr>
              <w:t xml:space="preserve">Viešųjų elektromobilių įkrovimo prieigų registravimo sistemoje bus registruoti elektromobilių įkrovimo prieigų operatoriams ir jų operuojamoms prieigoms suteikiami kodai (jie išduodami ne veiklai vykdyti, o duomenų apie stoteles rinkimui, sisteminimui ir pateikimui). Manome, kad šiame etape toks reguliavimas yra pakankamas siekiant suvaldyti galimas tokios veiklos vykdymo rizikas. Pažymėtina, kad viešųjų elektromobilių įkrovimo prieigų operatoriams yra taikomi reikalavimai nustatantys </w:t>
            </w:r>
            <w:proofErr w:type="spellStart"/>
            <w:r w:rsidRPr="00D42722">
              <w:rPr>
                <w:iCs/>
                <w:sz w:val="20"/>
                <w:szCs w:val="20"/>
              </w:rPr>
              <w:t>elektros</w:t>
            </w:r>
            <w:proofErr w:type="spellEnd"/>
            <w:r w:rsidRPr="00D42722">
              <w:rPr>
                <w:iCs/>
                <w:sz w:val="20"/>
                <w:szCs w:val="20"/>
              </w:rPr>
              <w:t xml:space="preserve"> </w:t>
            </w:r>
            <w:proofErr w:type="spellStart"/>
            <w:r w:rsidRPr="00D42722">
              <w:rPr>
                <w:iCs/>
                <w:sz w:val="20"/>
                <w:szCs w:val="20"/>
              </w:rPr>
              <w:t>įrenginių</w:t>
            </w:r>
            <w:proofErr w:type="spellEnd"/>
            <w:r w:rsidRPr="00D42722">
              <w:rPr>
                <w:iCs/>
                <w:sz w:val="20"/>
                <w:szCs w:val="20"/>
              </w:rPr>
              <w:t xml:space="preserve"> </w:t>
            </w:r>
            <w:proofErr w:type="spellStart"/>
            <w:r w:rsidRPr="00D42722">
              <w:rPr>
                <w:iCs/>
                <w:sz w:val="20"/>
                <w:szCs w:val="20"/>
              </w:rPr>
              <w:t>įrengimo</w:t>
            </w:r>
            <w:proofErr w:type="spellEnd"/>
            <w:r w:rsidRPr="00D42722">
              <w:rPr>
                <w:iCs/>
                <w:sz w:val="20"/>
                <w:szCs w:val="20"/>
              </w:rPr>
              <w:t xml:space="preserve">, </w:t>
            </w:r>
            <w:proofErr w:type="spellStart"/>
            <w:r w:rsidRPr="00D42722">
              <w:rPr>
                <w:iCs/>
                <w:sz w:val="20"/>
                <w:szCs w:val="20"/>
              </w:rPr>
              <w:t>eksploatavimo</w:t>
            </w:r>
            <w:proofErr w:type="spellEnd"/>
            <w:r w:rsidRPr="00D42722">
              <w:rPr>
                <w:iCs/>
                <w:sz w:val="20"/>
                <w:szCs w:val="20"/>
              </w:rPr>
              <w:t xml:space="preserve"> </w:t>
            </w:r>
            <w:proofErr w:type="spellStart"/>
            <w:r w:rsidRPr="00D42722">
              <w:rPr>
                <w:iCs/>
                <w:sz w:val="20"/>
                <w:szCs w:val="20"/>
              </w:rPr>
              <w:t>techninę</w:t>
            </w:r>
            <w:proofErr w:type="spellEnd"/>
            <w:r w:rsidRPr="00D42722">
              <w:rPr>
                <w:iCs/>
                <w:sz w:val="20"/>
                <w:szCs w:val="20"/>
              </w:rPr>
              <w:t xml:space="preserve"> </w:t>
            </w:r>
            <w:proofErr w:type="spellStart"/>
            <w:r w:rsidRPr="00D42722">
              <w:rPr>
                <w:iCs/>
                <w:sz w:val="20"/>
                <w:szCs w:val="20"/>
              </w:rPr>
              <w:t>saugą</w:t>
            </w:r>
            <w:proofErr w:type="spellEnd"/>
            <w:r w:rsidRPr="00D42722">
              <w:rPr>
                <w:iCs/>
                <w:sz w:val="20"/>
                <w:szCs w:val="20"/>
              </w:rPr>
              <w:t xml:space="preserve">, </w:t>
            </w:r>
            <w:proofErr w:type="spellStart"/>
            <w:r w:rsidRPr="00D42722">
              <w:rPr>
                <w:iCs/>
                <w:sz w:val="20"/>
                <w:szCs w:val="20"/>
              </w:rPr>
              <w:t>elektromagnetinį</w:t>
            </w:r>
            <w:proofErr w:type="spellEnd"/>
            <w:r w:rsidRPr="00D42722">
              <w:rPr>
                <w:iCs/>
                <w:sz w:val="20"/>
                <w:szCs w:val="20"/>
              </w:rPr>
              <w:t xml:space="preserve"> </w:t>
            </w:r>
            <w:proofErr w:type="spellStart"/>
            <w:r w:rsidRPr="00D42722">
              <w:rPr>
                <w:iCs/>
                <w:sz w:val="20"/>
                <w:szCs w:val="20"/>
              </w:rPr>
              <w:t>suderinamumą</w:t>
            </w:r>
            <w:proofErr w:type="spellEnd"/>
            <w:r w:rsidRPr="00D42722">
              <w:rPr>
                <w:iCs/>
                <w:sz w:val="20"/>
                <w:szCs w:val="20"/>
              </w:rPr>
              <w:t xml:space="preserve">, </w:t>
            </w:r>
            <w:proofErr w:type="spellStart"/>
            <w:r w:rsidRPr="00D42722">
              <w:rPr>
                <w:iCs/>
                <w:sz w:val="20"/>
                <w:szCs w:val="20"/>
              </w:rPr>
              <w:t>elektrotechnikos</w:t>
            </w:r>
            <w:proofErr w:type="spellEnd"/>
            <w:r w:rsidRPr="00D42722">
              <w:rPr>
                <w:iCs/>
                <w:sz w:val="20"/>
                <w:szCs w:val="20"/>
              </w:rPr>
              <w:t xml:space="preserve"> </w:t>
            </w:r>
            <w:proofErr w:type="spellStart"/>
            <w:r w:rsidRPr="00D42722">
              <w:rPr>
                <w:iCs/>
                <w:sz w:val="20"/>
                <w:szCs w:val="20"/>
              </w:rPr>
              <w:t>gaminių</w:t>
            </w:r>
            <w:proofErr w:type="spellEnd"/>
            <w:r w:rsidRPr="00D42722">
              <w:rPr>
                <w:iCs/>
                <w:sz w:val="20"/>
                <w:szCs w:val="20"/>
              </w:rPr>
              <w:t xml:space="preserve"> </w:t>
            </w:r>
            <w:proofErr w:type="spellStart"/>
            <w:r w:rsidRPr="00D42722">
              <w:rPr>
                <w:iCs/>
                <w:sz w:val="20"/>
                <w:szCs w:val="20"/>
              </w:rPr>
              <w:t>saugą</w:t>
            </w:r>
            <w:proofErr w:type="spellEnd"/>
            <w:r w:rsidRPr="00D42722">
              <w:rPr>
                <w:iCs/>
                <w:sz w:val="20"/>
                <w:szCs w:val="20"/>
              </w:rPr>
              <w:t xml:space="preserve"> </w:t>
            </w:r>
            <w:proofErr w:type="spellStart"/>
            <w:r w:rsidRPr="00D42722">
              <w:rPr>
                <w:iCs/>
                <w:sz w:val="20"/>
                <w:szCs w:val="20"/>
              </w:rPr>
              <w:t>reglamentuojančiais</w:t>
            </w:r>
            <w:proofErr w:type="spellEnd"/>
            <w:r w:rsidRPr="00D42722">
              <w:rPr>
                <w:iCs/>
                <w:sz w:val="20"/>
                <w:szCs w:val="20"/>
              </w:rPr>
              <w:t xml:space="preserve"> </w:t>
            </w:r>
            <w:proofErr w:type="spellStart"/>
            <w:r w:rsidRPr="00D42722">
              <w:rPr>
                <w:iCs/>
                <w:sz w:val="20"/>
                <w:szCs w:val="20"/>
              </w:rPr>
              <w:t>teisės</w:t>
            </w:r>
            <w:proofErr w:type="spellEnd"/>
            <w:r w:rsidRPr="00D42722">
              <w:rPr>
                <w:iCs/>
                <w:sz w:val="20"/>
                <w:szCs w:val="20"/>
              </w:rPr>
              <w:t xml:space="preserve"> </w:t>
            </w:r>
            <w:proofErr w:type="spellStart"/>
            <w:r w:rsidRPr="00D42722">
              <w:rPr>
                <w:iCs/>
                <w:sz w:val="20"/>
                <w:szCs w:val="20"/>
              </w:rPr>
              <w:t>aktais</w:t>
            </w:r>
            <w:proofErr w:type="spellEnd"/>
            <w:r w:rsidRPr="00D42722">
              <w:rPr>
                <w:iCs/>
                <w:sz w:val="20"/>
                <w:szCs w:val="20"/>
              </w:rPr>
              <w:t xml:space="preserve">. </w:t>
            </w:r>
            <w:proofErr w:type="spellStart"/>
            <w:r w:rsidRPr="00D42722">
              <w:rPr>
                <w:iCs/>
                <w:sz w:val="20"/>
                <w:szCs w:val="20"/>
              </w:rPr>
              <w:t>Operatorių</w:t>
            </w:r>
            <w:proofErr w:type="spellEnd"/>
            <w:r w:rsidRPr="00D42722">
              <w:rPr>
                <w:iCs/>
                <w:sz w:val="20"/>
                <w:szCs w:val="20"/>
              </w:rPr>
              <w:t xml:space="preserve"> </w:t>
            </w:r>
            <w:proofErr w:type="spellStart"/>
            <w:r w:rsidRPr="00D42722">
              <w:rPr>
                <w:iCs/>
                <w:sz w:val="20"/>
                <w:szCs w:val="20"/>
              </w:rPr>
              <w:t>valdomos</w:t>
            </w:r>
            <w:proofErr w:type="spellEnd"/>
            <w:r w:rsidRPr="00D42722">
              <w:rPr>
                <w:iCs/>
                <w:sz w:val="20"/>
                <w:szCs w:val="20"/>
              </w:rPr>
              <w:t xml:space="preserve"> </w:t>
            </w:r>
            <w:proofErr w:type="spellStart"/>
            <w:r w:rsidRPr="00D42722">
              <w:rPr>
                <w:iCs/>
                <w:sz w:val="20"/>
                <w:szCs w:val="20"/>
              </w:rPr>
              <w:t>prieigos</w:t>
            </w:r>
            <w:proofErr w:type="spellEnd"/>
            <w:r w:rsidRPr="00D42722">
              <w:rPr>
                <w:iCs/>
                <w:sz w:val="20"/>
                <w:szCs w:val="20"/>
              </w:rPr>
              <w:t xml:space="preserve"> </w:t>
            </w:r>
            <w:proofErr w:type="spellStart"/>
            <w:r w:rsidRPr="00D42722">
              <w:rPr>
                <w:iCs/>
                <w:sz w:val="20"/>
                <w:szCs w:val="20"/>
              </w:rPr>
              <w:t>turi</w:t>
            </w:r>
            <w:proofErr w:type="spellEnd"/>
            <w:r w:rsidRPr="00D42722">
              <w:rPr>
                <w:iCs/>
                <w:sz w:val="20"/>
                <w:szCs w:val="20"/>
              </w:rPr>
              <w:t xml:space="preserve"> </w:t>
            </w:r>
            <w:proofErr w:type="spellStart"/>
            <w:r w:rsidRPr="00D42722">
              <w:rPr>
                <w:iCs/>
                <w:sz w:val="20"/>
                <w:szCs w:val="20"/>
              </w:rPr>
              <w:t>būti</w:t>
            </w:r>
            <w:proofErr w:type="spellEnd"/>
            <w:r w:rsidRPr="00D42722">
              <w:rPr>
                <w:iCs/>
                <w:sz w:val="20"/>
                <w:szCs w:val="20"/>
              </w:rPr>
              <w:t xml:space="preserve"> </w:t>
            </w:r>
            <w:proofErr w:type="spellStart"/>
            <w:r w:rsidRPr="00D42722">
              <w:rPr>
                <w:iCs/>
                <w:sz w:val="20"/>
                <w:szCs w:val="20"/>
              </w:rPr>
              <w:t>įrengiamos</w:t>
            </w:r>
            <w:proofErr w:type="spellEnd"/>
            <w:r w:rsidRPr="00D42722">
              <w:rPr>
                <w:iCs/>
                <w:sz w:val="20"/>
                <w:szCs w:val="20"/>
              </w:rPr>
              <w:t xml:space="preserve"> </w:t>
            </w:r>
            <w:proofErr w:type="spellStart"/>
            <w:r w:rsidRPr="00D42722">
              <w:rPr>
                <w:iCs/>
                <w:sz w:val="20"/>
                <w:szCs w:val="20"/>
              </w:rPr>
              <w:t>taip</w:t>
            </w:r>
            <w:proofErr w:type="spellEnd"/>
            <w:r w:rsidRPr="00D42722">
              <w:rPr>
                <w:iCs/>
                <w:sz w:val="20"/>
                <w:szCs w:val="20"/>
              </w:rPr>
              <w:t xml:space="preserve">, </w:t>
            </w:r>
            <w:proofErr w:type="spellStart"/>
            <w:r w:rsidRPr="00D42722">
              <w:rPr>
                <w:iCs/>
                <w:sz w:val="20"/>
                <w:szCs w:val="20"/>
              </w:rPr>
              <w:t>kad</w:t>
            </w:r>
            <w:proofErr w:type="spellEnd"/>
            <w:r w:rsidRPr="00D42722">
              <w:rPr>
                <w:iCs/>
                <w:sz w:val="20"/>
                <w:szCs w:val="20"/>
              </w:rPr>
              <w:t xml:space="preserve"> </w:t>
            </w:r>
            <w:proofErr w:type="spellStart"/>
            <w:r w:rsidRPr="00D42722">
              <w:rPr>
                <w:iCs/>
                <w:sz w:val="20"/>
                <w:szCs w:val="20"/>
              </w:rPr>
              <w:t>nekeltų</w:t>
            </w:r>
            <w:proofErr w:type="spellEnd"/>
            <w:r w:rsidRPr="00D42722">
              <w:rPr>
                <w:iCs/>
                <w:sz w:val="20"/>
                <w:szCs w:val="20"/>
              </w:rPr>
              <w:t xml:space="preserve"> </w:t>
            </w:r>
            <w:proofErr w:type="spellStart"/>
            <w:r w:rsidRPr="00D42722">
              <w:rPr>
                <w:iCs/>
                <w:sz w:val="20"/>
                <w:szCs w:val="20"/>
              </w:rPr>
              <w:t>grėsmės</w:t>
            </w:r>
            <w:proofErr w:type="spellEnd"/>
            <w:r w:rsidRPr="00D42722">
              <w:rPr>
                <w:iCs/>
                <w:sz w:val="20"/>
                <w:szCs w:val="20"/>
              </w:rPr>
              <w:t xml:space="preserve"> </w:t>
            </w:r>
            <w:proofErr w:type="spellStart"/>
            <w:r w:rsidRPr="00D42722">
              <w:rPr>
                <w:iCs/>
                <w:sz w:val="20"/>
                <w:szCs w:val="20"/>
              </w:rPr>
              <w:t>prieigų</w:t>
            </w:r>
            <w:proofErr w:type="spellEnd"/>
            <w:r w:rsidRPr="00D42722">
              <w:rPr>
                <w:iCs/>
                <w:sz w:val="20"/>
                <w:szCs w:val="20"/>
              </w:rPr>
              <w:t xml:space="preserve"> </w:t>
            </w:r>
            <w:proofErr w:type="spellStart"/>
            <w:r w:rsidRPr="00D42722">
              <w:rPr>
                <w:iCs/>
                <w:sz w:val="20"/>
                <w:szCs w:val="20"/>
              </w:rPr>
              <w:t>naudotojams</w:t>
            </w:r>
            <w:proofErr w:type="spellEnd"/>
            <w:r w:rsidRPr="00D42722">
              <w:rPr>
                <w:iCs/>
                <w:sz w:val="20"/>
                <w:szCs w:val="20"/>
              </w:rPr>
              <w:t xml:space="preserve"> ir (</w:t>
            </w:r>
            <w:proofErr w:type="spellStart"/>
            <w:r w:rsidRPr="00D42722">
              <w:rPr>
                <w:iCs/>
                <w:sz w:val="20"/>
                <w:szCs w:val="20"/>
              </w:rPr>
              <w:t>ar</w:t>
            </w:r>
            <w:proofErr w:type="spellEnd"/>
            <w:r w:rsidRPr="00D42722">
              <w:rPr>
                <w:iCs/>
                <w:sz w:val="20"/>
                <w:szCs w:val="20"/>
              </w:rPr>
              <w:t xml:space="preserve">) </w:t>
            </w:r>
            <w:proofErr w:type="spellStart"/>
            <w:r w:rsidRPr="00D42722">
              <w:rPr>
                <w:iCs/>
                <w:sz w:val="20"/>
                <w:szCs w:val="20"/>
              </w:rPr>
              <w:t>jų</w:t>
            </w:r>
            <w:proofErr w:type="spellEnd"/>
            <w:r w:rsidRPr="00D42722">
              <w:rPr>
                <w:iCs/>
                <w:sz w:val="20"/>
                <w:szCs w:val="20"/>
              </w:rPr>
              <w:t xml:space="preserve"> transporto </w:t>
            </w:r>
            <w:proofErr w:type="spellStart"/>
            <w:r w:rsidRPr="00D42722">
              <w:rPr>
                <w:iCs/>
                <w:sz w:val="20"/>
                <w:szCs w:val="20"/>
              </w:rPr>
              <w:t>priemonėms</w:t>
            </w:r>
            <w:proofErr w:type="spellEnd"/>
            <w:r w:rsidRPr="00D42722">
              <w:rPr>
                <w:iCs/>
                <w:sz w:val="20"/>
                <w:szCs w:val="20"/>
              </w:rPr>
              <w:t>.</w:t>
            </w:r>
            <w:r w:rsidR="00960CF6" w:rsidRPr="00D42722">
              <w:rPr>
                <w:iCs/>
                <w:sz w:val="20"/>
                <w:szCs w:val="20"/>
                <w:lang w:val="lt-LT"/>
              </w:rPr>
              <w:t xml:space="preserve"> </w:t>
            </w:r>
          </w:p>
        </w:tc>
      </w:tr>
      <w:tr w:rsidR="00763A3A" w:rsidRPr="00E012C6" w14:paraId="69353441" w14:textId="77777777" w:rsidTr="00E060F3">
        <w:trPr>
          <w:trHeight w:val="587"/>
        </w:trPr>
        <w:tc>
          <w:tcPr>
            <w:tcW w:w="736" w:type="dxa"/>
          </w:tcPr>
          <w:p w14:paraId="0AD6A072"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6D5F939" w14:textId="1131C7DB" w:rsidR="00084EC1" w:rsidRPr="00BC0FB5" w:rsidRDefault="00084EC1" w:rsidP="00084EC1">
            <w:pPr>
              <w:pStyle w:val="Adresas"/>
              <w:jc w:val="center"/>
              <w:rPr>
                <w:sz w:val="20"/>
                <w:szCs w:val="20"/>
              </w:rPr>
            </w:pPr>
            <w:r w:rsidRPr="00F2498C">
              <w:rPr>
                <w:sz w:val="20"/>
                <w:szCs w:val="20"/>
              </w:rPr>
              <w:t>Lietuvos Respublikos teisingumo ministerija</w:t>
            </w:r>
          </w:p>
        </w:tc>
        <w:tc>
          <w:tcPr>
            <w:tcW w:w="6772" w:type="dxa"/>
            <w:shd w:val="clear" w:color="auto" w:fill="auto"/>
          </w:tcPr>
          <w:p w14:paraId="39C6E84F" w14:textId="05B73AA0" w:rsidR="00084EC1" w:rsidRPr="007C383A" w:rsidRDefault="00084EC1" w:rsidP="00084EC1">
            <w:pPr>
              <w:tabs>
                <w:tab w:val="left" w:pos="993"/>
                <w:tab w:val="left" w:pos="1134"/>
              </w:tabs>
              <w:spacing w:line="276" w:lineRule="auto"/>
              <w:contextualSpacing/>
              <w:jc w:val="both"/>
              <w:rPr>
                <w:sz w:val="20"/>
                <w:szCs w:val="20"/>
                <w:lang w:val="lt-LT"/>
              </w:rPr>
            </w:pPr>
            <w:r w:rsidRPr="007C383A">
              <w:rPr>
                <w:sz w:val="20"/>
                <w:szCs w:val="20"/>
                <w:lang w:val="lt-LT"/>
              </w:rPr>
              <w:t xml:space="preserve">Projekto 32 str. 1 d. taip pat turėtų būti numatytos išimtys ir dėl Projekto 32 str. dalių (pvz., 32 str. 7 d.), kuriose nustatomi pavedimai teisėkūroje. Neaišku, dėl kokių priežasčių Projekto 32 str. 5 ir 6 d. nustatomi pavedimai teisėkūroje dėl Projekto 17 str. ir 27 str. nuostatų įgyvendinimo vėlesniais, nei paties Projekto įsigaliojimas, terminais (atitinkamai – iki 2022 m. sausio 1 d., bei iki 2021 m. gruodžio 31 d., kai Projekto 17 ir 27 str. įsigalios 2021 m. birželio 30 d. ), tačiau nesiūloma nustatyti atitinkami vėlesnio ir Projekto 17 str. ir  27 str.  įsigaliojimo. </w:t>
            </w:r>
            <w:r w:rsidRPr="007C383A">
              <w:rPr>
                <w:b/>
                <w:sz w:val="20"/>
                <w:szCs w:val="20"/>
                <w:lang w:val="lt-LT"/>
              </w:rPr>
              <w:t>Pastebėtina, kad negali būti sudaroma tokia situacija, kai įstatymo normos jau galioja, tačiau joms įgyvendinti skirti įstatymo įgyvendinamieji teisės aktai dar nėra parengti/priimti.</w:t>
            </w:r>
          </w:p>
        </w:tc>
        <w:tc>
          <w:tcPr>
            <w:tcW w:w="5570" w:type="dxa"/>
            <w:shd w:val="clear" w:color="auto" w:fill="auto"/>
          </w:tcPr>
          <w:p w14:paraId="1CAD66C0" w14:textId="77777777" w:rsidR="00084EC1" w:rsidRDefault="00282AC6" w:rsidP="00084EC1">
            <w:pPr>
              <w:jc w:val="both"/>
              <w:rPr>
                <w:rStyle w:val="Emphasis"/>
                <w:b/>
                <w:bCs/>
                <w:i w:val="0"/>
                <w:sz w:val="20"/>
                <w:szCs w:val="20"/>
                <w:lang w:val="lt-LT"/>
              </w:rPr>
            </w:pPr>
            <w:r w:rsidRPr="00282AC6">
              <w:rPr>
                <w:rStyle w:val="Emphasis"/>
                <w:b/>
                <w:bCs/>
                <w:i w:val="0"/>
                <w:sz w:val="20"/>
                <w:szCs w:val="20"/>
                <w:lang w:val="lt-LT"/>
              </w:rPr>
              <w:t xml:space="preserve">Atsižvelgta iš dalies. </w:t>
            </w:r>
          </w:p>
          <w:p w14:paraId="7D47202C" w14:textId="751620C5" w:rsidR="00425CA7" w:rsidRDefault="00282AC6" w:rsidP="00084EC1">
            <w:pPr>
              <w:jc w:val="both"/>
              <w:rPr>
                <w:rStyle w:val="Emphasis"/>
                <w:i w:val="0"/>
                <w:sz w:val="20"/>
                <w:szCs w:val="20"/>
                <w:lang w:val="lt-LT"/>
              </w:rPr>
            </w:pPr>
            <w:r>
              <w:rPr>
                <w:rStyle w:val="Emphasis"/>
                <w:i w:val="0"/>
                <w:sz w:val="20"/>
                <w:szCs w:val="20"/>
                <w:lang w:val="lt-LT"/>
              </w:rPr>
              <w:t>Projekto 3</w:t>
            </w:r>
            <w:r w:rsidR="00F27BF3">
              <w:rPr>
                <w:rStyle w:val="Emphasis"/>
                <w:i w:val="0"/>
                <w:sz w:val="20"/>
                <w:szCs w:val="20"/>
                <w:lang w:val="lt-LT"/>
              </w:rPr>
              <w:t>4</w:t>
            </w:r>
            <w:r>
              <w:rPr>
                <w:rStyle w:val="Emphasis"/>
                <w:i w:val="0"/>
                <w:sz w:val="20"/>
                <w:szCs w:val="20"/>
                <w:lang w:val="lt-LT"/>
              </w:rPr>
              <w:t xml:space="preserve"> str. </w:t>
            </w:r>
            <w:r w:rsidR="00FD2BBD">
              <w:rPr>
                <w:rStyle w:val="Emphasis"/>
                <w:i w:val="0"/>
                <w:sz w:val="20"/>
                <w:szCs w:val="20"/>
                <w:lang w:val="lt-LT"/>
              </w:rPr>
              <w:t>6</w:t>
            </w:r>
            <w:r>
              <w:rPr>
                <w:rStyle w:val="Emphasis"/>
                <w:i w:val="0"/>
                <w:sz w:val="20"/>
                <w:szCs w:val="20"/>
                <w:lang w:val="lt-LT"/>
              </w:rPr>
              <w:t xml:space="preserve"> d. nustatytas teisėkūros pavedimas</w:t>
            </w:r>
            <w:r w:rsidR="00425CA7">
              <w:rPr>
                <w:rStyle w:val="Emphasis"/>
                <w:i w:val="0"/>
                <w:sz w:val="20"/>
                <w:szCs w:val="20"/>
                <w:lang w:val="lt-LT"/>
              </w:rPr>
              <w:t xml:space="preserve"> yra vėlesnis nei paties Projekto įsigaliojimas todėl, kad </w:t>
            </w:r>
            <w:r w:rsidR="00E51671">
              <w:rPr>
                <w:rStyle w:val="Emphasis"/>
                <w:i w:val="0"/>
                <w:sz w:val="20"/>
                <w:szCs w:val="20"/>
                <w:lang w:val="lt-LT"/>
              </w:rPr>
              <w:t>DAEI vienetų sistema yra skirta degalų tiekėjų įpareigojimams vertinti ir apskaityti</w:t>
            </w:r>
            <w:r w:rsidR="00660087">
              <w:rPr>
                <w:rStyle w:val="Emphasis"/>
                <w:i w:val="0"/>
                <w:sz w:val="20"/>
                <w:szCs w:val="20"/>
                <w:lang w:val="lt-LT"/>
              </w:rPr>
              <w:t xml:space="preserve">, o pagal ADĮ projektą degalų tiekėjams taikomi įpareigojimai pradeda galioti būtent nuo 2022 m. sausio 1 d., taip kaip tai yra numatyta Direktyvos 2018/2001/ES nuostatose. </w:t>
            </w:r>
          </w:p>
          <w:p w14:paraId="1ECAE80E" w14:textId="1492D1E8" w:rsidR="00084EC1" w:rsidRPr="00234B0E" w:rsidRDefault="00425CA7" w:rsidP="00084EC1">
            <w:pPr>
              <w:jc w:val="both"/>
              <w:rPr>
                <w:rStyle w:val="Emphasis"/>
                <w:i w:val="0"/>
                <w:sz w:val="20"/>
                <w:szCs w:val="20"/>
                <w:lang w:val="lt-LT"/>
              </w:rPr>
            </w:pPr>
            <w:r w:rsidRPr="00E060F3">
              <w:rPr>
                <w:rStyle w:val="Emphasis"/>
                <w:i w:val="0"/>
                <w:sz w:val="20"/>
                <w:szCs w:val="20"/>
                <w:lang w:val="lt-LT"/>
              </w:rPr>
              <w:t xml:space="preserve">Projekto 32 str. </w:t>
            </w:r>
            <w:r w:rsidR="00821FCF" w:rsidRPr="00E060F3">
              <w:rPr>
                <w:rStyle w:val="Emphasis"/>
                <w:i w:val="0"/>
                <w:sz w:val="20"/>
                <w:szCs w:val="20"/>
                <w:lang w:val="lt-LT"/>
              </w:rPr>
              <w:t>7</w:t>
            </w:r>
            <w:r w:rsidRPr="00E060F3">
              <w:rPr>
                <w:rStyle w:val="Emphasis"/>
                <w:i w:val="0"/>
                <w:sz w:val="20"/>
                <w:szCs w:val="20"/>
                <w:lang w:val="lt-LT"/>
              </w:rPr>
              <w:t xml:space="preserve"> d. nustatytas teisėkūros pavedimas yra vėlesnis nei paties Projekto įsigaliojimas todėl, kad </w:t>
            </w:r>
            <w:r w:rsidR="00A10347" w:rsidRPr="00E060F3">
              <w:rPr>
                <w:rStyle w:val="Emphasis"/>
                <w:i w:val="0"/>
                <w:sz w:val="20"/>
                <w:szCs w:val="20"/>
                <w:lang w:val="lt-LT"/>
              </w:rPr>
              <w:t>Darnaus</w:t>
            </w:r>
            <w:r w:rsidR="00821FCF" w:rsidRPr="00E060F3">
              <w:rPr>
                <w:rStyle w:val="Emphasis"/>
                <w:i w:val="0"/>
                <w:sz w:val="20"/>
                <w:szCs w:val="20"/>
                <w:lang w:val="lt-LT"/>
              </w:rPr>
              <w:t xml:space="preserve"> judumo</w:t>
            </w:r>
            <w:r w:rsidR="00A10347" w:rsidRPr="00E060F3">
              <w:rPr>
                <w:rStyle w:val="Emphasis"/>
                <w:i w:val="0"/>
                <w:sz w:val="20"/>
                <w:szCs w:val="20"/>
                <w:lang w:val="lt-LT"/>
              </w:rPr>
              <w:t xml:space="preserve"> fondo sukūrimas reikalauja papildomo laiko ir sprendimų, ši</w:t>
            </w:r>
            <w:r w:rsidR="007F2133" w:rsidRPr="00E060F3">
              <w:rPr>
                <w:rStyle w:val="Emphasis"/>
                <w:i w:val="0"/>
                <w:sz w:val="20"/>
                <w:szCs w:val="20"/>
                <w:lang w:val="lt-LT"/>
              </w:rPr>
              <w:t>s fondas iš esmės gali atsirasti ir pradėti funkcionuoti vėliau negu, kad planuojama</w:t>
            </w:r>
            <w:r w:rsidR="00435EC6" w:rsidRPr="00E060F3">
              <w:rPr>
                <w:rStyle w:val="Emphasis"/>
                <w:i w:val="0"/>
                <w:sz w:val="20"/>
                <w:szCs w:val="20"/>
                <w:lang w:val="lt-LT"/>
              </w:rPr>
              <w:t xml:space="preserve"> ADĮ projekto įsigaliojimo data</w:t>
            </w:r>
            <w:r w:rsidR="00075CC4" w:rsidRPr="00E060F3">
              <w:rPr>
                <w:rStyle w:val="Emphasis"/>
                <w:i w:val="0"/>
                <w:sz w:val="20"/>
                <w:szCs w:val="20"/>
                <w:lang w:val="lt-LT"/>
              </w:rPr>
              <w:t xml:space="preserve">. Kitos ADĮ projekto </w:t>
            </w:r>
            <w:r w:rsidR="00DE2DB3" w:rsidRPr="00E060F3">
              <w:rPr>
                <w:rStyle w:val="Emphasis"/>
                <w:i w:val="0"/>
                <w:sz w:val="20"/>
                <w:szCs w:val="20"/>
                <w:lang w:val="lt-LT"/>
              </w:rPr>
              <w:t xml:space="preserve"> </w:t>
            </w:r>
            <w:r w:rsidR="00075CC4" w:rsidRPr="00E060F3">
              <w:rPr>
                <w:rStyle w:val="Emphasis"/>
                <w:i w:val="0"/>
                <w:sz w:val="20"/>
                <w:szCs w:val="20"/>
                <w:lang w:val="lt-LT"/>
              </w:rPr>
              <w:t xml:space="preserve">nuostatos </w:t>
            </w:r>
            <w:proofErr w:type="spellStart"/>
            <w:r w:rsidR="00075CC4" w:rsidRPr="00E060F3">
              <w:rPr>
                <w:rStyle w:val="Emphasis"/>
                <w:i w:val="0"/>
                <w:sz w:val="20"/>
                <w:szCs w:val="20"/>
                <w:lang w:val="lt-LT"/>
              </w:rPr>
              <w:t>betkokiu</w:t>
            </w:r>
            <w:proofErr w:type="spellEnd"/>
            <w:r w:rsidR="00075CC4" w:rsidRPr="00E060F3">
              <w:rPr>
                <w:rStyle w:val="Emphasis"/>
                <w:i w:val="0"/>
                <w:sz w:val="20"/>
                <w:szCs w:val="20"/>
                <w:lang w:val="lt-LT"/>
              </w:rPr>
              <w:t xml:space="preserve"> atveju galės veikti net ir </w:t>
            </w:r>
            <w:proofErr w:type="spellStart"/>
            <w:r w:rsidR="00075CC4" w:rsidRPr="00E060F3">
              <w:rPr>
                <w:rStyle w:val="Emphasis"/>
                <w:i w:val="0"/>
                <w:sz w:val="20"/>
                <w:szCs w:val="20"/>
                <w:lang w:val="lt-LT"/>
              </w:rPr>
              <w:t>neesant</w:t>
            </w:r>
            <w:proofErr w:type="spellEnd"/>
            <w:r w:rsidR="00075CC4" w:rsidRPr="00E060F3">
              <w:rPr>
                <w:rStyle w:val="Emphasis"/>
                <w:i w:val="0"/>
                <w:sz w:val="20"/>
                <w:szCs w:val="20"/>
                <w:lang w:val="lt-LT"/>
              </w:rPr>
              <w:t xml:space="preserve"> sukurtam Darnaus judumo fondui. </w:t>
            </w:r>
          </w:p>
        </w:tc>
      </w:tr>
      <w:tr w:rsidR="00763A3A" w:rsidRPr="00E012C6" w14:paraId="46021E29" w14:textId="77777777" w:rsidTr="00CD1890">
        <w:trPr>
          <w:trHeight w:val="692"/>
        </w:trPr>
        <w:tc>
          <w:tcPr>
            <w:tcW w:w="736" w:type="dxa"/>
          </w:tcPr>
          <w:p w14:paraId="6510926E" w14:textId="67491FD3"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7CE6412" w14:textId="6ACC4D1C" w:rsidR="00084EC1" w:rsidRPr="00BC0FB5" w:rsidRDefault="00084EC1" w:rsidP="00084EC1">
            <w:pPr>
              <w:pStyle w:val="Adresas"/>
              <w:jc w:val="center"/>
              <w:rPr>
                <w:sz w:val="20"/>
                <w:szCs w:val="20"/>
              </w:rPr>
            </w:pPr>
            <w:r w:rsidRPr="00A44ABE">
              <w:rPr>
                <w:sz w:val="20"/>
                <w:szCs w:val="20"/>
              </w:rPr>
              <w:t>Lietuvos Respublikos</w:t>
            </w:r>
            <w:r>
              <w:rPr>
                <w:sz w:val="20"/>
                <w:szCs w:val="20"/>
              </w:rPr>
              <w:t xml:space="preserve"> vidaus reikalų ministerija</w:t>
            </w:r>
          </w:p>
        </w:tc>
        <w:tc>
          <w:tcPr>
            <w:tcW w:w="6772" w:type="dxa"/>
            <w:shd w:val="clear" w:color="auto" w:fill="auto"/>
          </w:tcPr>
          <w:p w14:paraId="29AD0B30" w14:textId="77777777" w:rsidR="00084EC1" w:rsidRPr="007C383A" w:rsidRDefault="00084EC1" w:rsidP="00084EC1">
            <w:pPr>
              <w:contextualSpacing/>
              <w:jc w:val="both"/>
              <w:rPr>
                <w:sz w:val="20"/>
                <w:szCs w:val="20"/>
                <w:lang w:val="lt-LT"/>
              </w:rPr>
            </w:pPr>
            <w:r w:rsidRPr="007C383A">
              <w:rPr>
                <w:sz w:val="20"/>
                <w:szCs w:val="20"/>
                <w:lang w:val="lt-LT"/>
              </w:rPr>
              <w:t>Įstatymo projekto 5 straipsnio 1 punkte nurodyta, kad Lietuvos Respublikos energetikos ministerija formuoja degalų iš atsinaujinančių energijos išteklių plėtros politiką, o 6 straipsnio 1 punkte – kad Lietuvos Respublikos susisiekimo ministerija formuoja alternatyvių degalų infrastruktūros plėtros politiką.</w:t>
            </w:r>
          </w:p>
          <w:p w14:paraId="53E1E5C6" w14:textId="27D05F49" w:rsidR="00084EC1" w:rsidRPr="00A409F8" w:rsidRDefault="00084EC1" w:rsidP="00084EC1">
            <w:pPr>
              <w:contextualSpacing/>
              <w:jc w:val="both"/>
              <w:rPr>
                <w:sz w:val="20"/>
                <w:szCs w:val="20"/>
                <w:lang w:val="lt-LT"/>
              </w:rPr>
            </w:pPr>
            <w:r w:rsidRPr="00A409F8">
              <w:rPr>
                <w:sz w:val="20"/>
                <w:szCs w:val="20"/>
                <w:lang w:val="lt-LT"/>
              </w:rPr>
              <w:t xml:space="preserve">Viešojo sektoriaus įstaigų sistemos tobulinimo gairių, patvirtintų Lietuvos  Respublikos Vyriausybės 2018 m. gegužės 16 d. nutarimu Nr. 495, 12 punkte įtvirtintas siekis, kad viešojo sektoriaus įstaigų kompetenciją (funkcijas) nustatančiuose teisės aktuose jų funkcijos būtų dėstomos kaip konkreti priskirta veikla. Lietuvos Respublikos vidaus reikalų ministro 2020 m. gegužės 19 d. įsakymo Nr. 1V-478, kuriuo nauja redakcija išdėstytos Ministerijų, Vyriausybės įstaigų, įstaigų prie ministerijų nuostatų rengimo rekomendacijos (toliau – rekomendacijos), 3 punktu rekomenduojama įstatymų, Vyriausybės nutarimų ir kitų teisės aktų projektų, kuriais numatoma reglamentuoti ministerijų, Vyriausybės įstaigų, įstaigų prie ministerijų, taip pat kitų valstybės institucijų ir įstaigų kompetenciją, rengėjams šių institucijų ar įstaigų funkcijas formuluoti vadovaujantis rekomendacijų 12.3.1–12.3.4 papunkčių nuostatomis. Minėtuose rekomendacijų papunkčiuose yra numatyti detalūs ir atspindintys Viešojo sektoriaus įstaigų sistemos tobulinimo gairių 12 punkte numatytą siekį funkcijas dėstyti kaip konkrečią priskirtą veiklą reikalavimai.  Atsižvelgdami į tai, siūlytume pagal rekomendacijų 12.3.1–12.3.4 papunkčiuose numatytus reikalavimus patikslinti įstatymo projekto 5 straipsnio 1 punkte ir 6 straipsnio 1 punkte numatytas funkcijas, atsisakant nekonkrečios (t. y. konkretaus rezultato nerodančios) formuluotės „formuoja politiką“. </w:t>
            </w:r>
          </w:p>
        </w:tc>
        <w:tc>
          <w:tcPr>
            <w:tcW w:w="5570" w:type="dxa"/>
            <w:shd w:val="clear" w:color="auto" w:fill="auto"/>
          </w:tcPr>
          <w:p w14:paraId="089E47FF" w14:textId="77777777" w:rsidR="00084EC1" w:rsidRDefault="007C3D44" w:rsidP="00084EC1">
            <w:pPr>
              <w:jc w:val="both"/>
              <w:rPr>
                <w:rStyle w:val="Emphasis"/>
                <w:i w:val="0"/>
                <w:sz w:val="20"/>
                <w:szCs w:val="20"/>
                <w:lang w:val="lt-LT"/>
              </w:rPr>
            </w:pPr>
            <w:r w:rsidRPr="007C3D44">
              <w:rPr>
                <w:rStyle w:val="Emphasis"/>
                <w:b/>
                <w:bCs/>
                <w:i w:val="0"/>
                <w:sz w:val="20"/>
                <w:szCs w:val="20"/>
                <w:lang w:val="lt-LT"/>
              </w:rPr>
              <w:t>Neatsižvelgta</w:t>
            </w:r>
            <w:r>
              <w:rPr>
                <w:rStyle w:val="Emphasis"/>
                <w:i w:val="0"/>
                <w:sz w:val="20"/>
                <w:szCs w:val="20"/>
                <w:lang w:val="lt-LT"/>
              </w:rPr>
              <w:t xml:space="preserve">. </w:t>
            </w:r>
          </w:p>
          <w:p w14:paraId="1C38B19A" w14:textId="241BD6D2" w:rsidR="00084EC1" w:rsidRPr="00234B0E" w:rsidRDefault="007C3D44" w:rsidP="00084EC1">
            <w:pPr>
              <w:jc w:val="both"/>
              <w:rPr>
                <w:rStyle w:val="Emphasis"/>
                <w:i w:val="0"/>
                <w:sz w:val="20"/>
                <w:szCs w:val="20"/>
                <w:lang w:val="lt-LT"/>
              </w:rPr>
            </w:pPr>
            <w:r>
              <w:rPr>
                <w:rStyle w:val="Emphasis"/>
                <w:i w:val="0"/>
                <w:sz w:val="20"/>
                <w:szCs w:val="20"/>
                <w:lang w:val="lt-LT"/>
              </w:rPr>
              <w:t>Politikos formavimas tam tikroje srityje yra viena iš pagrindinių ministerijos funkcijų</w:t>
            </w:r>
            <w:r w:rsidR="00E86A38">
              <w:rPr>
                <w:rStyle w:val="Emphasis"/>
                <w:i w:val="0"/>
                <w:sz w:val="20"/>
                <w:szCs w:val="20"/>
                <w:lang w:val="lt-LT"/>
              </w:rPr>
              <w:t xml:space="preserve"> vykdant valstybės politiką. ADĮ projekte konkrečiai identifikuojama už kokio sektoriaus</w:t>
            </w:r>
            <w:r w:rsidR="00F613E8">
              <w:rPr>
                <w:rStyle w:val="Emphasis"/>
                <w:i w:val="0"/>
                <w:sz w:val="20"/>
                <w:szCs w:val="20"/>
                <w:lang w:val="lt-LT"/>
              </w:rPr>
              <w:t xml:space="preserve"> ir kokios srities</w:t>
            </w:r>
            <w:r w:rsidR="00E86A38">
              <w:rPr>
                <w:rStyle w:val="Emphasis"/>
                <w:i w:val="0"/>
                <w:sz w:val="20"/>
                <w:szCs w:val="20"/>
                <w:lang w:val="lt-LT"/>
              </w:rPr>
              <w:t xml:space="preserve"> politikos formavimą </w:t>
            </w:r>
            <w:r w:rsidR="00F613E8">
              <w:rPr>
                <w:rStyle w:val="Emphasis"/>
                <w:i w:val="0"/>
                <w:sz w:val="20"/>
                <w:szCs w:val="20"/>
                <w:lang w:val="lt-LT"/>
              </w:rPr>
              <w:t>yra atsakinga tam tikra institucija, todėl n</w:t>
            </w:r>
            <w:r w:rsidR="009F31AB">
              <w:rPr>
                <w:rStyle w:val="Emphasis"/>
                <w:i w:val="0"/>
                <w:sz w:val="20"/>
                <w:szCs w:val="20"/>
                <w:lang w:val="lt-LT"/>
              </w:rPr>
              <w:t>e</w:t>
            </w:r>
            <w:r w:rsidR="00F613E8">
              <w:rPr>
                <w:rStyle w:val="Emphasis"/>
                <w:i w:val="0"/>
                <w:sz w:val="20"/>
                <w:szCs w:val="20"/>
                <w:lang w:val="lt-LT"/>
              </w:rPr>
              <w:t>m</w:t>
            </w:r>
            <w:r w:rsidR="009F31AB">
              <w:rPr>
                <w:rStyle w:val="Emphasis"/>
                <w:i w:val="0"/>
                <w:sz w:val="20"/>
                <w:szCs w:val="20"/>
                <w:lang w:val="lt-LT"/>
              </w:rPr>
              <w:t>a</w:t>
            </w:r>
            <w:r w:rsidR="00F613E8">
              <w:rPr>
                <w:rStyle w:val="Emphasis"/>
                <w:i w:val="0"/>
                <w:sz w:val="20"/>
                <w:szCs w:val="20"/>
                <w:lang w:val="lt-LT"/>
              </w:rPr>
              <w:t xml:space="preserve">tome galimybių </w:t>
            </w:r>
            <w:proofErr w:type="spellStart"/>
            <w:r w:rsidR="00F613E8">
              <w:rPr>
                <w:rStyle w:val="Emphasis"/>
                <w:i w:val="0"/>
                <w:sz w:val="20"/>
                <w:szCs w:val="20"/>
                <w:lang w:val="lt-LT"/>
              </w:rPr>
              <w:t>labaiu</w:t>
            </w:r>
            <w:proofErr w:type="spellEnd"/>
            <w:r w:rsidR="00F613E8">
              <w:rPr>
                <w:rStyle w:val="Emphasis"/>
                <w:i w:val="0"/>
                <w:sz w:val="20"/>
                <w:szCs w:val="20"/>
                <w:lang w:val="lt-LT"/>
              </w:rPr>
              <w:t xml:space="preserve"> detalizuoti politikos formavimo funkcijų konkrečiai įvard</w:t>
            </w:r>
            <w:r w:rsidR="009F31AB">
              <w:rPr>
                <w:rStyle w:val="Emphasis"/>
                <w:i w:val="0"/>
                <w:sz w:val="20"/>
                <w:szCs w:val="20"/>
                <w:lang w:val="lt-LT"/>
              </w:rPr>
              <w:t>i</w:t>
            </w:r>
            <w:r w:rsidR="00F613E8">
              <w:rPr>
                <w:rStyle w:val="Emphasis"/>
                <w:i w:val="0"/>
                <w:sz w:val="20"/>
                <w:szCs w:val="20"/>
                <w:lang w:val="lt-LT"/>
              </w:rPr>
              <w:t xml:space="preserve">jamose specifinėse srityse. </w:t>
            </w:r>
          </w:p>
        </w:tc>
      </w:tr>
      <w:tr w:rsidR="00763A3A" w:rsidRPr="00E012C6" w14:paraId="0C844338" w14:textId="77777777" w:rsidTr="00CD1890">
        <w:trPr>
          <w:trHeight w:val="692"/>
        </w:trPr>
        <w:tc>
          <w:tcPr>
            <w:tcW w:w="736" w:type="dxa"/>
          </w:tcPr>
          <w:p w14:paraId="459E26D4"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F445ADF" w14:textId="3AB72A07" w:rsidR="00084EC1" w:rsidRPr="00BC0FB5" w:rsidRDefault="00084EC1" w:rsidP="00084EC1">
            <w:pPr>
              <w:pStyle w:val="Adresas"/>
              <w:jc w:val="center"/>
              <w:rPr>
                <w:sz w:val="20"/>
                <w:szCs w:val="20"/>
              </w:rPr>
            </w:pPr>
            <w:r w:rsidRPr="00A44ABE">
              <w:rPr>
                <w:sz w:val="20"/>
                <w:szCs w:val="20"/>
              </w:rPr>
              <w:t>Lietuvos Respublikos</w:t>
            </w:r>
            <w:r>
              <w:rPr>
                <w:sz w:val="20"/>
                <w:szCs w:val="20"/>
              </w:rPr>
              <w:t xml:space="preserve"> vidaus reikalų ministerija</w:t>
            </w:r>
          </w:p>
        </w:tc>
        <w:tc>
          <w:tcPr>
            <w:tcW w:w="6772" w:type="dxa"/>
            <w:shd w:val="clear" w:color="auto" w:fill="auto"/>
          </w:tcPr>
          <w:p w14:paraId="5C5EFE44" w14:textId="24DEE765" w:rsidR="00084EC1" w:rsidRPr="009815D6" w:rsidRDefault="00084EC1" w:rsidP="00084EC1">
            <w:pPr>
              <w:contextualSpacing/>
              <w:jc w:val="both"/>
              <w:rPr>
                <w:sz w:val="20"/>
                <w:szCs w:val="20"/>
                <w:lang w:val="lt-LT"/>
              </w:rPr>
            </w:pPr>
            <w:r w:rsidRPr="009815D6">
              <w:rPr>
                <w:sz w:val="20"/>
                <w:szCs w:val="20"/>
                <w:lang w:val="lt-LT"/>
              </w:rPr>
              <w:t>Atitinkamai siūlytume įvertinti galimybę patikslinti įstatymo 9 ir 10 straipsniuose ir 12 straipsnio 1 punkte, 21 straipsnio 5 punkte numatytas funkcijas, atsisakant nekonkrečių (t. y. konkretaus rezultato nerodančių) žodžių „užtikrina“ ir „skatina</w:t>
            </w:r>
            <w:r w:rsidR="001E3945" w:rsidRPr="009815D6">
              <w:rPr>
                <w:sz w:val="20"/>
                <w:szCs w:val="20"/>
                <w:lang w:val="lt-LT"/>
              </w:rPr>
              <w:t>”.</w:t>
            </w:r>
          </w:p>
        </w:tc>
        <w:tc>
          <w:tcPr>
            <w:tcW w:w="5570" w:type="dxa"/>
            <w:shd w:val="clear" w:color="auto" w:fill="auto"/>
          </w:tcPr>
          <w:p w14:paraId="7B71C383" w14:textId="77777777" w:rsidR="00084EC1" w:rsidRPr="00440E66" w:rsidRDefault="00453B27" w:rsidP="00084EC1">
            <w:pPr>
              <w:jc w:val="both"/>
              <w:rPr>
                <w:rStyle w:val="Emphasis"/>
                <w:b/>
                <w:bCs/>
                <w:i w:val="0"/>
                <w:sz w:val="20"/>
                <w:szCs w:val="20"/>
                <w:lang w:val="lt-LT"/>
              </w:rPr>
            </w:pPr>
            <w:r w:rsidRPr="00440E66">
              <w:rPr>
                <w:rStyle w:val="Emphasis"/>
                <w:b/>
                <w:bCs/>
                <w:i w:val="0"/>
                <w:sz w:val="20"/>
                <w:szCs w:val="20"/>
                <w:lang w:val="lt-LT"/>
              </w:rPr>
              <w:t>Atsižvelgta iš dalies.</w:t>
            </w:r>
          </w:p>
          <w:p w14:paraId="352931BD" w14:textId="77777777" w:rsidR="00453B27" w:rsidRPr="006B015E" w:rsidRDefault="00453B27" w:rsidP="00084EC1">
            <w:pPr>
              <w:jc w:val="both"/>
              <w:rPr>
                <w:rStyle w:val="Emphasis"/>
                <w:i w:val="0"/>
                <w:sz w:val="20"/>
                <w:szCs w:val="20"/>
                <w:lang w:val="lt-LT"/>
              </w:rPr>
            </w:pPr>
            <w:r w:rsidRPr="006B015E">
              <w:rPr>
                <w:rStyle w:val="Emphasis"/>
                <w:i w:val="0"/>
                <w:sz w:val="20"/>
                <w:szCs w:val="20"/>
                <w:lang w:val="lt-LT"/>
              </w:rPr>
              <w:t>ADĮ projekto 9 str. performuluotas</w:t>
            </w:r>
            <w:r w:rsidR="00CF0C8C" w:rsidRPr="006B015E">
              <w:rPr>
                <w:rStyle w:val="Emphasis"/>
                <w:i w:val="0"/>
                <w:sz w:val="20"/>
                <w:szCs w:val="20"/>
                <w:lang w:val="lt-LT"/>
              </w:rPr>
              <w:t xml:space="preserve"> nustatant </w:t>
            </w:r>
            <w:r w:rsidR="006B015E" w:rsidRPr="006B015E">
              <w:rPr>
                <w:rStyle w:val="Emphasis"/>
                <w:i w:val="0"/>
                <w:sz w:val="20"/>
                <w:szCs w:val="20"/>
                <w:lang w:val="lt-LT"/>
              </w:rPr>
              <w:t xml:space="preserve">sukonkretintą funkciją Vidaus reikalų ministerijai: </w:t>
            </w:r>
          </w:p>
          <w:p w14:paraId="0865FE13" w14:textId="5B0CF2AE" w:rsidR="006B015E" w:rsidRPr="007C383A" w:rsidRDefault="009F31AB" w:rsidP="006B015E">
            <w:pPr>
              <w:tabs>
                <w:tab w:val="left" w:pos="1134"/>
              </w:tabs>
              <w:jc w:val="both"/>
              <w:rPr>
                <w:bCs/>
                <w:color w:val="000000"/>
                <w:sz w:val="20"/>
                <w:szCs w:val="20"/>
                <w:lang w:val="lt-LT" w:eastAsia="lt-LT"/>
              </w:rPr>
            </w:pPr>
            <w:r>
              <w:rPr>
                <w:bCs/>
                <w:color w:val="000000"/>
                <w:sz w:val="20"/>
                <w:szCs w:val="20"/>
                <w:lang w:val="lt-LT" w:eastAsia="lt-LT"/>
              </w:rPr>
              <w:t>„</w:t>
            </w:r>
            <w:r w:rsidR="006B015E" w:rsidRPr="007C383A">
              <w:rPr>
                <w:bCs/>
                <w:color w:val="000000"/>
                <w:sz w:val="20"/>
                <w:szCs w:val="20"/>
                <w:lang w:val="lt-LT" w:eastAsia="lt-LT"/>
              </w:rPr>
              <w:t xml:space="preserve">Vidaus reikalų ministerija užtikrina, kad transporto priemonės, naudojančios alternatyviuosius degalus, transporto priemonių registre būtų registruojamos atsižvelgiant į transporto priemonės naudojamų alternatyviųjų degalų rūšį”.  </w:t>
            </w:r>
          </w:p>
          <w:p w14:paraId="137D0E79" w14:textId="1914348F" w:rsidR="006B015E" w:rsidRPr="007C383A" w:rsidRDefault="006B015E" w:rsidP="006B015E">
            <w:pPr>
              <w:tabs>
                <w:tab w:val="left" w:pos="1134"/>
              </w:tabs>
              <w:jc w:val="both"/>
              <w:rPr>
                <w:bCs/>
                <w:color w:val="000000"/>
                <w:sz w:val="20"/>
                <w:szCs w:val="20"/>
                <w:lang w:val="lt-LT" w:eastAsia="lt-LT"/>
              </w:rPr>
            </w:pPr>
            <w:r w:rsidRPr="007C383A">
              <w:rPr>
                <w:bCs/>
                <w:color w:val="000000"/>
                <w:sz w:val="20"/>
                <w:szCs w:val="20"/>
                <w:lang w:val="lt-LT" w:eastAsia="lt-LT"/>
              </w:rPr>
              <w:t>Labiau detalizuoti ir konkretizuoti</w:t>
            </w:r>
            <w:r w:rsidR="009F31AB">
              <w:rPr>
                <w:bCs/>
                <w:color w:val="000000"/>
                <w:sz w:val="20"/>
                <w:szCs w:val="20"/>
                <w:lang w:val="lt-LT" w:eastAsia="lt-LT"/>
              </w:rPr>
              <w:t>,</w:t>
            </w:r>
            <w:r w:rsidRPr="007C383A">
              <w:rPr>
                <w:bCs/>
                <w:color w:val="000000"/>
                <w:sz w:val="20"/>
                <w:szCs w:val="20"/>
                <w:lang w:val="lt-LT" w:eastAsia="lt-LT"/>
              </w:rPr>
              <w:t xml:space="preserve"> kokiais būdais turėtų būti įgyvendinama š</w:t>
            </w:r>
            <w:r w:rsidR="009F31AB">
              <w:rPr>
                <w:bCs/>
                <w:color w:val="000000"/>
                <w:sz w:val="20"/>
                <w:szCs w:val="20"/>
                <w:lang w:val="lt-LT" w:eastAsia="lt-LT"/>
              </w:rPr>
              <w:t>i</w:t>
            </w:r>
            <w:r w:rsidRPr="007C383A">
              <w:rPr>
                <w:bCs/>
                <w:color w:val="000000"/>
                <w:sz w:val="20"/>
                <w:szCs w:val="20"/>
                <w:lang w:val="lt-LT" w:eastAsia="lt-LT"/>
              </w:rPr>
              <w:t xml:space="preserve"> funkcija</w:t>
            </w:r>
            <w:r w:rsidR="009F31AB">
              <w:rPr>
                <w:bCs/>
                <w:color w:val="000000"/>
                <w:sz w:val="20"/>
                <w:szCs w:val="20"/>
                <w:lang w:val="lt-LT" w:eastAsia="lt-LT"/>
              </w:rPr>
              <w:t>,</w:t>
            </w:r>
            <w:r w:rsidRPr="007C383A">
              <w:rPr>
                <w:bCs/>
                <w:color w:val="000000"/>
                <w:sz w:val="20"/>
                <w:szCs w:val="20"/>
                <w:lang w:val="lt-LT" w:eastAsia="lt-LT"/>
              </w:rPr>
              <w:t xml:space="preserve"> ADĮ projekt</w:t>
            </w:r>
            <w:r w:rsidR="009F31AB">
              <w:rPr>
                <w:bCs/>
                <w:color w:val="000000"/>
                <w:sz w:val="20"/>
                <w:szCs w:val="20"/>
                <w:lang w:val="lt-LT" w:eastAsia="lt-LT"/>
              </w:rPr>
              <w:t xml:space="preserve">e nėra tikslinga. </w:t>
            </w:r>
            <w:r w:rsidR="003C6BBB" w:rsidRPr="007C383A">
              <w:rPr>
                <w:bCs/>
                <w:color w:val="000000"/>
                <w:sz w:val="20"/>
                <w:szCs w:val="20"/>
                <w:lang w:val="lt-LT" w:eastAsia="lt-LT"/>
              </w:rPr>
              <w:t xml:space="preserve"> </w:t>
            </w:r>
          </w:p>
          <w:p w14:paraId="434D6E10" w14:textId="2201ABD1" w:rsidR="00084EC1" w:rsidRPr="00234B0E" w:rsidRDefault="00084EC1" w:rsidP="00084EC1">
            <w:pPr>
              <w:jc w:val="both"/>
              <w:rPr>
                <w:rStyle w:val="Emphasis"/>
                <w:i w:val="0"/>
                <w:sz w:val="20"/>
                <w:szCs w:val="20"/>
                <w:lang w:val="lt-LT"/>
              </w:rPr>
            </w:pPr>
          </w:p>
        </w:tc>
      </w:tr>
      <w:tr w:rsidR="00763A3A" w:rsidRPr="00E012C6" w14:paraId="511CB50E" w14:textId="77777777" w:rsidTr="00CD1890">
        <w:trPr>
          <w:trHeight w:val="692"/>
        </w:trPr>
        <w:tc>
          <w:tcPr>
            <w:tcW w:w="736" w:type="dxa"/>
          </w:tcPr>
          <w:p w14:paraId="06FBAC82"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015B2F3" w14:textId="1D017702" w:rsidR="00084EC1" w:rsidRPr="00006D8B" w:rsidRDefault="00084EC1" w:rsidP="00084EC1">
            <w:pPr>
              <w:pStyle w:val="Adresas"/>
              <w:jc w:val="center"/>
              <w:rPr>
                <w:sz w:val="20"/>
                <w:szCs w:val="20"/>
              </w:rPr>
            </w:pPr>
            <w:r w:rsidRPr="002D1998">
              <w:rPr>
                <w:sz w:val="20"/>
                <w:szCs w:val="20"/>
              </w:rPr>
              <w:t>Lietuvos Respublikos susisiekimo ministerija</w:t>
            </w:r>
          </w:p>
        </w:tc>
        <w:tc>
          <w:tcPr>
            <w:tcW w:w="6772" w:type="dxa"/>
            <w:shd w:val="clear" w:color="auto" w:fill="auto"/>
          </w:tcPr>
          <w:p w14:paraId="5B7EBED6" w14:textId="0C0E47AF" w:rsidR="00084EC1" w:rsidRPr="009815D6" w:rsidRDefault="00084EC1" w:rsidP="00084EC1">
            <w:pPr>
              <w:contextualSpacing/>
              <w:jc w:val="both"/>
              <w:rPr>
                <w:sz w:val="20"/>
                <w:szCs w:val="20"/>
                <w:lang w:val="lt-LT"/>
              </w:rPr>
            </w:pPr>
            <w:r w:rsidRPr="009815D6">
              <w:rPr>
                <w:sz w:val="20"/>
                <w:szCs w:val="20"/>
                <w:lang w:val="lt-LT"/>
              </w:rPr>
              <w:t xml:space="preserve">Kartu, atkreipiame dėmesį į tai, kad Alternatyvių degalų įstatymo projekto 23 straipsnyje numatytos Administratoriaus funkcijos gali būti neįgyvendintos arba įgyvendintos tik iš dalies, kadangi Viešųjų elektromobilių įkrovimo prieigų operatoriams elektromobilių stotelių statinių ir dinaminių duomenų teikimas sukurs papildomą finansinę-ekonominę naštą ir jie nebus motyvuoti teikti duomenis. Todėl, manome, kad projekto aštuntame skirsnyje „Atsakomybė“, laikanti analogijos reikėtų numatyti ir įtraukti pagrįstas sankcijas už šių duomenų neteikimą arba numatyti skatinančias priemones Viešųjų elektromobilių įkrovimo prieigų operatoriams, pavyzdžiui kaip pasiūlyta 6 punkte dėl elektromobilių įkrovimo infrastruktūros atnaujinimo. </w:t>
            </w:r>
          </w:p>
        </w:tc>
        <w:tc>
          <w:tcPr>
            <w:tcW w:w="5570" w:type="dxa"/>
            <w:shd w:val="clear" w:color="auto" w:fill="auto"/>
          </w:tcPr>
          <w:p w14:paraId="5B028090" w14:textId="77777777" w:rsidR="008D28D3" w:rsidRPr="008D28D3" w:rsidRDefault="008D28D3" w:rsidP="008D28D3">
            <w:pPr>
              <w:jc w:val="both"/>
              <w:rPr>
                <w:rStyle w:val="Emphasis"/>
                <w:b/>
                <w:bCs/>
                <w:i w:val="0"/>
                <w:sz w:val="20"/>
                <w:szCs w:val="20"/>
                <w:lang w:val="lt-LT"/>
              </w:rPr>
            </w:pPr>
            <w:r w:rsidRPr="008D28D3">
              <w:rPr>
                <w:rStyle w:val="Emphasis"/>
                <w:b/>
                <w:bCs/>
                <w:i w:val="0"/>
                <w:sz w:val="20"/>
                <w:szCs w:val="20"/>
                <w:lang w:val="lt-LT"/>
              </w:rPr>
              <w:t xml:space="preserve">Neatsižvelgta. </w:t>
            </w:r>
          </w:p>
          <w:p w14:paraId="286BF82E" w14:textId="57BE885D" w:rsidR="00084EC1" w:rsidRPr="00234B0E" w:rsidRDefault="008D28D3" w:rsidP="00084EC1">
            <w:pPr>
              <w:jc w:val="both"/>
              <w:rPr>
                <w:rStyle w:val="Emphasis"/>
                <w:i w:val="0"/>
                <w:sz w:val="20"/>
                <w:szCs w:val="20"/>
                <w:lang w:val="lt-LT"/>
              </w:rPr>
            </w:pPr>
            <w:r w:rsidRPr="008D28D3">
              <w:rPr>
                <w:rStyle w:val="Emphasis"/>
                <w:i w:val="0"/>
                <w:sz w:val="20"/>
                <w:szCs w:val="20"/>
                <w:lang w:val="lt-LT"/>
              </w:rPr>
              <w:t>Duomenų neteikimas bus traktuojamas kaip įstatymo pažeidimas, už įstatymo pažeidimus yra numatytos atitinkamos sankcijos</w:t>
            </w:r>
            <w:r w:rsidR="009F31AB">
              <w:rPr>
                <w:rStyle w:val="Emphasis"/>
                <w:i w:val="0"/>
                <w:sz w:val="20"/>
                <w:szCs w:val="20"/>
                <w:lang w:val="lt-LT"/>
              </w:rPr>
              <w:t>,</w:t>
            </w:r>
            <w:r w:rsidRPr="008D28D3">
              <w:rPr>
                <w:rStyle w:val="Emphasis"/>
                <w:i w:val="0"/>
                <w:sz w:val="20"/>
                <w:szCs w:val="20"/>
                <w:lang w:val="lt-LT"/>
              </w:rPr>
              <w:t xml:space="preserve"> įtvirtintos atskiruose LR kodeksuose.</w:t>
            </w:r>
          </w:p>
        </w:tc>
      </w:tr>
      <w:tr w:rsidR="006555D9" w:rsidRPr="00AE2E8B" w14:paraId="2670A5BB" w14:textId="77777777" w:rsidTr="007F76EC">
        <w:trPr>
          <w:trHeight w:val="692"/>
        </w:trPr>
        <w:tc>
          <w:tcPr>
            <w:tcW w:w="736" w:type="dxa"/>
            <w:shd w:val="clear" w:color="auto" w:fill="auto"/>
          </w:tcPr>
          <w:p w14:paraId="209B14B8" w14:textId="65CA8679"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7876AA50" w14:textId="24B95DFB" w:rsidR="00084EC1" w:rsidRPr="00006D8B" w:rsidRDefault="00084EC1" w:rsidP="00084EC1">
            <w:pPr>
              <w:pStyle w:val="Adresas"/>
              <w:jc w:val="center"/>
              <w:rPr>
                <w:sz w:val="20"/>
                <w:szCs w:val="20"/>
              </w:rPr>
            </w:pPr>
            <w:r w:rsidRPr="008969FA">
              <w:rPr>
                <w:sz w:val="20"/>
                <w:szCs w:val="20"/>
              </w:rPr>
              <w:t>Lietuvos Respublikos susisiekimo ministerija</w:t>
            </w:r>
          </w:p>
        </w:tc>
        <w:tc>
          <w:tcPr>
            <w:tcW w:w="6772" w:type="dxa"/>
            <w:shd w:val="clear" w:color="auto" w:fill="auto"/>
          </w:tcPr>
          <w:p w14:paraId="7B70A63C" w14:textId="68E8953B" w:rsidR="00084EC1" w:rsidRPr="007C383A" w:rsidRDefault="00084EC1" w:rsidP="00084EC1">
            <w:pPr>
              <w:contextualSpacing/>
              <w:jc w:val="both"/>
              <w:rPr>
                <w:sz w:val="20"/>
                <w:szCs w:val="20"/>
                <w:lang w:val="lt-LT"/>
              </w:rPr>
            </w:pPr>
            <w:r w:rsidRPr="007C383A">
              <w:rPr>
                <w:sz w:val="20"/>
                <w:szCs w:val="20"/>
                <w:lang w:val="lt-LT"/>
              </w:rPr>
              <w:t>Alternatyvių degalų įstatymo projekto 30 straipsnio 17 dalį siūlome papildyti nuostata, kad lėšos už pažeidimus gali būti skiriamos ir į darnaus judumo fondą.</w:t>
            </w:r>
          </w:p>
        </w:tc>
        <w:tc>
          <w:tcPr>
            <w:tcW w:w="5570" w:type="dxa"/>
            <w:shd w:val="clear" w:color="auto" w:fill="auto"/>
          </w:tcPr>
          <w:p w14:paraId="199DF97E" w14:textId="77777777" w:rsidR="00084EC1" w:rsidRDefault="00BB396D" w:rsidP="007A0DF3">
            <w:pPr>
              <w:jc w:val="both"/>
              <w:rPr>
                <w:rStyle w:val="Emphasis"/>
                <w:i w:val="0"/>
                <w:sz w:val="20"/>
                <w:szCs w:val="20"/>
                <w:lang w:val="lt-LT"/>
              </w:rPr>
            </w:pPr>
            <w:r w:rsidRPr="00BB396D">
              <w:rPr>
                <w:rStyle w:val="Emphasis"/>
                <w:b/>
                <w:bCs/>
                <w:i w:val="0"/>
                <w:sz w:val="20"/>
                <w:szCs w:val="20"/>
                <w:lang w:val="lt-LT"/>
              </w:rPr>
              <w:t>Neatsižvelgta</w:t>
            </w:r>
            <w:r>
              <w:rPr>
                <w:rStyle w:val="Emphasis"/>
                <w:i w:val="0"/>
                <w:sz w:val="20"/>
                <w:szCs w:val="20"/>
                <w:lang w:val="lt-LT"/>
              </w:rPr>
              <w:t xml:space="preserve">. </w:t>
            </w:r>
          </w:p>
          <w:p w14:paraId="2BA650A5" w14:textId="0C460F15" w:rsidR="00084EC1" w:rsidRPr="00234B0E" w:rsidRDefault="00D73771" w:rsidP="00084EC1">
            <w:pPr>
              <w:jc w:val="both"/>
              <w:rPr>
                <w:rStyle w:val="Emphasis"/>
                <w:i w:val="0"/>
                <w:sz w:val="20"/>
                <w:szCs w:val="20"/>
                <w:lang w:val="lt-LT"/>
              </w:rPr>
            </w:pPr>
            <w:r>
              <w:rPr>
                <w:rStyle w:val="Emphasis"/>
                <w:i w:val="0"/>
                <w:sz w:val="20"/>
                <w:szCs w:val="20"/>
                <w:lang w:val="lt-LT"/>
              </w:rPr>
              <w:t>Siekiant užtikrinti lėšų panaudojimo tikslingumą manome, kad siūloma nuostata neatitiktų</w:t>
            </w:r>
            <w:r w:rsidR="007F76EC">
              <w:rPr>
                <w:rStyle w:val="Emphasis"/>
                <w:i w:val="0"/>
                <w:sz w:val="20"/>
                <w:szCs w:val="20"/>
                <w:lang w:val="lt-LT"/>
              </w:rPr>
              <w:t xml:space="preserve"> degalų tiekėjų įpareigojimo įgyvendinimo schemos tikslui, kuriu </w:t>
            </w:r>
            <w:proofErr w:type="spellStart"/>
            <w:r w:rsidR="007F76EC">
              <w:rPr>
                <w:rStyle w:val="Emphasis"/>
                <w:i w:val="0"/>
                <w:sz w:val="20"/>
                <w:szCs w:val="20"/>
                <w:lang w:val="lt-LT"/>
              </w:rPr>
              <w:t>osiekiama</w:t>
            </w:r>
            <w:proofErr w:type="spellEnd"/>
            <w:r w:rsidR="007F76EC">
              <w:rPr>
                <w:rStyle w:val="Emphasis"/>
                <w:i w:val="0"/>
                <w:sz w:val="20"/>
                <w:szCs w:val="20"/>
                <w:lang w:val="lt-LT"/>
              </w:rPr>
              <w:t xml:space="preserve"> didinti biodegalų naudojimą mineralinių degalų mišiniuose. Darnaus judumo fondo tikslai yra kur kas platesnės apimties nei vien tik atsinaujinančių išteklių dalies transporto sektoriuje didinimas. </w:t>
            </w:r>
            <w:r>
              <w:rPr>
                <w:rStyle w:val="Emphasis"/>
                <w:i w:val="0"/>
                <w:sz w:val="20"/>
                <w:szCs w:val="20"/>
                <w:lang w:val="lt-LT"/>
              </w:rPr>
              <w:t xml:space="preserve"> </w:t>
            </w:r>
          </w:p>
        </w:tc>
      </w:tr>
      <w:tr w:rsidR="00763A3A" w:rsidRPr="00E012C6" w14:paraId="41D94136" w14:textId="77777777" w:rsidTr="00CD1890">
        <w:trPr>
          <w:trHeight w:val="692"/>
        </w:trPr>
        <w:tc>
          <w:tcPr>
            <w:tcW w:w="736" w:type="dxa"/>
          </w:tcPr>
          <w:p w14:paraId="32754DB3" w14:textId="2595B004"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59329D19" w14:textId="1BB90524" w:rsidR="00084EC1" w:rsidRPr="008969FA" w:rsidRDefault="00084EC1" w:rsidP="00084EC1">
            <w:pPr>
              <w:pStyle w:val="Adresas"/>
              <w:jc w:val="center"/>
              <w:rPr>
                <w:sz w:val="20"/>
                <w:szCs w:val="20"/>
              </w:rPr>
            </w:pPr>
            <w:r>
              <w:rPr>
                <w:sz w:val="20"/>
                <w:szCs w:val="20"/>
              </w:rPr>
              <w:t>Valstybinė mokesčių inspekcija</w:t>
            </w:r>
          </w:p>
        </w:tc>
        <w:tc>
          <w:tcPr>
            <w:tcW w:w="6772" w:type="dxa"/>
            <w:shd w:val="clear" w:color="auto" w:fill="auto"/>
          </w:tcPr>
          <w:p w14:paraId="05C1B675" w14:textId="58A237CE" w:rsidR="00084EC1" w:rsidRPr="009815D6" w:rsidRDefault="00084EC1" w:rsidP="00084EC1">
            <w:pPr>
              <w:contextualSpacing/>
              <w:jc w:val="both"/>
              <w:rPr>
                <w:sz w:val="20"/>
                <w:szCs w:val="20"/>
                <w:lang w:val="lt-LT"/>
              </w:rPr>
            </w:pPr>
            <w:r w:rsidRPr="009815D6">
              <w:rPr>
                <w:sz w:val="20"/>
                <w:szCs w:val="20"/>
                <w:lang w:val="lt-LT"/>
              </w:rPr>
              <w:t>Praktikoje taip pat gali susiklostyti situacijos, kai degalų tiekėjas prekiauja tik suskystintomis naftos dujomis, kurių prekybai reikalingi atskiri mažmeninės ir (ar) didmeninės prekybos leidimai, įtvirtinti Lietuvos Respublikos energetikos įstatymo 23 str. 1 dalyje, o ne leidimai verstis mažmenine ir (ar) didmenine prekyba nefasuotais naftos produktais. Vadinasi, pagal šiuo metu Projekte pateiktą „degalų tiekėjo“ apibrėžimą, tokiems asmenims Projekte nustatyti reikalavimai taikomi nebūtų. Atsižvelgiant į tai ir į tai, kad pagal Projektą suskystintos naftos dujos laikomos alternatyviaisiais degalais, svarstytina, ar tik suskystintomis naftos dujomis prekiaujantiems degalų tiekėjams  turėtų būti taikomos Projekto nuostatos.</w:t>
            </w:r>
          </w:p>
        </w:tc>
        <w:tc>
          <w:tcPr>
            <w:tcW w:w="5570" w:type="dxa"/>
            <w:shd w:val="clear" w:color="auto" w:fill="auto"/>
          </w:tcPr>
          <w:p w14:paraId="6DCD406D" w14:textId="77777777" w:rsidR="00084EC1" w:rsidRDefault="001E0584" w:rsidP="00084EC1">
            <w:pPr>
              <w:jc w:val="both"/>
              <w:rPr>
                <w:rStyle w:val="Emphasis"/>
                <w:i w:val="0"/>
                <w:sz w:val="20"/>
                <w:szCs w:val="20"/>
                <w:lang w:val="lt-LT"/>
              </w:rPr>
            </w:pPr>
            <w:r w:rsidRPr="001E0584">
              <w:rPr>
                <w:rStyle w:val="Emphasis"/>
                <w:b/>
                <w:bCs/>
                <w:i w:val="0"/>
                <w:sz w:val="20"/>
                <w:szCs w:val="20"/>
                <w:lang w:val="lt-LT"/>
              </w:rPr>
              <w:t>Paaiškinimas</w:t>
            </w:r>
            <w:r>
              <w:rPr>
                <w:rStyle w:val="Emphasis"/>
                <w:i w:val="0"/>
                <w:sz w:val="20"/>
                <w:szCs w:val="20"/>
                <w:lang w:val="lt-LT"/>
              </w:rPr>
              <w:t xml:space="preserve">. </w:t>
            </w:r>
          </w:p>
          <w:p w14:paraId="738148F8" w14:textId="269FB3B9" w:rsidR="00084EC1" w:rsidRPr="00234B0E" w:rsidRDefault="001E0584" w:rsidP="00084EC1">
            <w:pPr>
              <w:jc w:val="both"/>
              <w:rPr>
                <w:rStyle w:val="Emphasis"/>
                <w:i w:val="0"/>
                <w:sz w:val="20"/>
                <w:szCs w:val="20"/>
                <w:lang w:val="lt-LT"/>
              </w:rPr>
            </w:pPr>
            <w:r>
              <w:rPr>
                <w:rStyle w:val="Emphasis"/>
                <w:i w:val="0"/>
                <w:sz w:val="20"/>
                <w:szCs w:val="20"/>
                <w:lang w:val="lt-LT"/>
              </w:rPr>
              <w:t xml:space="preserve">Suskystintos naftos dujos ADĮ projekte </w:t>
            </w:r>
            <w:r w:rsidR="00AC5D97">
              <w:rPr>
                <w:rStyle w:val="Emphasis"/>
                <w:i w:val="0"/>
                <w:sz w:val="20"/>
                <w:szCs w:val="20"/>
                <w:lang w:val="lt-LT"/>
              </w:rPr>
              <w:t xml:space="preserve">nėra </w:t>
            </w:r>
            <w:r>
              <w:rPr>
                <w:rStyle w:val="Emphasis"/>
                <w:i w:val="0"/>
                <w:sz w:val="20"/>
                <w:szCs w:val="20"/>
                <w:lang w:val="lt-LT"/>
              </w:rPr>
              <w:t xml:space="preserve">laikomos alternatyviaisiais degalais, tuo pačiu pažymėtina, kad skaičiuojant nacionalinį AEI </w:t>
            </w:r>
            <w:proofErr w:type="spellStart"/>
            <w:r>
              <w:rPr>
                <w:rStyle w:val="Emphasis"/>
                <w:i w:val="0"/>
                <w:sz w:val="20"/>
                <w:szCs w:val="20"/>
                <w:lang w:val="lt-LT"/>
              </w:rPr>
              <w:t>tinkslą</w:t>
            </w:r>
            <w:proofErr w:type="spellEnd"/>
            <w:r>
              <w:rPr>
                <w:rStyle w:val="Emphasis"/>
                <w:i w:val="0"/>
                <w:sz w:val="20"/>
                <w:szCs w:val="20"/>
                <w:lang w:val="lt-LT"/>
              </w:rPr>
              <w:t xml:space="preserve"> transporto sektoriuje </w:t>
            </w:r>
            <w:r w:rsidR="00CE2DCA">
              <w:rPr>
                <w:rStyle w:val="Emphasis"/>
                <w:i w:val="0"/>
                <w:sz w:val="20"/>
                <w:szCs w:val="20"/>
                <w:lang w:val="lt-LT"/>
              </w:rPr>
              <w:t xml:space="preserve">suskystintos naftos dujos </w:t>
            </w:r>
            <w:r>
              <w:rPr>
                <w:rStyle w:val="Emphasis"/>
                <w:i w:val="0"/>
                <w:sz w:val="20"/>
                <w:szCs w:val="20"/>
                <w:lang w:val="lt-LT"/>
              </w:rPr>
              <w:t>nėra įtraukiamos į formulę, taigi jų vartojimas</w:t>
            </w:r>
            <w:r w:rsidR="00AC5D97">
              <w:rPr>
                <w:rStyle w:val="Emphasis"/>
                <w:i w:val="0"/>
                <w:sz w:val="20"/>
                <w:szCs w:val="20"/>
                <w:lang w:val="lt-LT"/>
              </w:rPr>
              <w:t xml:space="preserve"> </w:t>
            </w:r>
            <w:r>
              <w:rPr>
                <w:rStyle w:val="Emphasis"/>
                <w:i w:val="0"/>
                <w:sz w:val="20"/>
                <w:szCs w:val="20"/>
                <w:lang w:val="lt-LT"/>
              </w:rPr>
              <w:t>neįtakoja galutinės AEI dalies</w:t>
            </w:r>
            <w:r w:rsidR="00AC5D97">
              <w:rPr>
                <w:rStyle w:val="Emphasis"/>
                <w:i w:val="0"/>
                <w:sz w:val="20"/>
                <w:szCs w:val="20"/>
                <w:lang w:val="lt-LT"/>
              </w:rPr>
              <w:t xml:space="preserve">. Atsižvelgiant į tai, </w:t>
            </w:r>
            <w:r>
              <w:rPr>
                <w:rStyle w:val="Emphasis"/>
                <w:i w:val="0"/>
                <w:sz w:val="20"/>
                <w:szCs w:val="20"/>
                <w:lang w:val="lt-LT"/>
              </w:rPr>
              <w:t xml:space="preserve"> </w:t>
            </w:r>
            <w:r w:rsidR="00D930E9">
              <w:rPr>
                <w:rStyle w:val="Emphasis"/>
                <w:i w:val="0"/>
                <w:sz w:val="20"/>
                <w:szCs w:val="20"/>
                <w:lang w:val="lt-LT"/>
              </w:rPr>
              <w:t xml:space="preserve">degalų tiekėjams, tiekiantiems tik suskystintas naftos dujas, </w:t>
            </w:r>
            <w:r>
              <w:rPr>
                <w:rStyle w:val="Emphasis"/>
                <w:i w:val="0"/>
                <w:sz w:val="20"/>
                <w:szCs w:val="20"/>
                <w:lang w:val="lt-LT"/>
              </w:rPr>
              <w:t xml:space="preserve">įpareigojimai nėra taikomi, taip pat kaip ir </w:t>
            </w:r>
            <w:r w:rsidR="00D930E9">
              <w:rPr>
                <w:rStyle w:val="Emphasis"/>
                <w:i w:val="0"/>
                <w:sz w:val="20"/>
                <w:szCs w:val="20"/>
                <w:lang w:val="lt-LT"/>
              </w:rPr>
              <w:t xml:space="preserve">suskystintų naftos dujų </w:t>
            </w:r>
            <w:r w:rsidR="002C0EE0">
              <w:rPr>
                <w:rStyle w:val="Emphasis"/>
                <w:i w:val="0"/>
                <w:sz w:val="20"/>
                <w:szCs w:val="20"/>
                <w:lang w:val="lt-LT"/>
              </w:rPr>
              <w:t>pardavimas nėra įskaičiuojamas į degalų kiekį, kuri</w:t>
            </w:r>
            <w:r w:rsidR="00D930E9">
              <w:rPr>
                <w:rStyle w:val="Emphasis"/>
                <w:i w:val="0"/>
                <w:sz w:val="20"/>
                <w:szCs w:val="20"/>
                <w:lang w:val="lt-LT"/>
              </w:rPr>
              <w:t>am</w:t>
            </w:r>
            <w:r w:rsidR="002C0EE0">
              <w:rPr>
                <w:rStyle w:val="Emphasis"/>
                <w:i w:val="0"/>
                <w:sz w:val="20"/>
                <w:szCs w:val="20"/>
                <w:lang w:val="lt-LT"/>
              </w:rPr>
              <w:t xml:space="preserve"> taikomas įpareigojimas patiekti atitinkamą dalį degalų iš AEI. </w:t>
            </w:r>
          </w:p>
        </w:tc>
      </w:tr>
      <w:tr w:rsidR="00763A3A" w:rsidRPr="00E012C6" w14:paraId="1A05D874" w14:textId="77777777" w:rsidTr="00CD1890">
        <w:trPr>
          <w:trHeight w:val="692"/>
        </w:trPr>
        <w:tc>
          <w:tcPr>
            <w:tcW w:w="736" w:type="dxa"/>
          </w:tcPr>
          <w:p w14:paraId="1B55F3EB"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B7B47E0" w14:textId="57877631" w:rsidR="00084EC1" w:rsidRPr="000D2D34" w:rsidRDefault="00084EC1" w:rsidP="00084EC1">
            <w:pPr>
              <w:pStyle w:val="Adresas"/>
              <w:jc w:val="center"/>
              <w:rPr>
                <w:sz w:val="20"/>
                <w:szCs w:val="20"/>
              </w:rPr>
            </w:pPr>
            <w:r w:rsidRPr="000D2D34">
              <w:rPr>
                <w:sz w:val="20"/>
                <w:szCs w:val="20"/>
              </w:rPr>
              <w:t>AB „ORLEN Lietuva“</w:t>
            </w:r>
          </w:p>
        </w:tc>
        <w:tc>
          <w:tcPr>
            <w:tcW w:w="6772" w:type="dxa"/>
            <w:shd w:val="clear" w:color="auto" w:fill="auto"/>
          </w:tcPr>
          <w:p w14:paraId="57C8DE31"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 xml:space="preserve">Projekte nėra nurodoma, kaip yra skaičiuojamas bendrasis šalies transporto energijos vartojimas: kokie energijos šaltiniai į jį įtraukiami, atitinkamai, su kokiu energijos kiekiu yra lyginamas atsinaujinančių išteklių energijos kiekis, siekiant įvertinti, ar degalų tiekėjai pasiekė jiems keliamus tikslus. Šiuo metu tokią metodiką AIEĮ paveda tvirtinti Energetikos ministerijai. Projekte apie tai nėra užsimenama visiškai, nors tai esminiai pirminiai duomenys, lemiantys įstatymo tikslų pasiekimą. Svarstytina, ar esminės metodikos nuostatos neturėtų būti įtvirtintos įstatyme. Kartu tai leistų aiškiau suprasti, kokių būtent degalų tiekėjams taikomi Projekto įpareigojimai. </w:t>
            </w:r>
          </w:p>
          <w:p w14:paraId="53813D7B" w14:textId="5000ED85" w:rsidR="00084EC1" w:rsidRPr="007C383A" w:rsidRDefault="00084EC1" w:rsidP="00084EC1">
            <w:pPr>
              <w:contextualSpacing/>
              <w:jc w:val="both"/>
              <w:rPr>
                <w:sz w:val="20"/>
                <w:szCs w:val="20"/>
                <w:lang w:val="lt-LT"/>
              </w:rPr>
            </w:pPr>
            <w:r w:rsidRPr="007C383A">
              <w:rPr>
                <w:sz w:val="20"/>
                <w:szCs w:val="20"/>
                <w:lang w:val="lt-LT"/>
              </w:rPr>
              <w:t>Pavyzdžiui, šiuo metu nėra aišku, ar subjektai, kurie užsiima prekyba vien tik suskystintomis naftos dujomis, taip pat privalės užtikrinti atitinkamą tikslų pasiekimą, nors jų parduodami degalai net nėra įtraukiami skaičiuojant bendrąjį šalies transporto energijos suvartojimą. Manome, kad Projekto, o ne poįstatyminių teisės aktų, nuostatos turėtų atsakyti į tokius esminius klausimus dėl įstatymo taikymo apimties</w:t>
            </w:r>
          </w:p>
        </w:tc>
        <w:tc>
          <w:tcPr>
            <w:tcW w:w="5570" w:type="dxa"/>
            <w:shd w:val="clear" w:color="auto" w:fill="auto"/>
          </w:tcPr>
          <w:p w14:paraId="2DB55F27" w14:textId="77777777" w:rsidR="00692D5C" w:rsidRDefault="00692D5C" w:rsidP="00084EC1">
            <w:pPr>
              <w:jc w:val="both"/>
              <w:rPr>
                <w:rStyle w:val="Emphasis"/>
                <w:i w:val="0"/>
                <w:sz w:val="20"/>
                <w:szCs w:val="20"/>
                <w:lang w:val="lt-LT"/>
              </w:rPr>
            </w:pPr>
            <w:r w:rsidRPr="00692D5C">
              <w:rPr>
                <w:rStyle w:val="Emphasis"/>
                <w:b/>
                <w:bCs/>
                <w:i w:val="0"/>
                <w:sz w:val="20"/>
                <w:szCs w:val="20"/>
                <w:lang w:val="lt-LT"/>
              </w:rPr>
              <w:t>Paaiškinimas</w:t>
            </w:r>
            <w:r>
              <w:rPr>
                <w:rStyle w:val="Emphasis"/>
                <w:i w:val="0"/>
                <w:sz w:val="20"/>
                <w:szCs w:val="20"/>
                <w:lang w:val="lt-LT"/>
              </w:rPr>
              <w:t>.</w:t>
            </w:r>
          </w:p>
          <w:p w14:paraId="1B79D7B1" w14:textId="0A4A220F" w:rsidR="00084EC1" w:rsidRDefault="00F346FF" w:rsidP="00084EC1">
            <w:pPr>
              <w:jc w:val="both"/>
              <w:rPr>
                <w:rStyle w:val="Emphasis"/>
                <w:i w:val="0"/>
                <w:sz w:val="20"/>
                <w:szCs w:val="20"/>
                <w:lang w:val="lt-LT"/>
              </w:rPr>
            </w:pPr>
            <w:r>
              <w:rPr>
                <w:rStyle w:val="Emphasis"/>
                <w:i w:val="0"/>
                <w:sz w:val="20"/>
                <w:szCs w:val="20"/>
                <w:lang w:val="lt-LT"/>
              </w:rPr>
              <w:t>Energetikos ministro tvirtinama metodika nus</w:t>
            </w:r>
            <w:r w:rsidR="00AC5D97">
              <w:rPr>
                <w:rStyle w:val="Emphasis"/>
                <w:i w:val="0"/>
                <w:sz w:val="20"/>
                <w:szCs w:val="20"/>
                <w:lang w:val="lt-LT"/>
              </w:rPr>
              <w:t xml:space="preserve">tato, </w:t>
            </w:r>
            <w:r>
              <w:rPr>
                <w:rStyle w:val="Emphasis"/>
                <w:i w:val="0"/>
                <w:sz w:val="20"/>
                <w:szCs w:val="20"/>
                <w:lang w:val="lt-LT"/>
              </w:rPr>
              <w:t xml:space="preserve"> kaip apskaičiuojama nacionalinė AEI dalis bendrame galutiniame transporto energijos suvartojime. ADĮ projekte keliami tikslai degalų tiekėjams yra lyginami su jų parduotų benzino, </w:t>
            </w:r>
            <w:proofErr w:type="spellStart"/>
            <w:r>
              <w:rPr>
                <w:rStyle w:val="Emphasis"/>
                <w:i w:val="0"/>
                <w:sz w:val="20"/>
                <w:szCs w:val="20"/>
                <w:lang w:val="lt-LT"/>
              </w:rPr>
              <w:t>dyzenilo</w:t>
            </w:r>
            <w:proofErr w:type="spellEnd"/>
            <w:r>
              <w:rPr>
                <w:rStyle w:val="Emphasis"/>
                <w:i w:val="0"/>
                <w:sz w:val="20"/>
                <w:szCs w:val="20"/>
                <w:lang w:val="lt-LT"/>
              </w:rPr>
              <w:t xml:space="preserve"> ir gamtinių dujų kiekiu</w:t>
            </w:r>
            <w:r w:rsidR="00305F84">
              <w:rPr>
                <w:rStyle w:val="Emphasis"/>
                <w:i w:val="0"/>
                <w:sz w:val="20"/>
                <w:szCs w:val="20"/>
                <w:lang w:val="lt-LT"/>
              </w:rPr>
              <w:t>, nuo kurio sumos</w:t>
            </w:r>
            <w:r w:rsidR="00AC5D97">
              <w:rPr>
                <w:rStyle w:val="Emphasis"/>
                <w:i w:val="0"/>
                <w:sz w:val="20"/>
                <w:szCs w:val="20"/>
                <w:lang w:val="lt-LT"/>
              </w:rPr>
              <w:t>,</w:t>
            </w:r>
            <w:r w:rsidR="00305F84">
              <w:rPr>
                <w:rStyle w:val="Emphasis"/>
                <w:i w:val="0"/>
                <w:sz w:val="20"/>
                <w:szCs w:val="20"/>
                <w:lang w:val="lt-LT"/>
              </w:rPr>
              <w:t xml:space="preserve"> išreikštos energine verte</w:t>
            </w:r>
            <w:r w:rsidR="00AC5D97">
              <w:rPr>
                <w:rStyle w:val="Emphasis"/>
                <w:i w:val="0"/>
                <w:sz w:val="20"/>
                <w:szCs w:val="20"/>
                <w:lang w:val="lt-LT"/>
              </w:rPr>
              <w:t>,</w:t>
            </w:r>
            <w:r w:rsidR="00305F84">
              <w:rPr>
                <w:rStyle w:val="Emphasis"/>
                <w:i w:val="0"/>
                <w:sz w:val="20"/>
                <w:szCs w:val="20"/>
                <w:lang w:val="lt-LT"/>
              </w:rPr>
              <w:t xml:space="preserve"> ir būtų skaičiuojamas įpareigojimo pasiekimas. Nacionalinis tikslas nebūtinai atitiks degalų tiekėjų parduotų degalų iš AEI kiekį</w:t>
            </w:r>
            <w:r w:rsidR="00AC5D97">
              <w:rPr>
                <w:rStyle w:val="Emphasis"/>
                <w:i w:val="0"/>
                <w:sz w:val="20"/>
                <w:szCs w:val="20"/>
                <w:lang w:val="lt-LT"/>
              </w:rPr>
              <w:t>,</w:t>
            </w:r>
            <w:r w:rsidR="00305F84">
              <w:rPr>
                <w:rStyle w:val="Emphasis"/>
                <w:i w:val="0"/>
                <w:sz w:val="20"/>
                <w:szCs w:val="20"/>
                <w:lang w:val="lt-LT"/>
              </w:rPr>
              <w:t xml:space="preserve"> kadangi kuro balansas susideda iš skirtingų energijos </w:t>
            </w:r>
            <w:r w:rsidR="002708C2">
              <w:rPr>
                <w:rStyle w:val="Emphasis"/>
                <w:i w:val="0"/>
                <w:sz w:val="20"/>
                <w:szCs w:val="20"/>
                <w:lang w:val="lt-LT"/>
              </w:rPr>
              <w:t xml:space="preserve">rūšių. </w:t>
            </w:r>
          </w:p>
          <w:p w14:paraId="60C39F7E" w14:textId="59093CF7" w:rsidR="00A7296D" w:rsidRPr="00A7296D" w:rsidRDefault="002708C2" w:rsidP="00A7296D">
            <w:pPr>
              <w:jc w:val="both"/>
              <w:rPr>
                <w:iCs/>
                <w:sz w:val="20"/>
                <w:szCs w:val="20"/>
                <w:lang w:val="lt-LT"/>
              </w:rPr>
            </w:pPr>
            <w:r>
              <w:rPr>
                <w:rStyle w:val="Emphasis"/>
                <w:i w:val="0"/>
                <w:sz w:val="20"/>
                <w:szCs w:val="20"/>
                <w:lang w:val="lt-LT"/>
              </w:rPr>
              <w:t xml:space="preserve">ADĮ projekto 15 str. numatyta, kad </w:t>
            </w:r>
            <w:r w:rsidR="00A7296D">
              <w:rPr>
                <w:iCs/>
                <w:sz w:val="20"/>
                <w:szCs w:val="20"/>
                <w:lang w:val="lt-LT"/>
              </w:rPr>
              <w:t>d</w:t>
            </w:r>
            <w:r w:rsidR="00A7296D" w:rsidRPr="00A7296D">
              <w:rPr>
                <w:iCs/>
                <w:sz w:val="20"/>
                <w:szCs w:val="20"/>
                <w:lang w:val="lt-LT"/>
              </w:rPr>
              <w:t xml:space="preserve">egalų tiekėjai privalo užtikrinti, kad degalai iš atsinaujinančių energijos išteklių </w:t>
            </w:r>
            <w:r w:rsidR="00A7296D" w:rsidRPr="00A7296D">
              <w:rPr>
                <w:b/>
                <w:bCs/>
                <w:iCs/>
                <w:sz w:val="20"/>
                <w:szCs w:val="20"/>
                <w:lang w:val="lt-LT"/>
              </w:rPr>
              <w:t>bendroje degalų tiekėjo parduoto benzino ir dyzelino energinėje vertėje</w:t>
            </w:r>
            <w:r w:rsidR="00A7296D" w:rsidRPr="00A7296D">
              <w:rPr>
                <w:iCs/>
                <w:sz w:val="20"/>
                <w:szCs w:val="20"/>
                <w:lang w:val="lt-LT"/>
              </w:rPr>
              <w:t xml:space="preserve"> kiekvienais kalendoriniais metais sudarytų atitinkamą dalį</w:t>
            </w:r>
            <w:r w:rsidR="00A7296D">
              <w:rPr>
                <w:iCs/>
                <w:sz w:val="20"/>
                <w:szCs w:val="20"/>
                <w:lang w:val="lt-LT"/>
              </w:rPr>
              <w:t xml:space="preserve">, vadinasi SND į įpareigojimą nėra įskaičiuojamos, kaip ir nėra įskaičiuojamos vertinant nacionalinį tikslą. </w:t>
            </w:r>
          </w:p>
          <w:p w14:paraId="2020811C" w14:textId="4C0E6EF6" w:rsidR="00084EC1" w:rsidRPr="00234B0E" w:rsidRDefault="00084EC1" w:rsidP="00084EC1">
            <w:pPr>
              <w:jc w:val="both"/>
              <w:rPr>
                <w:rStyle w:val="Emphasis"/>
                <w:i w:val="0"/>
                <w:sz w:val="20"/>
                <w:szCs w:val="20"/>
                <w:lang w:val="lt-LT"/>
              </w:rPr>
            </w:pPr>
          </w:p>
        </w:tc>
      </w:tr>
      <w:tr w:rsidR="00763A3A" w:rsidRPr="00E012C6" w14:paraId="528F182B" w14:textId="77777777" w:rsidTr="00CD1890">
        <w:trPr>
          <w:trHeight w:val="692"/>
        </w:trPr>
        <w:tc>
          <w:tcPr>
            <w:tcW w:w="736" w:type="dxa"/>
          </w:tcPr>
          <w:p w14:paraId="6EB51E75"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55E577B" w14:textId="02CE267F" w:rsidR="00084EC1" w:rsidRPr="008969FA" w:rsidRDefault="00084EC1" w:rsidP="00084EC1">
            <w:pPr>
              <w:pStyle w:val="Adresas"/>
              <w:jc w:val="center"/>
              <w:rPr>
                <w:sz w:val="20"/>
                <w:szCs w:val="20"/>
              </w:rPr>
            </w:pPr>
            <w:r w:rsidRPr="00125EF9">
              <w:rPr>
                <w:sz w:val="20"/>
                <w:szCs w:val="20"/>
              </w:rPr>
              <w:t>AB „ORLEN Lietuva“</w:t>
            </w:r>
          </w:p>
        </w:tc>
        <w:tc>
          <w:tcPr>
            <w:tcW w:w="6772" w:type="dxa"/>
            <w:shd w:val="clear" w:color="auto" w:fill="auto"/>
          </w:tcPr>
          <w:p w14:paraId="19734208"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 xml:space="preserve">Pažymėtina, kad direktyvoje 2018/2001 (toliau – Direktyva) nėra numatytas atskirų tikslų siekimas 2027 m., kuris siūlomas Projekte. Direktyvos atveju tokio trajektorijos atskaitos taško nėra numatyta atsižvelgiant į potencialaus pažangiųjų biodegalų prieinamumo vertinimą. </w:t>
            </w:r>
            <w:proofErr w:type="spellStart"/>
            <w:r w:rsidRPr="007C383A">
              <w:rPr>
                <w:sz w:val="20"/>
                <w:szCs w:val="20"/>
                <w:lang w:val="lt-LT"/>
              </w:rPr>
              <w:t>T.y</w:t>
            </w:r>
            <w:proofErr w:type="spellEnd"/>
            <w:r w:rsidRPr="007C383A">
              <w:rPr>
                <w:sz w:val="20"/>
                <w:szCs w:val="20"/>
                <w:lang w:val="lt-LT"/>
              </w:rPr>
              <w:t xml:space="preserve">., būtent Direktyva reguliuojamo laikotarpio pabaigoje, apie 2030 m., yra numatomas spartesnis gamybos pajėgumų augimas, leisiantis užtikrinti galimybę pasiekti numatytus tikslus. Dėl šios priežasties Direktyvoje nurodyta pažangiųjų biodegalų tikslo didėjimo trajektorija sparčiausiai kyla pačioje dešimtmečio pabaigoje. </w:t>
            </w:r>
          </w:p>
          <w:p w14:paraId="75B8F9A1"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Nėra aišku, kokios prielaidos leidžia teigti, kad Lietuvoje yra geresnės sąlygos į rinką tiekti pažangiuosius biodegalus nei jos vertinamos ES mastu. Manome, kad Projektu siūloma nacionalinė tikslų augimo trajektorija 2027 m., nukrypstanti nuo Direktyvoje numatytos trajektorijos, gali tapti dideliu iššūkiu Lietuvos degalų tiekėjams. Dėl to siūlome atsisakyti pažangiųjų biodegalų tarpinio tikslo 2027 m.</w:t>
            </w:r>
          </w:p>
          <w:p w14:paraId="46EE5AFC"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Pažymėtina, kad Lietuvos ambicija viršija Direktyvoje nustatytą tikslą (16,8 % vs. 14 %), tačiau nėra iki galo akivaizdu, kodėl Lietuvos transporto sektoriuje yra daugiau galimybių jį pasiekti nei to reikalaujama ES lygiu.</w:t>
            </w:r>
          </w:p>
          <w:p w14:paraId="41253E74"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Kartu pažymėtina, kad Projektu ne tik bendras tikslas yra ambicingesnis nei numatytasis Direktyvoje, bet ir degalų tiekėjams prieinami instrumentai tikslui siekti yra apriboti labiau, nei numatyta Direktyvoje. Pavyzdžiui, nesudaromos sąlygos tikslo siekti ir degalais iš perdirbtų neatsinaujinančių išteklių.</w:t>
            </w:r>
          </w:p>
          <w:p w14:paraId="4CD9B7DD"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 xml:space="preserve">Degalų tiekėjams numatant užduotis, kurių ambicija pranoksta ES reikalavimus, bet suteikiant jiems galimybę naudotis mažesniu priemonių rinkiniu nei numatytasis ES, yra nepagrįstai apsunkinama Lietuvos verslo subjektų veikla. </w:t>
            </w:r>
          </w:p>
          <w:p w14:paraId="7F4ECF97" w14:textId="6C6EFECB" w:rsidR="00084EC1" w:rsidRPr="00D930E9" w:rsidRDefault="00084EC1" w:rsidP="00084EC1">
            <w:pPr>
              <w:overflowPunct w:val="0"/>
              <w:autoSpaceDE w:val="0"/>
              <w:autoSpaceDN w:val="0"/>
              <w:adjustRightInd w:val="0"/>
              <w:jc w:val="both"/>
              <w:rPr>
                <w:sz w:val="20"/>
                <w:szCs w:val="20"/>
                <w:lang w:val="lt-LT"/>
              </w:rPr>
            </w:pPr>
            <w:r w:rsidRPr="00D930E9">
              <w:rPr>
                <w:sz w:val="20"/>
                <w:szCs w:val="20"/>
                <w:lang w:val="lt-LT"/>
              </w:rPr>
              <w:t>Derinimo pažymoje pateiktas paaiškinimas dėl šios degalų rūšies neįtraukimo yra suprantamas, tačiau šio informacijos trūkumo problemos sprendimas yra jau pačioje Direktyvoje, nurodant, kad Europos Komisija iki 2021 m. gruodžio 31 d. priims įgyvendinamuosius teisės aktus. Manytina, kad atitinkamos nuostatos dėl vėlesnio  su degalais iš perdirbtų neatsinaujinančių išteklių susijusių nuostatų įsigaliojimo turėtų būti numatytos jau pirminėje įstatymo redakcijoje.</w:t>
            </w:r>
          </w:p>
        </w:tc>
        <w:tc>
          <w:tcPr>
            <w:tcW w:w="5570" w:type="dxa"/>
            <w:shd w:val="clear" w:color="auto" w:fill="auto"/>
          </w:tcPr>
          <w:p w14:paraId="1B3322DE" w14:textId="77777777" w:rsidR="00084EC1" w:rsidRDefault="00DC1A82" w:rsidP="00084EC1">
            <w:pPr>
              <w:jc w:val="both"/>
              <w:rPr>
                <w:rStyle w:val="Emphasis"/>
                <w:i w:val="0"/>
                <w:sz w:val="20"/>
                <w:szCs w:val="20"/>
                <w:lang w:val="lt-LT"/>
              </w:rPr>
            </w:pPr>
            <w:r w:rsidRPr="00DC1A82">
              <w:rPr>
                <w:rStyle w:val="Emphasis"/>
                <w:b/>
                <w:bCs/>
                <w:i w:val="0"/>
                <w:sz w:val="20"/>
                <w:szCs w:val="20"/>
                <w:lang w:val="lt-LT"/>
              </w:rPr>
              <w:t>Neatsižvelgta</w:t>
            </w:r>
            <w:r>
              <w:rPr>
                <w:rStyle w:val="Emphasis"/>
                <w:i w:val="0"/>
                <w:sz w:val="20"/>
                <w:szCs w:val="20"/>
                <w:lang w:val="lt-LT"/>
              </w:rPr>
              <w:t>.</w:t>
            </w:r>
          </w:p>
          <w:p w14:paraId="7F4F115B" w14:textId="5274AD51" w:rsidR="00DC1A82" w:rsidRDefault="00DC1A82" w:rsidP="00084EC1">
            <w:pPr>
              <w:jc w:val="both"/>
              <w:rPr>
                <w:rStyle w:val="Emphasis"/>
                <w:i w:val="0"/>
                <w:sz w:val="20"/>
                <w:szCs w:val="20"/>
                <w:lang w:val="lt-LT"/>
              </w:rPr>
            </w:pPr>
            <w:r>
              <w:rPr>
                <w:rStyle w:val="Emphasis"/>
                <w:i w:val="0"/>
                <w:sz w:val="20"/>
                <w:szCs w:val="20"/>
                <w:lang w:val="lt-LT"/>
              </w:rPr>
              <w:t xml:space="preserve">ADĮ projekte įtvirtinti tarpiniai tikslai </w:t>
            </w:r>
            <w:r w:rsidR="002B0FFF">
              <w:rPr>
                <w:rStyle w:val="Emphasis"/>
                <w:i w:val="0"/>
                <w:sz w:val="20"/>
                <w:szCs w:val="20"/>
                <w:lang w:val="lt-LT"/>
              </w:rPr>
              <w:t xml:space="preserve">siekiant užtikrinti nuoseklų įpareigojimų vykdymą ir priežiūrą, taip pat akcentuotina, kad tarpiniai tikslai </w:t>
            </w:r>
            <w:r w:rsidR="004145FF">
              <w:rPr>
                <w:rStyle w:val="Emphasis"/>
                <w:i w:val="0"/>
                <w:sz w:val="20"/>
                <w:szCs w:val="20"/>
                <w:lang w:val="lt-LT"/>
              </w:rPr>
              <w:t>padeda degalų iš AEI tiekėjams užtikrinti tolygią degalų iš AEI paklausą</w:t>
            </w:r>
            <w:r w:rsidR="00AC5D97">
              <w:rPr>
                <w:rStyle w:val="Emphasis"/>
                <w:i w:val="0"/>
                <w:sz w:val="20"/>
                <w:szCs w:val="20"/>
                <w:lang w:val="lt-LT"/>
              </w:rPr>
              <w:t xml:space="preserve">, tokiu būdu </w:t>
            </w:r>
            <w:r w:rsidR="00953CF7">
              <w:rPr>
                <w:rStyle w:val="Emphasis"/>
                <w:i w:val="0"/>
                <w:sz w:val="20"/>
                <w:szCs w:val="20"/>
                <w:lang w:val="lt-LT"/>
              </w:rPr>
              <w:t>sudarant galimybes kiekvienais kalendoriniai metais tiekti atitinkamą dalį degalų iš AEI rinkos subjektams įgyvendinantiems įpareigojimus panaudojant DAEI vi</w:t>
            </w:r>
            <w:r w:rsidR="007240E5">
              <w:rPr>
                <w:rStyle w:val="Emphasis"/>
                <w:i w:val="0"/>
                <w:sz w:val="20"/>
                <w:szCs w:val="20"/>
                <w:lang w:val="lt-LT"/>
              </w:rPr>
              <w:t>e</w:t>
            </w:r>
            <w:r w:rsidR="00953CF7">
              <w:rPr>
                <w:rStyle w:val="Emphasis"/>
                <w:i w:val="0"/>
                <w:sz w:val="20"/>
                <w:szCs w:val="20"/>
                <w:lang w:val="lt-LT"/>
              </w:rPr>
              <w:t>netų sistemą</w:t>
            </w:r>
            <w:r w:rsidR="001C2031">
              <w:rPr>
                <w:rStyle w:val="Emphasis"/>
                <w:i w:val="0"/>
                <w:sz w:val="20"/>
                <w:szCs w:val="20"/>
                <w:lang w:val="lt-LT"/>
              </w:rPr>
              <w:t>.</w:t>
            </w:r>
          </w:p>
          <w:p w14:paraId="0D7EBFC1" w14:textId="1C4D290B" w:rsidR="00084EC1" w:rsidRPr="00234B0E" w:rsidRDefault="001C2031" w:rsidP="00084EC1">
            <w:pPr>
              <w:jc w:val="both"/>
              <w:rPr>
                <w:rStyle w:val="Emphasis"/>
                <w:i w:val="0"/>
                <w:sz w:val="20"/>
                <w:szCs w:val="20"/>
                <w:lang w:val="lt-LT"/>
              </w:rPr>
            </w:pPr>
            <w:r>
              <w:rPr>
                <w:rStyle w:val="Emphasis"/>
                <w:i w:val="0"/>
                <w:sz w:val="20"/>
                <w:szCs w:val="20"/>
                <w:lang w:val="lt-LT"/>
              </w:rPr>
              <w:t>Energetikos ministerijos nuomone, degalų iš perdirbtų neatsinaujinančių išteklių atliekų įtraukimas į degalų tiekėjų įpareigojimų įgyvendinimą</w:t>
            </w:r>
            <w:r w:rsidR="00AC5D97">
              <w:rPr>
                <w:rStyle w:val="Emphasis"/>
                <w:i w:val="0"/>
                <w:sz w:val="20"/>
                <w:szCs w:val="20"/>
                <w:lang w:val="lt-LT"/>
              </w:rPr>
              <w:t>,</w:t>
            </w:r>
            <w:r w:rsidR="00B93D0C">
              <w:rPr>
                <w:rStyle w:val="Emphasis"/>
                <w:i w:val="0"/>
                <w:sz w:val="20"/>
                <w:szCs w:val="20"/>
                <w:lang w:val="lt-LT"/>
              </w:rPr>
              <w:t xml:space="preserve"> nesant aiškaus tokių degalų traktavimo ES mastu</w:t>
            </w:r>
            <w:r w:rsidR="00AC5D97">
              <w:rPr>
                <w:rStyle w:val="Emphasis"/>
                <w:i w:val="0"/>
                <w:sz w:val="20"/>
                <w:szCs w:val="20"/>
                <w:lang w:val="lt-LT"/>
              </w:rPr>
              <w:t>,</w:t>
            </w:r>
            <w:r w:rsidR="00B93D0C">
              <w:rPr>
                <w:rStyle w:val="Emphasis"/>
                <w:i w:val="0"/>
                <w:sz w:val="20"/>
                <w:szCs w:val="20"/>
                <w:lang w:val="lt-LT"/>
              </w:rPr>
              <w:t xml:space="preserve"> yra vertin</w:t>
            </w:r>
            <w:r w:rsidR="00AC5D97">
              <w:rPr>
                <w:rStyle w:val="Emphasis"/>
                <w:i w:val="0"/>
                <w:sz w:val="20"/>
                <w:szCs w:val="20"/>
                <w:lang w:val="lt-LT"/>
              </w:rPr>
              <w:t xml:space="preserve">tinas kaip rizikingas. </w:t>
            </w:r>
            <w:r w:rsidR="00B93D0C">
              <w:rPr>
                <w:rStyle w:val="Emphasis"/>
                <w:i w:val="0"/>
                <w:sz w:val="20"/>
                <w:szCs w:val="20"/>
                <w:lang w:val="lt-LT"/>
              </w:rPr>
              <w:t xml:space="preserve"> Europos Komisijai priėmus atitinkamus deleguotus teisės aktus būtų svarstoma pakartotinai dėl tokių degalų dalyvavimo sistemoje</w:t>
            </w:r>
            <w:r w:rsidR="00EF689C">
              <w:rPr>
                <w:rStyle w:val="Emphasis"/>
                <w:i w:val="0"/>
                <w:sz w:val="20"/>
                <w:szCs w:val="20"/>
                <w:lang w:val="lt-LT"/>
              </w:rPr>
              <w:t xml:space="preserve">. Pažymėtina, kad tokie degalai gali būti įskaičiuojami tik į degalų tiekėjo įpareigojimų įgyvendinimą, tačiau į nacionalinius AEI tikslus </w:t>
            </w:r>
            <w:r w:rsidR="00F80BB0">
              <w:rPr>
                <w:rStyle w:val="Emphasis"/>
                <w:i w:val="0"/>
                <w:sz w:val="20"/>
                <w:szCs w:val="20"/>
                <w:lang w:val="lt-LT"/>
              </w:rPr>
              <w:t xml:space="preserve">transporto sektoriuje pagal Direktyvos 2018/2001/ES nuostatas </w:t>
            </w:r>
            <w:r w:rsidR="00EF689C">
              <w:rPr>
                <w:rStyle w:val="Emphasis"/>
                <w:i w:val="0"/>
                <w:sz w:val="20"/>
                <w:szCs w:val="20"/>
                <w:lang w:val="lt-LT"/>
              </w:rPr>
              <w:t xml:space="preserve">jie nebūtų įskaitomi. </w:t>
            </w:r>
            <w:r w:rsidR="00B93D0C">
              <w:rPr>
                <w:rStyle w:val="Emphasis"/>
                <w:i w:val="0"/>
                <w:sz w:val="20"/>
                <w:szCs w:val="20"/>
                <w:lang w:val="lt-LT"/>
              </w:rPr>
              <w:t xml:space="preserve"> </w:t>
            </w:r>
          </w:p>
        </w:tc>
      </w:tr>
      <w:tr w:rsidR="00763A3A" w:rsidRPr="00E012C6" w14:paraId="6B7F4952" w14:textId="77777777" w:rsidTr="00CD1890">
        <w:trPr>
          <w:trHeight w:val="692"/>
        </w:trPr>
        <w:tc>
          <w:tcPr>
            <w:tcW w:w="736" w:type="dxa"/>
          </w:tcPr>
          <w:p w14:paraId="5E5583DA"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1B0257A" w14:textId="39A790CE" w:rsidR="00084EC1" w:rsidRPr="008969FA" w:rsidRDefault="00084EC1" w:rsidP="00084EC1">
            <w:pPr>
              <w:pStyle w:val="Adresas"/>
              <w:jc w:val="center"/>
              <w:rPr>
                <w:sz w:val="20"/>
                <w:szCs w:val="20"/>
              </w:rPr>
            </w:pPr>
            <w:r w:rsidRPr="00125EF9">
              <w:rPr>
                <w:sz w:val="20"/>
                <w:szCs w:val="20"/>
              </w:rPr>
              <w:t>AB „ORLEN Lietuva“</w:t>
            </w:r>
          </w:p>
        </w:tc>
        <w:tc>
          <w:tcPr>
            <w:tcW w:w="6772" w:type="dxa"/>
            <w:shd w:val="clear" w:color="auto" w:fill="auto"/>
          </w:tcPr>
          <w:p w14:paraId="15544638"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 xml:space="preserve">Atkreipiame Jūsų dėmesį į tai, kad iš Projektu apibrėžtos pažangiųjų biodegalų sąvokos būtina atskirai išskirti kitus biodegalus, kurių energetinė vertė laikoma dvigubai didesne – konkrečiai, pagamintus iš Direktyvos IX priedo B dalies žaliavų. </w:t>
            </w:r>
          </w:p>
          <w:p w14:paraId="5D167E8D" w14:textId="77777777"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 xml:space="preserve">Šiuo metu Projekte pažangieji biodegalai apibrėžti kaip tie, kurie numatyti Direktyvos IX priedo A dalyje, nes būtent jiems yra numatyti atskiri tikslai. Kadangi Direktyva numato atskirus tikslus tik biodegalams iš A dalies žaliavų, akivaizdu, kad ir Projektu prie pažangiųjų biodegalų negali būti priskirti biodegalai iš B dalies žaliavų. Nors biodegalai iš Direktyvos IX priedo B dalyje numatytų žaliavų neturi atskirų tikslų, jie yra absoliučiai būtini siekiant ambicingų ŠESD mažinimo ir atsinaujinančių išteklių plėtros tikslų - ypač tai aktualu artimiausiais metais, kol nėra pakankamai išplėtota biodegalų gamyba iš A dalyje minimų žaliavų. </w:t>
            </w:r>
          </w:p>
          <w:p w14:paraId="2D9A86A6" w14:textId="4AFDEAD8"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Projekto aiškinamajame rašte nurodyta, kad biodegalams iš B dalies žaliavų bus taikomas dvigubas energetinės vertės skaičiavimas, todėl viliamės, kad Projekte šių nuostatų nėra tik dėl techninės klaidos.</w:t>
            </w:r>
          </w:p>
        </w:tc>
        <w:tc>
          <w:tcPr>
            <w:tcW w:w="5570" w:type="dxa"/>
            <w:shd w:val="clear" w:color="auto" w:fill="auto"/>
          </w:tcPr>
          <w:p w14:paraId="688E193D" w14:textId="77777777" w:rsidR="00084EC1" w:rsidRDefault="003E09B2" w:rsidP="00084EC1">
            <w:pPr>
              <w:jc w:val="both"/>
              <w:rPr>
                <w:rStyle w:val="Emphasis"/>
                <w:b/>
                <w:bCs/>
                <w:i w:val="0"/>
                <w:sz w:val="20"/>
                <w:szCs w:val="20"/>
                <w:lang w:val="lt-LT"/>
              </w:rPr>
            </w:pPr>
            <w:r w:rsidRPr="00981185">
              <w:rPr>
                <w:rStyle w:val="Emphasis"/>
                <w:b/>
                <w:bCs/>
                <w:i w:val="0"/>
                <w:sz w:val="20"/>
                <w:szCs w:val="20"/>
                <w:lang w:val="lt-LT"/>
              </w:rPr>
              <w:t xml:space="preserve">Atsižvelgta iš dalies. </w:t>
            </w:r>
          </w:p>
          <w:p w14:paraId="3638F07C" w14:textId="571A5BE1" w:rsidR="002A534D" w:rsidRPr="007C383A" w:rsidRDefault="002A534D" w:rsidP="00AC61CE">
            <w:pPr>
              <w:jc w:val="both"/>
              <w:rPr>
                <w:iCs/>
                <w:sz w:val="20"/>
                <w:szCs w:val="20"/>
                <w:lang w:val="lt-LT"/>
              </w:rPr>
            </w:pPr>
            <w:r w:rsidRPr="002A534D">
              <w:rPr>
                <w:rStyle w:val="Emphasis"/>
                <w:i w:val="0"/>
                <w:sz w:val="20"/>
                <w:szCs w:val="20"/>
                <w:lang w:val="lt-LT"/>
              </w:rPr>
              <w:t xml:space="preserve">ADĮ projekte numatyta, kad </w:t>
            </w:r>
            <w:r w:rsidRPr="007C383A">
              <w:rPr>
                <w:lang w:val="lt-LT"/>
              </w:rPr>
              <w:t>b</w:t>
            </w:r>
            <w:r w:rsidRPr="007C383A">
              <w:rPr>
                <w:iCs/>
                <w:sz w:val="20"/>
                <w:szCs w:val="20"/>
                <w:lang w:val="lt-LT"/>
              </w:rPr>
              <w:t>iodegalų ir pažangiųjų biodegalų energinė vertė įgyvendinant Projekto 15 str. 1 ir 6 dalyse numatytus įpareigojimus gali būti laikoma dvigubai didesne palyginti su jų pradine energine verte</w:t>
            </w:r>
            <w:r w:rsidR="00AC5D97">
              <w:rPr>
                <w:iCs/>
                <w:sz w:val="20"/>
                <w:szCs w:val="20"/>
                <w:lang w:val="lt-LT"/>
              </w:rPr>
              <w:t>,</w:t>
            </w:r>
            <w:r w:rsidRPr="007C383A">
              <w:rPr>
                <w:iCs/>
                <w:sz w:val="20"/>
                <w:szCs w:val="20"/>
                <w:lang w:val="lt-LT"/>
              </w:rPr>
              <w:t xml:space="preserve"> jeigu jie yra pagaminti iš žaliavų</w:t>
            </w:r>
            <w:r w:rsidR="00AC5D97">
              <w:rPr>
                <w:iCs/>
                <w:sz w:val="20"/>
                <w:szCs w:val="20"/>
                <w:lang w:val="lt-LT"/>
              </w:rPr>
              <w:t>,</w:t>
            </w:r>
            <w:r w:rsidRPr="007C383A">
              <w:rPr>
                <w:iCs/>
                <w:sz w:val="20"/>
                <w:szCs w:val="20"/>
                <w:lang w:val="lt-LT"/>
              </w:rPr>
              <w:t xml:space="preserve"> nurodytų Energetikos ministro patvirtintame žaliavų sąraše</w:t>
            </w:r>
            <w:r w:rsidR="00AC5D97">
              <w:rPr>
                <w:iCs/>
                <w:sz w:val="20"/>
                <w:szCs w:val="20"/>
                <w:lang w:val="lt-LT"/>
              </w:rPr>
              <w:t xml:space="preserve">, </w:t>
            </w:r>
            <w:r w:rsidR="00B62C55" w:rsidRPr="007C383A">
              <w:rPr>
                <w:iCs/>
                <w:sz w:val="20"/>
                <w:szCs w:val="20"/>
                <w:lang w:val="lt-LT"/>
              </w:rPr>
              <w:t>neapsiribojant vien tik Pažangiųjų biodegalų gamybai tinkamomis naudoti žaliavomis.</w:t>
            </w:r>
          </w:p>
          <w:p w14:paraId="7683EB72" w14:textId="58768D57" w:rsidR="00B62C55" w:rsidRPr="007C383A" w:rsidRDefault="00B62C55" w:rsidP="00AC61CE">
            <w:pPr>
              <w:jc w:val="both"/>
              <w:rPr>
                <w:iCs/>
                <w:sz w:val="20"/>
                <w:szCs w:val="20"/>
                <w:lang w:val="lt-LT"/>
              </w:rPr>
            </w:pPr>
            <w:r w:rsidRPr="007C383A">
              <w:rPr>
                <w:iCs/>
                <w:sz w:val="20"/>
                <w:szCs w:val="20"/>
                <w:lang w:val="lt-LT"/>
              </w:rPr>
              <w:t xml:space="preserve">Žaliavų sąrašo sudarymo tvarka ir principai yra įtvirtinti </w:t>
            </w:r>
            <w:r w:rsidR="00AC5D97">
              <w:rPr>
                <w:iCs/>
                <w:sz w:val="20"/>
                <w:szCs w:val="20"/>
                <w:lang w:val="lt-LT"/>
              </w:rPr>
              <w:t xml:space="preserve">ADĮ projekto </w:t>
            </w:r>
            <w:r w:rsidRPr="007C383A">
              <w:rPr>
                <w:iCs/>
                <w:sz w:val="20"/>
                <w:szCs w:val="20"/>
                <w:lang w:val="lt-LT"/>
              </w:rPr>
              <w:t xml:space="preserve">20 str., kuriame numatoma, kad žaliavų sąrašas sudaromas remiantis Direktyvos 2018/2001/ES </w:t>
            </w:r>
            <w:r w:rsidR="00AC61CE" w:rsidRPr="007C383A">
              <w:rPr>
                <w:iCs/>
                <w:sz w:val="20"/>
                <w:szCs w:val="20"/>
                <w:lang w:val="lt-LT"/>
              </w:rPr>
              <w:t xml:space="preserve">IX priede įtvirtintu sąrašu, </w:t>
            </w:r>
            <w:proofErr w:type="spellStart"/>
            <w:r w:rsidR="00AC61CE" w:rsidRPr="007C383A">
              <w:rPr>
                <w:iCs/>
                <w:sz w:val="20"/>
                <w:szCs w:val="20"/>
                <w:lang w:val="lt-LT"/>
              </w:rPr>
              <w:t>t.y</w:t>
            </w:r>
            <w:proofErr w:type="spellEnd"/>
            <w:r w:rsidR="00AC61CE" w:rsidRPr="007C383A">
              <w:rPr>
                <w:iCs/>
                <w:sz w:val="20"/>
                <w:szCs w:val="20"/>
                <w:lang w:val="lt-LT"/>
              </w:rPr>
              <w:t xml:space="preserve">. atsižvelgiant tiek į priedo A tiek ir į priedo B dalis. </w:t>
            </w:r>
          </w:p>
          <w:p w14:paraId="39F7ADAB" w14:textId="4C0EDEA4" w:rsidR="00AC61CE" w:rsidRPr="007C383A" w:rsidRDefault="00AC61CE" w:rsidP="00AC61CE">
            <w:pPr>
              <w:jc w:val="both"/>
              <w:rPr>
                <w:iCs/>
                <w:sz w:val="20"/>
                <w:szCs w:val="20"/>
                <w:lang w:val="lt-LT"/>
              </w:rPr>
            </w:pPr>
            <w:r w:rsidRPr="007C383A">
              <w:rPr>
                <w:iCs/>
                <w:sz w:val="20"/>
                <w:szCs w:val="20"/>
                <w:lang w:val="lt-LT"/>
              </w:rPr>
              <w:t>Pažangiųjų biodegalų sąvoka taip pat atitinkamai pakoreguota numatant, kad tai biodegalai</w:t>
            </w:r>
            <w:r w:rsidR="00AC5D97">
              <w:rPr>
                <w:iCs/>
                <w:sz w:val="20"/>
                <w:szCs w:val="20"/>
                <w:lang w:val="lt-LT"/>
              </w:rPr>
              <w:t>,</w:t>
            </w:r>
            <w:r w:rsidRPr="007C383A">
              <w:rPr>
                <w:iCs/>
                <w:sz w:val="20"/>
                <w:szCs w:val="20"/>
                <w:lang w:val="lt-LT"/>
              </w:rPr>
              <w:t xml:space="preserve"> </w:t>
            </w:r>
            <w:r w:rsidR="007F2E91" w:rsidRPr="007C383A">
              <w:rPr>
                <w:iCs/>
                <w:sz w:val="20"/>
                <w:szCs w:val="20"/>
                <w:lang w:val="lt-LT"/>
              </w:rPr>
              <w:t xml:space="preserve">pagaminti </w:t>
            </w:r>
            <w:r w:rsidR="007F2E91" w:rsidRPr="007F2E91">
              <w:rPr>
                <w:iCs/>
                <w:sz w:val="20"/>
                <w:szCs w:val="20"/>
                <w:lang w:val="lt-LT"/>
              </w:rPr>
              <w:t>iš biomasės pradinių žaliavų, numatytų Lietuvos Respublikos energetikos ministro patvirtintame žaliavų sąraše</w:t>
            </w:r>
            <w:r w:rsidR="003E5CE0">
              <w:rPr>
                <w:iCs/>
                <w:sz w:val="20"/>
                <w:szCs w:val="20"/>
                <w:lang w:val="lt-LT"/>
              </w:rPr>
              <w:t>.</w:t>
            </w:r>
            <w:r w:rsidR="007F2E91" w:rsidRPr="007F2E91">
              <w:rPr>
                <w:iCs/>
                <w:sz w:val="20"/>
                <w:szCs w:val="20"/>
                <w:lang w:val="lt-LT"/>
              </w:rPr>
              <w:t xml:space="preserve"> </w:t>
            </w:r>
          </w:p>
          <w:p w14:paraId="0CA6F883" w14:textId="1DFE0CAC" w:rsidR="00981185" w:rsidRPr="00981185" w:rsidRDefault="00981185" w:rsidP="00084EC1">
            <w:pPr>
              <w:jc w:val="both"/>
              <w:rPr>
                <w:rStyle w:val="Emphasis"/>
                <w:b/>
                <w:bCs/>
                <w:i w:val="0"/>
                <w:sz w:val="20"/>
                <w:szCs w:val="20"/>
                <w:lang w:val="lt-LT"/>
              </w:rPr>
            </w:pPr>
          </w:p>
          <w:p w14:paraId="1C2C532B" w14:textId="5BA8749A" w:rsidR="00084EC1" w:rsidRPr="007C383A" w:rsidRDefault="00084EC1" w:rsidP="00084EC1">
            <w:pPr>
              <w:jc w:val="both"/>
              <w:rPr>
                <w:rStyle w:val="Emphasis"/>
                <w:i w:val="0"/>
                <w:sz w:val="20"/>
                <w:szCs w:val="20"/>
                <w:lang w:val="lt-LT"/>
              </w:rPr>
            </w:pPr>
          </w:p>
        </w:tc>
      </w:tr>
      <w:tr w:rsidR="00763A3A" w:rsidRPr="00E012C6" w14:paraId="3A727EAA" w14:textId="77777777" w:rsidTr="00CD1890">
        <w:trPr>
          <w:trHeight w:val="692"/>
        </w:trPr>
        <w:tc>
          <w:tcPr>
            <w:tcW w:w="736" w:type="dxa"/>
          </w:tcPr>
          <w:p w14:paraId="7C9A68CF"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4AB3D87E" w14:textId="6C6B114B" w:rsidR="00084EC1" w:rsidRPr="008969FA" w:rsidRDefault="00084EC1" w:rsidP="00084EC1">
            <w:pPr>
              <w:pStyle w:val="Adresas"/>
              <w:jc w:val="center"/>
              <w:rPr>
                <w:sz w:val="20"/>
                <w:szCs w:val="20"/>
              </w:rPr>
            </w:pPr>
            <w:r w:rsidRPr="00125EF9">
              <w:rPr>
                <w:sz w:val="20"/>
                <w:szCs w:val="20"/>
              </w:rPr>
              <w:t>AB „ORLEN Lietuva“</w:t>
            </w:r>
          </w:p>
        </w:tc>
        <w:tc>
          <w:tcPr>
            <w:tcW w:w="6772" w:type="dxa"/>
            <w:shd w:val="clear" w:color="auto" w:fill="auto"/>
          </w:tcPr>
          <w:p w14:paraId="70852706" w14:textId="4280F7DE" w:rsidR="00084EC1" w:rsidRPr="007C383A" w:rsidRDefault="00084EC1" w:rsidP="00084EC1">
            <w:pPr>
              <w:overflowPunct w:val="0"/>
              <w:autoSpaceDE w:val="0"/>
              <w:autoSpaceDN w:val="0"/>
              <w:adjustRightInd w:val="0"/>
              <w:jc w:val="both"/>
              <w:rPr>
                <w:sz w:val="20"/>
                <w:szCs w:val="20"/>
                <w:lang w:val="lt-LT"/>
              </w:rPr>
            </w:pPr>
            <w:r w:rsidRPr="007C383A">
              <w:rPr>
                <w:sz w:val="20"/>
                <w:szCs w:val="20"/>
                <w:lang w:val="lt-LT"/>
              </w:rPr>
              <w:t xml:space="preserve">Projekte vis dar nėra perkelti Direktyvos 27 str. 2 d. numatyti daugikliai, kurie leidžia multiplikuoti transportui vartojamos elektros energijos ir aviacijai teikiamų biodegalų energetinę vertę. Svarstytina, ar be šių multiplikatorių pakaks DAEI vienetų sistemos funkcionalumui užtikrinti. </w:t>
            </w:r>
          </w:p>
        </w:tc>
        <w:tc>
          <w:tcPr>
            <w:tcW w:w="5570" w:type="dxa"/>
            <w:shd w:val="clear" w:color="auto" w:fill="auto"/>
          </w:tcPr>
          <w:p w14:paraId="4A43AC74" w14:textId="77777777" w:rsidR="00084EC1" w:rsidRDefault="005876C2" w:rsidP="00084EC1">
            <w:pPr>
              <w:jc w:val="both"/>
              <w:rPr>
                <w:rStyle w:val="Emphasis"/>
                <w:i w:val="0"/>
                <w:sz w:val="20"/>
                <w:szCs w:val="20"/>
                <w:lang w:val="lt-LT"/>
              </w:rPr>
            </w:pPr>
            <w:r w:rsidRPr="005876C2">
              <w:rPr>
                <w:rStyle w:val="Emphasis"/>
                <w:b/>
                <w:bCs/>
                <w:i w:val="0"/>
                <w:sz w:val="20"/>
                <w:szCs w:val="20"/>
                <w:lang w:val="lt-LT"/>
              </w:rPr>
              <w:t>Neatsižvelgta</w:t>
            </w:r>
            <w:r>
              <w:rPr>
                <w:rStyle w:val="Emphasis"/>
                <w:i w:val="0"/>
                <w:sz w:val="20"/>
                <w:szCs w:val="20"/>
                <w:lang w:val="lt-LT"/>
              </w:rPr>
              <w:t xml:space="preserve">. </w:t>
            </w:r>
          </w:p>
          <w:p w14:paraId="149FFC8C" w14:textId="47D4E6DE" w:rsidR="005876C2" w:rsidRDefault="00351FDA" w:rsidP="00084EC1">
            <w:pPr>
              <w:jc w:val="both"/>
              <w:rPr>
                <w:rStyle w:val="Emphasis"/>
                <w:i w:val="0"/>
                <w:sz w:val="20"/>
                <w:szCs w:val="20"/>
                <w:lang w:val="lt-LT"/>
              </w:rPr>
            </w:pPr>
            <w:r>
              <w:rPr>
                <w:rStyle w:val="Emphasis"/>
                <w:i w:val="0"/>
                <w:sz w:val="20"/>
                <w:szCs w:val="20"/>
                <w:lang w:val="lt-LT"/>
              </w:rPr>
              <w:t>Direktyvos</w:t>
            </w:r>
            <w:r w:rsidR="003E5CE0">
              <w:rPr>
                <w:rStyle w:val="Emphasis"/>
                <w:i w:val="0"/>
                <w:sz w:val="20"/>
                <w:szCs w:val="20"/>
                <w:lang w:val="lt-LT"/>
              </w:rPr>
              <w:t xml:space="preserve"> 2018/2001/ES dėl skatinimo naudoti atsinaujinančių išteklių energiją</w:t>
            </w:r>
            <w:r>
              <w:rPr>
                <w:rStyle w:val="Emphasis"/>
                <w:i w:val="0"/>
                <w:sz w:val="20"/>
                <w:szCs w:val="20"/>
                <w:lang w:val="lt-LT"/>
              </w:rPr>
              <w:t xml:space="preserve"> 27 str. 2 d. numatyti daugikliai nėra privalomo taikymo, </w:t>
            </w:r>
            <w:proofErr w:type="spellStart"/>
            <w:r>
              <w:rPr>
                <w:rStyle w:val="Emphasis"/>
                <w:i w:val="0"/>
                <w:sz w:val="20"/>
                <w:szCs w:val="20"/>
                <w:lang w:val="lt-LT"/>
              </w:rPr>
              <w:t>t.y</w:t>
            </w:r>
            <w:proofErr w:type="spellEnd"/>
            <w:r>
              <w:rPr>
                <w:rStyle w:val="Emphasis"/>
                <w:i w:val="0"/>
                <w:sz w:val="20"/>
                <w:szCs w:val="20"/>
                <w:lang w:val="lt-LT"/>
              </w:rPr>
              <w:t>. kiekviena valstybė narė gali individualiai spręsti dėl jų taikymo arba netaikymo</w:t>
            </w:r>
            <w:r w:rsidR="006E5FEF">
              <w:rPr>
                <w:rStyle w:val="Emphasis"/>
                <w:i w:val="0"/>
                <w:sz w:val="20"/>
                <w:szCs w:val="20"/>
                <w:lang w:val="lt-LT"/>
              </w:rPr>
              <w:t>. Į Direktyvos 27 str. 2 d. nustatytus daugiklius yra privaloma atsižvelgti tik skaičiuojant AEI dalį bendrame galutiniame transporto suvartojime nacionaliniu lygmeniu, kitaip tariant</w:t>
            </w:r>
            <w:r w:rsidR="00AC5D97">
              <w:rPr>
                <w:rStyle w:val="Emphasis"/>
                <w:i w:val="0"/>
                <w:sz w:val="20"/>
                <w:szCs w:val="20"/>
                <w:lang w:val="lt-LT"/>
              </w:rPr>
              <w:t>,</w:t>
            </w:r>
            <w:r w:rsidR="006E5FEF">
              <w:rPr>
                <w:rStyle w:val="Emphasis"/>
                <w:i w:val="0"/>
                <w:sz w:val="20"/>
                <w:szCs w:val="20"/>
                <w:lang w:val="lt-LT"/>
              </w:rPr>
              <w:t xml:space="preserve"> Direktyva leidžia valstybėms narėms </w:t>
            </w:r>
            <w:r w:rsidR="00EC7A3F">
              <w:rPr>
                <w:rStyle w:val="Emphasis"/>
                <w:i w:val="0"/>
                <w:sz w:val="20"/>
                <w:szCs w:val="20"/>
                <w:lang w:val="lt-LT"/>
              </w:rPr>
              <w:t xml:space="preserve">paramos tikslais daugiklio netaikyti arba taikyti kitokia apimtimi nei numatyta </w:t>
            </w:r>
            <w:r w:rsidR="00AC5D97">
              <w:rPr>
                <w:rStyle w:val="Emphasis"/>
                <w:i w:val="0"/>
                <w:sz w:val="20"/>
                <w:szCs w:val="20"/>
                <w:lang w:val="lt-LT"/>
              </w:rPr>
              <w:t xml:space="preserve">Direktyvos </w:t>
            </w:r>
            <w:r w:rsidR="00EC7A3F">
              <w:rPr>
                <w:rStyle w:val="Emphasis"/>
                <w:i w:val="0"/>
                <w:sz w:val="20"/>
                <w:szCs w:val="20"/>
                <w:lang w:val="lt-LT"/>
              </w:rPr>
              <w:t xml:space="preserve">27 str. 2 d. </w:t>
            </w:r>
          </w:p>
          <w:p w14:paraId="3F36F56F" w14:textId="2CC8231C" w:rsidR="00084EC1" w:rsidRPr="00234B0E" w:rsidRDefault="00EC7A3F" w:rsidP="00084EC1">
            <w:pPr>
              <w:jc w:val="both"/>
              <w:rPr>
                <w:rStyle w:val="Emphasis"/>
                <w:i w:val="0"/>
                <w:sz w:val="20"/>
                <w:szCs w:val="20"/>
                <w:lang w:val="lt-LT"/>
              </w:rPr>
            </w:pPr>
            <w:r>
              <w:rPr>
                <w:rStyle w:val="Emphasis"/>
                <w:i w:val="0"/>
                <w:sz w:val="20"/>
                <w:szCs w:val="20"/>
                <w:lang w:val="lt-LT"/>
              </w:rPr>
              <w:t>Atsižvelgiant į tai</w:t>
            </w:r>
            <w:r w:rsidR="00195801">
              <w:rPr>
                <w:rStyle w:val="Emphasis"/>
                <w:i w:val="0"/>
                <w:sz w:val="20"/>
                <w:szCs w:val="20"/>
                <w:lang w:val="lt-LT"/>
              </w:rPr>
              <w:t>, kad transporto sektoriaus elektrifikaciją siekiama plėtoti per intensyvias subsidijas į infrastruktūrą ir transporto priemones, papildomai, paramos tikslais</w:t>
            </w:r>
            <w:r w:rsidR="005D250B">
              <w:rPr>
                <w:rStyle w:val="Emphasis"/>
                <w:i w:val="0"/>
                <w:sz w:val="20"/>
                <w:szCs w:val="20"/>
                <w:lang w:val="lt-LT"/>
              </w:rPr>
              <w:t>,</w:t>
            </w:r>
            <w:r w:rsidR="00195801">
              <w:rPr>
                <w:rStyle w:val="Emphasis"/>
                <w:i w:val="0"/>
                <w:sz w:val="20"/>
                <w:szCs w:val="20"/>
                <w:lang w:val="lt-LT"/>
              </w:rPr>
              <w:t xml:space="preserve"> įtraukiant šį segmentą į </w:t>
            </w:r>
            <w:r w:rsidR="005D250B">
              <w:rPr>
                <w:rStyle w:val="Emphasis"/>
                <w:i w:val="0"/>
                <w:sz w:val="20"/>
                <w:szCs w:val="20"/>
                <w:lang w:val="lt-LT"/>
              </w:rPr>
              <w:t>įpareigojimų sistemą</w:t>
            </w:r>
            <w:r w:rsidR="00AC5D97">
              <w:rPr>
                <w:rStyle w:val="Emphasis"/>
                <w:i w:val="0"/>
                <w:sz w:val="20"/>
                <w:szCs w:val="20"/>
                <w:lang w:val="lt-LT"/>
              </w:rPr>
              <w:t>,</w:t>
            </w:r>
            <w:r w:rsidR="005D250B">
              <w:rPr>
                <w:rStyle w:val="Emphasis"/>
                <w:i w:val="0"/>
                <w:sz w:val="20"/>
                <w:szCs w:val="20"/>
                <w:lang w:val="lt-LT"/>
              </w:rPr>
              <w:t xml:space="preserve"> kyla rizika dvigubam subsidijavimui, kuomet </w:t>
            </w:r>
            <w:r w:rsidR="005F00FD">
              <w:rPr>
                <w:rStyle w:val="Emphasis"/>
                <w:i w:val="0"/>
                <w:sz w:val="20"/>
                <w:szCs w:val="20"/>
                <w:lang w:val="lt-LT"/>
              </w:rPr>
              <w:t xml:space="preserve">ir taip finansuojamas transportas galėtų gauti papildomą ekonominę naudą per DAEI vienetų sistemą. </w:t>
            </w:r>
          </w:p>
        </w:tc>
      </w:tr>
      <w:tr w:rsidR="00763A3A" w:rsidRPr="00E012C6" w14:paraId="64DBB7C1" w14:textId="77777777" w:rsidTr="00CD1890">
        <w:trPr>
          <w:trHeight w:val="692"/>
        </w:trPr>
        <w:tc>
          <w:tcPr>
            <w:tcW w:w="736" w:type="dxa"/>
          </w:tcPr>
          <w:p w14:paraId="223A5DB0" w14:textId="77777777" w:rsidR="00084EC1" w:rsidRPr="005802B1" w:rsidRDefault="00084EC1" w:rsidP="00084EC1">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428FF2E" w14:textId="0C37F224" w:rsidR="00084EC1" w:rsidRPr="00125EF9" w:rsidRDefault="00084EC1" w:rsidP="00084EC1">
            <w:pPr>
              <w:pStyle w:val="Adresas"/>
              <w:jc w:val="center"/>
              <w:rPr>
                <w:sz w:val="20"/>
                <w:szCs w:val="20"/>
              </w:rPr>
            </w:pPr>
            <w:r w:rsidRPr="000D2D34">
              <w:rPr>
                <w:sz w:val="20"/>
                <w:szCs w:val="20"/>
              </w:rPr>
              <w:t>AB „ORLEN Lietuva“</w:t>
            </w:r>
          </w:p>
        </w:tc>
        <w:tc>
          <w:tcPr>
            <w:tcW w:w="6772" w:type="dxa"/>
            <w:shd w:val="clear" w:color="auto" w:fill="auto"/>
          </w:tcPr>
          <w:p w14:paraId="23D2642D" w14:textId="189D3C21" w:rsidR="00084EC1" w:rsidRPr="007C383A" w:rsidRDefault="00084EC1" w:rsidP="00084EC1">
            <w:pPr>
              <w:contextualSpacing/>
              <w:jc w:val="both"/>
              <w:rPr>
                <w:sz w:val="20"/>
                <w:szCs w:val="20"/>
                <w:lang w:val="lt-LT"/>
              </w:rPr>
            </w:pPr>
            <w:r w:rsidRPr="007C383A">
              <w:rPr>
                <w:sz w:val="20"/>
                <w:szCs w:val="20"/>
                <w:lang w:val="lt-LT"/>
              </w:rPr>
              <w:t xml:space="preserve">16 str. 1 d. Manome, kad būtina detalizuoti degalų energetinės vertės apskaičiavimo principus, nes šiuo metu nėra aišku ar MJ vertei apskaičiuoti bus naudojamos standartinės vertės (kokios?), ar skaičiuojamos faktinės, ir pan. </w:t>
            </w:r>
          </w:p>
        </w:tc>
        <w:tc>
          <w:tcPr>
            <w:tcW w:w="5570" w:type="dxa"/>
            <w:shd w:val="clear" w:color="auto" w:fill="auto"/>
          </w:tcPr>
          <w:p w14:paraId="676F3195" w14:textId="38EB75F8" w:rsidR="00084EC1" w:rsidRDefault="00F97FFB" w:rsidP="00084EC1">
            <w:pPr>
              <w:jc w:val="both"/>
              <w:rPr>
                <w:rStyle w:val="Emphasis"/>
                <w:i w:val="0"/>
                <w:sz w:val="20"/>
                <w:szCs w:val="20"/>
                <w:lang w:val="lt-LT"/>
              </w:rPr>
            </w:pPr>
            <w:r>
              <w:rPr>
                <w:rStyle w:val="Emphasis"/>
                <w:b/>
                <w:bCs/>
                <w:i w:val="0"/>
                <w:sz w:val="20"/>
                <w:szCs w:val="20"/>
                <w:lang w:val="lt-LT"/>
              </w:rPr>
              <w:t>Atsižvelgta iš dalies</w:t>
            </w:r>
            <w:r w:rsidR="007152B7">
              <w:rPr>
                <w:rStyle w:val="Emphasis"/>
                <w:i w:val="0"/>
                <w:sz w:val="20"/>
                <w:szCs w:val="20"/>
                <w:lang w:val="lt-LT"/>
              </w:rPr>
              <w:t>.</w:t>
            </w:r>
          </w:p>
          <w:p w14:paraId="142CCD02" w14:textId="77777777" w:rsidR="00DA4934" w:rsidRDefault="007152B7" w:rsidP="00084EC1">
            <w:pPr>
              <w:jc w:val="both"/>
              <w:rPr>
                <w:iCs/>
                <w:sz w:val="20"/>
                <w:szCs w:val="20"/>
                <w:lang w:val="lt-LT"/>
              </w:rPr>
            </w:pPr>
            <w:r>
              <w:rPr>
                <w:rStyle w:val="Emphasis"/>
                <w:i w:val="0"/>
                <w:sz w:val="20"/>
                <w:szCs w:val="20"/>
                <w:lang w:val="lt-LT"/>
              </w:rPr>
              <w:t xml:space="preserve">Apskaičiuojant degalų </w:t>
            </w:r>
            <w:proofErr w:type="spellStart"/>
            <w:r>
              <w:rPr>
                <w:rStyle w:val="Emphasis"/>
                <w:i w:val="0"/>
                <w:sz w:val="20"/>
                <w:szCs w:val="20"/>
                <w:lang w:val="lt-LT"/>
              </w:rPr>
              <w:t>tiekėų</w:t>
            </w:r>
            <w:proofErr w:type="spellEnd"/>
            <w:r>
              <w:rPr>
                <w:rStyle w:val="Emphasis"/>
                <w:i w:val="0"/>
                <w:sz w:val="20"/>
                <w:szCs w:val="20"/>
                <w:lang w:val="lt-LT"/>
              </w:rPr>
              <w:t xml:space="preserve"> įpareigojimų įgyvendinimą būtų naudojamos </w:t>
            </w:r>
            <w:r w:rsidR="00623AB9">
              <w:rPr>
                <w:rStyle w:val="Emphasis"/>
                <w:i w:val="0"/>
                <w:sz w:val="20"/>
                <w:szCs w:val="20"/>
                <w:lang w:val="lt-LT"/>
              </w:rPr>
              <w:t xml:space="preserve">Direktyvos 2018/2001/ES III priede įtvirtintos standartizuotos </w:t>
            </w:r>
            <w:r>
              <w:rPr>
                <w:rStyle w:val="Emphasis"/>
                <w:i w:val="0"/>
                <w:sz w:val="20"/>
                <w:szCs w:val="20"/>
                <w:lang w:val="lt-LT"/>
              </w:rPr>
              <w:t>degalų energinės vertės</w:t>
            </w:r>
            <w:r w:rsidR="00623AB9">
              <w:rPr>
                <w:rStyle w:val="Emphasis"/>
                <w:i w:val="0"/>
                <w:sz w:val="20"/>
                <w:szCs w:val="20"/>
                <w:lang w:val="lt-LT"/>
              </w:rPr>
              <w:t>. ADĮ projekt</w:t>
            </w:r>
            <w:r w:rsidR="00E4317B">
              <w:rPr>
                <w:rStyle w:val="Emphasis"/>
                <w:i w:val="0"/>
                <w:sz w:val="20"/>
                <w:szCs w:val="20"/>
                <w:lang w:val="lt-LT"/>
              </w:rPr>
              <w:t xml:space="preserve">as numato, kad degalų tiekėjų įpareigojimai įgyvendinami </w:t>
            </w:r>
            <w:r w:rsidR="00E4317B" w:rsidRPr="00E4317B">
              <w:rPr>
                <w:iCs/>
                <w:sz w:val="20"/>
                <w:szCs w:val="20"/>
                <w:lang w:val="lt-LT"/>
              </w:rPr>
              <w:t>naudojant DAEI apskaitos vienetus,</w:t>
            </w:r>
            <w:r w:rsidR="003A7CF3">
              <w:rPr>
                <w:iCs/>
                <w:sz w:val="20"/>
                <w:szCs w:val="20"/>
                <w:lang w:val="lt-LT"/>
              </w:rPr>
              <w:t xml:space="preserve"> atitinkamai ADĮ projekto </w:t>
            </w:r>
            <w:r w:rsidR="00252BFF">
              <w:rPr>
                <w:iCs/>
                <w:sz w:val="20"/>
                <w:szCs w:val="20"/>
                <w:lang w:val="lt-LT"/>
              </w:rPr>
              <w:t xml:space="preserve">16 str. 1 d. numato, kad vienetai suteikiami už </w:t>
            </w:r>
            <w:r w:rsidR="00E04488">
              <w:rPr>
                <w:iCs/>
                <w:sz w:val="20"/>
                <w:szCs w:val="20"/>
                <w:lang w:val="lt-LT"/>
              </w:rPr>
              <w:t>kiekvieną MJ degalų iš AEI</w:t>
            </w:r>
            <w:r w:rsidR="00DA4934">
              <w:rPr>
                <w:iCs/>
                <w:sz w:val="20"/>
                <w:szCs w:val="20"/>
                <w:lang w:val="lt-LT"/>
              </w:rPr>
              <w:t>.</w:t>
            </w:r>
          </w:p>
          <w:p w14:paraId="5959CB5E" w14:textId="015C484F" w:rsidR="00084EC1" w:rsidRPr="00234B0E" w:rsidRDefault="00DA4934" w:rsidP="00084EC1">
            <w:pPr>
              <w:jc w:val="both"/>
              <w:rPr>
                <w:rStyle w:val="Emphasis"/>
                <w:i w:val="0"/>
                <w:sz w:val="20"/>
                <w:szCs w:val="20"/>
                <w:lang w:val="lt-LT"/>
              </w:rPr>
            </w:pPr>
            <w:r>
              <w:rPr>
                <w:iCs/>
                <w:sz w:val="20"/>
                <w:szCs w:val="20"/>
                <w:lang w:val="lt-LT"/>
              </w:rPr>
              <w:t>Atsižvelgiant į pastabą</w:t>
            </w:r>
            <w:r w:rsidR="00AC5D97">
              <w:rPr>
                <w:iCs/>
                <w:sz w:val="20"/>
                <w:szCs w:val="20"/>
                <w:lang w:val="lt-LT"/>
              </w:rPr>
              <w:t>,</w:t>
            </w:r>
            <w:r>
              <w:rPr>
                <w:iCs/>
                <w:sz w:val="20"/>
                <w:szCs w:val="20"/>
                <w:lang w:val="lt-LT"/>
              </w:rPr>
              <w:t xml:space="preserve"> ADĮ projekt</w:t>
            </w:r>
            <w:r w:rsidR="00AC5D97">
              <w:rPr>
                <w:iCs/>
                <w:sz w:val="20"/>
                <w:szCs w:val="20"/>
                <w:lang w:val="lt-LT"/>
              </w:rPr>
              <w:t>o</w:t>
            </w:r>
            <w:r>
              <w:rPr>
                <w:iCs/>
                <w:sz w:val="20"/>
                <w:szCs w:val="20"/>
                <w:lang w:val="lt-LT"/>
              </w:rPr>
              <w:t xml:space="preserve"> 17 str.</w:t>
            </w:r>
            <w:r w:rsidR="00AC5D97">
              <w:rPr>
                <w:iCs/>
                <w:sz w:val="20"/>
                <w:szCs w:val="20"/>
                <w:lang w:val="lt-LT"/>
              </w:rPr>
              <w:t>,</w:t>
            </w:r>
            <w:r>
              <w:rPr>
                <w:iCs/>
                <w:sz w:val="20"/>
                <w:szCs w:val="20"/>
                <w:lang w:val="lt-LT"/>
              </w:rPr>
              <w:t xml:space="preserve"> reglamentuojantis DAEI vienetų suteikimo tvarką, papildytas nuostata</w:t>
            </w:r>
            <w:r w:rsidR="00AC5D97">
              <w:rPr>
                <w:iCs/>
                <w:sz w:val="20"/>
                <w:szCs w:val="20"/>
                <w:lang w:val="lt-LT"/>
              </w:rPr>
              <w:t>,</w:t>
            </w:r>
            <w:r>
              <w:rPr>
                <w:iCs/>
                <w:sz w:val="20"/>
                <w:szCs w:val="20"/>
                <w:lang w:val="lt-LT"/>
              </w:rPr>
              <w:t xml:space="preserve"> numatančia, kad </w:t>
            </w:r>
            <w:r w:rsidR="00F52258">
              <w:rPr>
                <w:iCs/>
                <w:sz w:val="20"/>
                <w:szCs w:val="20"/>
                <w:lang w:val="lt-LT"/>
              </w:rPr>
              <w:t xml:space="preserve">degalų tiekėjas (DAEI registro dalyvis) </w:t>
            </w:r>
            <w:r w:rsidR="00F52258" w:rsidRPr="007C383A">
              <w:rPr>
                <w:iCs/>
                <w:sz w:val="20"/>
                <w:szCs w:val="20"/>
                <w:lang w:val="lt-LT"/>
              </w:rPr>
              <w:t xml:space="preserve">DAEI apskaitos vienetų registravimo DAEI apskaitos vienetų registre metu turi nurodyti </w:t>
            </w:r>
            <w:r w:rsidR="0083042F" w:rsidRPr="007C383A">
              <w:rPr>
                <w:iCs/>
                <w:sz w:val="20"/>
                <w:szCs w:val="20"/>
                <w:lang w:val="lt-LT"/>
              </w:rPr>
              <w:t xml:space="preserve">degalų ir (ar) biodegalų </w:t>
            </w:r>
            <w:r w:rsidR="009578DA" w:rsidRPr="007C383A">
              <w:rPr>
                <w:iCs/>
                <w:sz w:val="20"/>
                <w:szCs w:val="20"/>
                <w:lang w:val="lt-LT"/>
              </w:rPr>
              <w:t xml:space="preserve">kiekį </w:t>
            </w:r>
            <w:r w:rsidR="00FD1A4D" w:rsidRPr="007C383A">
              <w:rPr>
                <w:iCs/>
                <w:sz w:val="20"/>
                <w:szCs w:val="20"/>
                <w:lang w:val="lt-LT"/>
              </w:rPr>
              <w:t xml:space="preserve">išreikštą energine verte numatyta Lietuvos Respublikos energetikos ministro tvirtinamoje metodikoje, kurioje ir būtų įtvirtintos degalų energinės vertės atsižvelgiant į </w:t>
            </w:r>
            <w:r w:rsidR="00FD1A4D">
              <w:rPr>
                <w:rStyle w:val="Emphasis"/>
                <w:i w:val="0"/>
                <w:sz w:val="20"/>
                <w:szCs w:val="20"/>
                <w:lang w:val="lt-LT"/>
              </w:rPr>
              <w:t xml:space="preserve">Direktyvos 2018/2001/ES III priede įtvirtintas standartizuotas degalų energines vertes. </w:t>
            </w:r>
          </w:p>
        </w:tc>
      </w:tr>
      <w:tr w:rsidR="0096123D" w:rsidRPr="00AC5D97" w14:paraId="5BA8C209" w14:textId="77777777" w:rsidTr="00CD1890">
        <w:trPr>
          <w:trHeight w:val="692"/>
        </w:trPr>
        <w:tc>
          <w:tcPr>
            <w:tcW w:w="736" w:type="dxa"/>
            <w:shd w:val="clear" w:color="auto" w:fill="auto"/>
          </w:tcPr>
          <w:p w14:paraId="3559494F" w14:textId="77777777" w:rsidR="00084EC1" w:rsidRDefault="00084EC1" w:rsidP="00084EC1">
            <w:pPr>
              <w:pStyle w:val="Adresas"/>
              <w:numPr>
                <w:ilvl w:val="0"/>
                <w:numId w:val="1"/>
              </w:numPr>
              <w:tabs>
                <w:tab w:val="left" w:pos="522"/>
              </w:tabs>
              <w:ind w:left="0" w:right="0"/>
              <w:jc w:val="center"/>
              <w:rPr>
                <w:rStyle w:val="Emphasis"/>
                <w:i w:val="0"/>
                <w:iCs w:val="0"/>
                <w:sz w:val="20"/>
                <w:szCs w:val="20"/>
              </w:rPr>
            </w:pPr>
          </w:p>
          <w:p w14:paraId="54F15548" w14:textId="3FC9ACC8" w:rsidR="00084EC1" w:rsidRPr="00506113" w:rsidRDefault="00084EC1" w:rsidP="00084EC1">
            <w:pPr>
              <w:rPr>
                <w:lang w:val="lt-LT" w:eastAsia="ar-SA"/>
              </w:rPr>
            </w:pPr>
          </w:p>
        </w:tc>
        <w:tc>
          <w:tcPr>
            <w:tcW w:w="1835" w:type="dxa"/>
            <w:shd w:val="clear" w:color="auto" w:fill="auto"/>
          </w:tcPr>
          <w:p w14:paraId="49618119" w14:textId="59510241" w:rsidR="00084EC1" w:rsidRPr="00125EF9" w:rsidRDefault="00084EC1" w:rsidP="00084EC1">
            <w:pPr>
              <w:pStyle w:val="Adresas"/>
              <w:jc w:val="center"/>
              <w:rPr>
                <w:sz w:val="20"/>
                <w:szCs w:val="20"/>
              </w:rPr>
            </w:pPr>
            <w:r w:rsidRPr="00125EF9">
              <w:rPr>
                <w:sz w:val="20"/>
                <w:szCs w:val="20"/>
              </w:rPr>
              <w:t>AB „ORLEN Lietuva“</w:t>
            </w:r>
          </w:p>
        </w:tc>
        <w:tc>
          <w:tcPr>
            <w:tcW w:w="6772" w:type="dxa"/>
            <w:shd w:val="clear" w:color="auto" w:fill="auto"/>
          </w:tcPr>
          <w:p w14:paraId="2D58B0D5" w14:textId="77777777" w:rsidR="00084EC1" w:rsidRPr="00CF28CE" w:rsidRDefault="00084EC1" w:rsidP="00084EC1">
            <w:pPr>
              <w:overflowPunct w:val="0"/>
              <w:autoSpaceDE w:val="0"/>
              <w:autoSpaceDN w:val="0"/>
              <w:adjustRightInd w:val="0"/>
              <w:jc w:val="both"/>
              <w:rPr>
                <w:sz w:val="20"/>
                <w:szCs w:val="20"/>
              </w:rPr>
            </w:pPr>
            <w:r w:rsidRPr="00CF28CE">
              <w:rPr>
                <w:sz w:val="20"/>
                <w:szCs w:val="20"/>
              </w:rPr>
              <w:t xml:space="preserve">16 str. 4 d., 17 str. 2 d. 4 p. </w:t>
            </w:r>
            <w:proofErr w:type="spellStart"/>
            <w:r w:rsidRPr="00CF28CE">
              <w:rPr>
                <w:sz w:val="20"/>
                <w:szCs w:val="20"/>
              </w:rPr>
              <w:t>Privalu</w:t>
            </w:r>
            <w:proofErr w:type="spellEnd"/>
            <w:r w:rsidRPr="00CF28CE">
              <w:rPr>
                <w:sz w:val="20"/>
                <w:szCs w:val="20"/>
              </w:rPr>
              <w:t xml:space="preserve"> </w:t>
            </w:r>
            <w:proofErr w:type="spellStart"/>
            <w:r w:rsidRPr="00CF28CE">
              <w:rPr>
                <w:sz w:val="20"/>
                <w:szCs w:val="20"/>
              </w:rPr>
              <w:t>užtikrinti</w:t>
            </w:r>
            <w:proofErr w:type="spellEnd"/>
            <w:r w:rsidRPr="00CF28CE">
              <w:rPr>
                <w:sz w:val="20"/>
                <w:szCs w:val="20"/>
              </w:rPr>
              <w:t xml:space="preserve">, </w:t>
            </w:r>
            <w:proofErr w:type="spellStart"/>
            <w:r w:rsidRPr="00CF28CE">
              <w:rPr>
                <w:sz w:val="20"/>
                <w:szCs w:val="20"/>
              </w:rPr>
              <w:t>kad</w:t>
            </w:r>
            <w:proofErr w:type="spellEnd"/>
            <w:r w:rsidRPr="00CF28CE">
              <w:rPr>
                <w:sz w:val="20"/>
                <w:szCs w:val="20"/>
              </w:rPr>
              <w:t xml:space="preserve"> </w:t>
            </w:r>
            <w:proofErr w:type="spellStart"/>
            <w:r w:rsidRPr="00CF28CE">
              <w:rPr>
                <w:sz w:val="20"/>
                <w:szCs w:val="20"/>
              </w:rPr>
              <w:t>nebūtų</w:t>
            </w:r>
            <w:proofErr w:type="spellEnd"/>
            <w:r w:rsidRPr="00CF28CE">
              <w:rPr>
                <w:sz w:val="20"/>
                <w:szCs w:val="20"/>
              </w:rPr>
              <w:t xml:space="preserve"> </w:t>
            </w:r>
            <w:proofErr w:type="spellStart"/>
            <w:r w:rsidRPr="00CF28CE">
              <w:rPr>
                <w:sz w:val="20"/>
                <w:szCs w:val="20"/>
              </w:rPr>
              <w:t>dubliuojamos</w:t>
            </w:r>
            <w:proofErr w:type="spellEnd"/>
            <w:r w:rsidRPr="00CF28CE">
              <w:rPr>
                <w:sz w:val="20"/>
                <w:szCs w:val="20"/>
              </w:rPr>
              <w:t xml:space="preserve"> </w:t>
            </w:r>
            <w:proofErr w:type="spellStart"/>
            <w:r w:rsidRPr="00CF28CE">
              <w:rPr>
                <w:sz w:val="20"/>
                <w:szCs w:val="20"/>
              </w:rPr>
              <w:t>kitoms</w:t>
            </w:r>
            <w:proofErr w:type="spellEnd"/>
            <w:r w:rsidRPr="00CF28CE">
              <w:rPr>
                <w:sz w:val="20"/>
                <w:szCs w:val="20"/>
              </w:rPr>
              <w:t xml:space="preserve"> </w:t>
            </w:r>
            <w:proofErr w:type="spellStart"/>
            <w:r w:rsidRPr="00CF28CE">
              <w:rPr>
                <w:sz w:val="20"/>
                <w:szCs w:val="20"/>
              </w:rPr>
              <w:t>institucijoms</w:t>
            </w:r>
            <w:proofErr w:type="spellEnd"/>
            <w:r w:rsidRPr="00CF28CE">
              <w:rPr>
                <w:sz w:val="20"/>
                <w:szCs w:val="20"/>
              </w:rPr>
              <w:t xml:space="preserve"> </w:t>
            </w:r>
            <w:proofErr w:type="spellStart"/>
            <w:r w:rsidRPr="00CF28CE">
              <w:rPr>
                <w:sz w:val="20"/>
                <w:szCs w:val="20"/>
              </w:rPr>
              <w:t>teikiamos</w:t>
            </w:r>
            <w:proofErr w:type="spellEnd"/>
            <w:r w:rsidRPr="00CF28CE">
              <w:rPr>
                <w:sz w:val="20"/>
                <w:szCs w:val="20"/>
              </w:rPr>
              <w:t xml:space="preserve"> </w:t>
            </w:r>
            <w:proofErr w:type="spellStart"/>
            <w:r w:rsidRPr="00CF28CE">
              <w:rPr>
                <w:sz w:val="20"/>
                <w:szCs w:val="20"/>
              </w:rPr>
              <w:t>ataskaitos</w:t>
            </w:r>
            <w:proofErr w:type="spellEnd"/>
            <w:r w:rsidRPr="00CF28CE">
              <w:rPr>
                <w:sz w:val="20"/>
                <w:szCs w:val="20"/>
              </w:rPr>
              <w:t xml:space="preserve">. </w:t>
            </w:r>
            <w:proofErr w:type="spellStart"/>
            <w:r w:rsidRPr="00CF28CE">
              <w:rPr>
                <w:sz w:val="20"/>
                <w:szCs w:val="20"/>
              </w:rPr>
              <w:t>Pavyzdžiui</w:t>
            </w:r>
            <w:proofErr w:type="spellEnd"/>
            <w:r w:rsidRPr="00CF28CE">
              <w:rPr>
                <w:sz w:val="20"/>
                <w:szCs w:val="20"/>
              </w:rPr>
              <w:t xml:space="preserve">, </w:t>
            </w:r>
            <w:proofErr w:type="spellStart"/>
            <w:r w:rsidRPr="00CF28CE">
              <w:rPr>
                <w:sz w:val="20"/>
                <w:szCs w:val="20"/>
              </w:rPr>
              <w:t>šiuo</w:t>
            </w:r>
            <w:proofErr w:type="spellEnd"/>
            <w:r w:rsidRPr="00CF28CE">
              <w:rPr>
                <w:sz w:val="20"/>
                <w:szCs w:val="20"/>
              </w:rPr>
              <w:t xml:space="preserve"> </w:t>
            </w:r>
            <w:proofErr w:type="spellStart"/>
            <w:r w:rsidRPr="00CF28CE">
              <w:rPr>
                <w:sz w:val="20"/>
                <w:szCs w:val="20"/>
              </w:rPr>
              <w:t>metu</w:t>
            </w:r>
            <w:proofErr w:type="spellEnd"/>
            <w:r w:rsidRPr="00CF28CE">
              <w:rPr>
                <w:sz w:val="20"/>
                <w:szCs w:val="20"/>
              </w:rPr>
              <w:t xml:space="preserve"> </w:t>
            </w:r>
            <w:proofErr w:type="spellStart"/>
            <w:r w:rsidRPr="00CF28CE">
              <w:rPr>
                <w:sz w:val="20"/>
                <w:szCs w:val="20"/>
              </w:rPr>
              <w:t>audituotos</w:t>
            </w:r>
            <w:proofErr w:type="spellEnd"/>
            <w:r w:rsidRPr="00CF28CE">
              <w:rPr>
                <w:sz w:val="20"/>
                <w:szCs w:val="20"/>
              </w:rPr>
              <w:t xml:space="preserve"> </w:t>
            </w:r>
            <w:proofErr w:type="spellStart"/>
            <w:r w:rsidRPr="00CF28CE">
              <w:rPr>
                <w:sz w:val="20"/>
                <w:szCs w:val="20"/>
              </w:rPr>
              <w:t>ataskaitos</w:t>
            </w:r>
            <w:proofErr w:type="spellEnd"/>
            <w:r w:rsidRPr="00CF28CE">
              <w:rPr>
                <w:sz w:val="20"/>
                <w:szCs w:val="20"/>
              </w:rPr>
              <w:t xml:space="preserve"> </w:t>
            </w:r>
            <w:proofErr w:type="spellStart"/>
            <w:r w:rsidRPr="00CF28CE">
              <w:rPr>
                <w:sz w:val="20"/>
                <w:szCs w:val="20"/>
              </w:rPr>
              <w:t>yra</w:t>
            </w:r>
            <w:proofErr w:type="spellEnd"/>
            <w:r w:rsidRPr="00CF28CE">
              <w:rPr>
                <w:sz w:val="20"/>
                <w:szCs w:val="20"/>
              </w:rPr>
              <w:t xml:space="preserve"> </w:t>
            </w:r>
            <w:proofErr w:type="spellStart"/>
            <w:r w:rsidRPr="00CF28CE">
              <w:rPr>
                <w:sz w:val="20"/>
                <w:szCs w:val="20"/>
              </w:rPr>
              <w:t>teikiamos</w:t>
            </w:r>
            <w:proofErr w:type="spellEnd"/>
            <w:r w:rsidRPr="00CF28CE">
              <w:rPr>
                <w:sz w:val="20"/>
                <w:szCs w:val="20"/>
              </w:rPr>
              <w:t xml:space="preserve"> </w:t>
            </w:r>
            <w:proofErr w:type="spellStart"/>
            <w:r w:rsidRPr="00CF28CE">
              <w:rPr>
                <w:sz w:val="20"/>
                <w:szCs w:val="20"/>
              </w:rPr>
              <w:t>Aplinkos</w:t>
            </w:r>
            <w:proofErr w:type="spellEnd"/>
            <w:r w:rsidRPr="00CF28CE">
              <w:rPr>
                <w:sz w:val="20"/>
                <w:szCs w:val="20"/>
              </w:rPr>
              <w:t xml:space="preserve"> </w:t>
            </w:r>
            <w:proofErr w:type="spellStart"/>
            <w:r w:rsidRPr="00CF28CE">
              <w:rPr>
                <w:sz w:val="20"/>
                <w:szCs w:val="20"/>
              </w:rPr>
              <w:t>apsaugos</w:t>
            </w:r>
            <w:proofErr w:type="spellEnd"/>
            <w:r w:rsidRPr="00CF28CE">
              <w:rPr>
                <w:sz w:val="20"/>
                <w:szCs w:val="20"/>
              </w:rPr>
              <w:t xml:space="preserve"> </w:t>
            </w:r>
            <w:proofErr w:type="spellStart"/>
            <w:r w:rsidRPr="00CF28CE">
              <w:rPr>
                <w:sz w:val="20"/>
                <w:szCs w:val="20"/>
              </w:rPr>
              <w:t>agentūrai</w:t>
            </w:r>
            <w:proofErr w:type="spellEnd"/>
            <w:r w:rsidRPr="00CF28CE">
              <w:rPr>
                <w:sz w:val="20"/>
                <w:szCs w:val="20"/>
              </w:rPr>
              <w:t xml:space="preserve"> </w:t>
            </w:r>
            <w:proofErr w:type="spellStart"/>
            <w:r w:rsidRPr="00CF28CE">
              <w:rPr>
                <w:sz w:val="20"/>
                <w:szCs w:val="20"/>
              </w:rPr>
              <w:t>pagal</w:t>
            </w:r>
            <w:proofErr w:type="spellEnd"/>
            <w:r w:rsidRPr="00CF28CE">
              <w:rPr>
                <w:sz w:val="20"/>
                <w:szCs w:val="20"/>
              </w:rPr>
              <w:t xml:space="preserve"> Degalų </w:t>
            </w:r>
            <w:proofErr w:type="spellStart"/>
            <w:r w:rsidRPr="00CF28CE">
              <w:rPr>
                <w:sz w:val="20"/>
                <w:szCs w:val="20"/>
              </w:rPr>
              <w:t>kokybės</w:t>
            </w:r>
            <w:proofErr w:type="spellEnd"/>
            <w:r w:rsidRPr="00CF28CE">
              <w:rPr>
                <w:sz w:val="20"/>
                <w:szCs w:val="20"/>
              </w:rPr>
              <w:t xml:space="preserve"> </w:t>
            </w:r>
            <w:proofErr w:type="spellStart"/>
            <w:r w:rsidRPr="00CF28CE">
              <w:rPr>
                <w:sz w:val="20"/>
                <w:szCs w:val="20"/>
              </w:rPr>
              <w:t>direktyvos</w:t>
            </w:r>
            <w:proofErr w:type="spellEnd"/>
            <w:r w:rsidRPr="00CF28CE">
              <w:rPr>
                <w:sz w:val="20"/>
                <w:szCs w:val="20"/>
              </w:rPr>
              <w:t xml:space="preserve"> 7a </w:t>
            </w:r>
            <w:proofErr w:type="spellStart"/>
            <w:r w:rsidRPr="00CF28CE">
              <w:rPr>
                <w:sz w:val="20"/>
                <w:szCs w:val="20"/>
              </w:rPr>
              <w:t>straipsnio</w:t>
            </w:r>
            <w:proofErr w:type="spellEnd"/>
            <w:r w:rsidRPr="00CF28CE">
              <w:rPr>
                <w:sz w:val="20"/>
                <w:szCs w:val="20"/>
              </w:rPr>
              <w:t xml:space="preserve"> </w:t>
            </w:r>
            <w:proofErr w:type="spellStart"/>
            <w:r w:rsidRPr="00CF28CE">
              <w:rPr>
                <w:sz w:val="20"/>
                <w:szCs w:val="20"/>
              </w:rPr>
              <w:t>reikalavimus</w:t>
            </w:r>
            <w:proofErr w:type="spellEnd"/>
            <w:r w:rsidRPr="00CF28CE">
              <w:rPr>
                <w:sz w:val="20"/>
                <w:szCs w:val="20"/>
              </w:rPr>
              <w:t xml:space="preserve">. </w:t>
            </w:r>
          </w:p>
          <w:p w14:paraId="3CA28309" w14:textId="669C9C7A" w:rsidR="00084EC1" w:rsidRPr="00CF28CE" w:rsidRDefault="00084EC1" w:rsidP="00084EC1">
            <w:pPr>
              <w:contextualSpacing/>
              <w:jc w:val="both"/>
              <w:rPr>
                <w:sz w:val="20"/>
                <w:szCs w:val="20"/>
              </w:rPr>
            </w:pPr>
            <w:proofErr w:type="spellStart"/>
            <w:r w:rsidRPr="00CF28CE">
              <w:rPr>
                <w:sz w:val="20"/>
                <w:szCs w:val="20"/>
              </w:rPr>
              <w:t>Atitinkamai</w:t>
            </w:r>
            <w:proofErr w:type="spellEnd"/>
            <w:r w:rsidRPr="00CF28CE">
              <w:rPr>
                <w:sz w:val="20"/>
                <w:szCs w:val="20"/>
              </w:rPr>
              <w:t xml:space="preserve">, </w:t>
            </w:r>
            <w:proofErr w:type="spellStart"/>
            <w:r w:rsidRPr="00CF28CE">
              <w:rPr>
                <w:sz w:val="20"/>
                <w:szCs w:val="20"/>
              </w:rPr>
              <w:t>manome</w:t>
            </w:r>
            <w:proofErr w:type="spellEnd"/>
            <w:r w:rsidRPr="00CF28CE">
              <w:rPr>
                <w:sz w:val="20"/>
                <w:szCs w:val="20"/>
              </w:rPr>
              <w:t xml:space="preserve">, </w:t>
            </w:r>
            <w:proofErr w:type="spellStart"/>
            <w:r w:rsidRPr="00CF28CE">
              <w:rPr>
                <w:sz w:val="20"/>
                <w:szCs w:val="20"/>
              </w:rPr>
              <w:t>kad</w:t>
            </w:r>
            <w:proofErr w:type="spellEnd"/>
            <w:r w:rsidRPr="00CF28CE">
              <w:rPr>
                <w:sz w:val="20"/>
                <w:szCs w:val="20"/>
              </w:rPr>
              <w:t xml:space="preserve"> </w:t>
            </w:r>
            <w:proofErr w:type="spellStart"/>
            <w:r w:rsidRPr="00CF28CE">
              <w:rPr>
                <w:sz w:val="20"/>
                <w:szCs w:val="20"/>
              </w:rPr>
              <w:t>siekiant</w:t>
            </w:r>
            <w:proofErr w:type="spellEnd"/>
            <w:r w:rsidRPr="00CF28CE">
              <w:rPr>
                <w:sz w:val="20"/>
                <w:szCs w:val="20"/>
              </w:rPr>
              <w:t xml:space="preserve"> </w:t>
            </w:r>
            <w:proofErr w:type="spellStart"/>
            <w:r w:rsidRPr="00CF28CE">
              <w:rPr>
                <w:sz w:val="20"/>
                <w:szCs w:val="20"/>
              </w:rPr>
              <w:t>minimizuoti</w:t>
            </w:r>
            <w:proofErr w:type="spellEnd"/>
            <w:r w:rsidRPr="00CF28CE">
              <w:rPr>
                <w:sz w:val="20"/>
                <w:szCs w:val="20"/>
              </w:rPr>
              <w:t xml:space="preserve"> </w:t>
            </w:r>
            <w:proofErr w:type="spellStart"/>
            <w:r w:rsidRPr="00CF28CE">
              <w:rPr>
                <w:sz w:val="20"/>
                <w:szCs w:val="20"/>
              </w:rPr>
              <w:t>administracinę</w:t>
            </w:r>
            <w:proofErr w:type="spellEnd"/>
            <w:r w:rsidRPr="00CF28CE">
              <w:rPr>
                <w:sz w:val="20"/>
                <w:szCs w:val="20"/>
              </w:rPr>
              <w:t xml:space="preserve"> </w:t>
            </w:r>
            <w:proofErr w:type="spellStart"/>
            <w:r w:rsidRPr="00CF28CE">
              <w:rPr>
                <w:sz w:val="20"/>
                <w:szCs w:val="20"/>
              </w:rPr>
              <w:t>naštą</w:t>
            </w:r>
            <w:proofErr w:type="spellEnd"/>
            <w:r w:rsidRPr="00CF28CE">
              <w:rPr>
                <w:sz w:val="20"/>
                <w:szCs w:val="20"/>
              </w:rPr>
              <w:t xml:space="preserve"> </w:t>
            </w:r>
            <w:proofErr w:type="spellStart"/>
            <w:r w:rsidRPr="00CF28CE">
              <w:rPr>
                <w:sz w:val="20"/>
                <w:szCs w:val="20"/>
              </w:rPr>
              <w:t>verslui</w:t>
            </w:r>
            <w:proofErr w:type="spellEnd"/>
            <w:r w:rsidRPr="00CF28CE">
              <w:rPr>
                <w:sz w:val="20"/>
                <w:szCs w:val="20"/>
              </w:rPr>
              <w:t xml:space="preserve">, </w:t>
            </w:r>
            <w:proofErr w:type="spellStart"/>
            <w:r w:rsidRPr="00CF28CE">
              <w:rPr>
                <w:sz w:val="20"/>
                <w:szCs w:val="20"/>
              </w:rPr>
              <w:t>institucijos</w:t>
            </w:r>
            <w:proofErr w:type="spellEnd"/>
            <w:r w:rsidRPr="00CF28CE">
              <w:rPr>
                <w:sz w:val="20"/>
                <w:szCs w:val="20"/>
              </w:rPr>
              <w:t xml:space="preserve"> </w:t>
            </w:r>
            <w:proofErr w:type="spellStart"/>
            <w:r w:rsidRPr="00CF28CE">
              <w:rPr>
                <w:sz w:val="20"/>
                <w:szCs w:val="20"/>
              </w:rPr>
              <w:t>turėtų</w:t>
            </w:r>
            <w:proofErr w:type="spellEnd"/>
            <w:r w:rsidRPr="00CF28CE">
              <w:rPr>
                <w:sz w:val="20"/>
                <w:szCs w:val="20"/>
              </w:rPr>
              <w:t xml:space="preserve"> </w:t>
            </w:r>
            <w:proofErr w:type="spellStart"/>
            <w:r w:rsidRPr="00CF28CE">
              <w:rPr>
                <w:sz w:val="20"/>
                <w:szCs w:val="20"/>
              </w:rPr>
              <w:t>bendradarbiauti</w:t>
            </w:r>
            <w:proofErr w:type="spellEnd"/>
            <w:r w:rsidRPr="00CF28CE">
              <w:rPr>
                <w:sz w:val="20"/>
                <w:szCs w:val="20"/>
              </w:rPr>
              <w:t xml:space="preserve"> ir degalų </w:t>
            </w:r>
            <w:proofErr w:type="spellStart"/>
            <w:r w:rsidRPr="00CF28CE">
              <w:rPr>
                <w:sz w:val="20"/>
                <w:szCs w:val="20"/>
              </w:rPr>
              <w:t>tiekėjams</w:t>
            </w:r>
            <w:proofErr w:type="spellEnd"/>
            <w:r w:rsidRPr="00CF28CE">
              <w:rPr>
                <w:sz w:val="20"/>
                <w:szCs w:val="20"/>
              </w:rPr>
              <w:t xml:space="preserve"> </w:t>
            </w:r>
            <w:proofErr w:type="spellStart"/>
            <w:r w:rsidRPr="00CF28CE">
              <w:rPr>
                <w:sz w:val="20"/>
                <w:szCs w:val="20"/>
              </w:rPr>
              <w:t>turėtų</w:t>
            </w:r>
            <w:proofErr w:type="spellEnd"/>
            <w:r w:rsidRPr="00CF28CE">
              <w:rPr>
                <w:sz w:val="20"/>
                <w:szCs w:val="20"/>
              </w:rPr>
              <w:t xml:space="preserve"> </w:t>
            </w:r>
            <w:proofErr w:type="spellStart"/>
            <w:r w:rsidRPr="00CF28CE">
              <w:rPr>
                <w:sz w:val="20"/>
                <w:szCs w:val="20"/>
              </w:rPr>
              <w:t>pakakti</w:t>
            </w:r>
            <w:proofErr w:type="spellEnd"/>
            <w:r w:rsidRPr="00CF28CE">
              <w:rPr>
                <w:sz w:val="20"/>
                <w:szCs w:val="20"/>
              </w:rPr>
              <w:t xml:space="preserve"> </w:t>
            </w:r>
            <w:proofErr w:type="spellStart"/>
            <w:r w:rsidRPr="00CF28CE">
              <w:rPr>
                <w:sz w:val="20"/>
                <w:szCs w:val="20"/>
              </w:rPr>
              <w:t>pateikti</w:t>
            </w:r>
            <w:proofErr w:type="spellEnd"/>
            <w:r w:rsidRPr="00CF28CE">
              <w:rPr>
                <w:sz w:val="20"/>
                <w:szCs w:val="20"/>
              </w:rPr>
              <w:t xml:space="preserve"> </w:t>
            </w:r>
            <w:proofErr w:type="spellStart"/>
            <w:r w:rsidRPr="00CF28CE">
              <w:rPr>
                <w:sz w:val="20"/>
                <w:szCs w:val="20"/>
              </w:rPr>
              <w:t>tik</w:t>
            </w:r>
            <w:proofErr w:type="spellEnd"/>
            <w:r w:rsidRPr="00CF28CE">
              <w:rPr>
                <w:sz w:val="20"/>
                <w:szCs w:val="20"/>
              </w:rPr>
              <w:t xml:space="preserve"> </w:t>
            </w:r>
            <w:proofErr w:type="spellStart"/>
            <w:r w:rsidRPr="00CF28CE">
              <w:rPr>
                <w:sz w:val="20"/>
                <w:szCs w:val="20"/>
              </w:rPr>
              <w:t>vieną</w:t>
            </w:r>
            <w:proofErr w:type="spellEnd"/>
            <w:r w:rsidRPr="00CF28CE">
              <w:rPr>
                <w:sz w:val="20"/>
                <w:szCs w:val="20"/>
              </w:rPr>
              <w:t xml:space="preserve"> </w:t>
            </w:r>
            <w:proofErr w:type="spellStart"/>
            <w:r w:rsidRPr="00CF28CE">
              <w:rPr>
                <w:sz w:val="20"/>
                <w:szCs w:val="20"/>
              </w:rPr>
              <w:t>audituotą</w:t>
            </w:r>
            <w:proofErr w:type="spellEnd"/>
            <w:r w:rsidRPr="00CF28CE">
              <w:rPr>
                <w:sz w:val="20"/>
                <w:szCs w:val="20"/>
              </w:rPr>
              <w:t xml:space="preserve"> </w:t>
            </w:r>
            <w:proofErr w:type="spellStart"/>
            <w:r w:rsidRPr="00CF28CE">
              <w:rPr>
                <w:sz w:val="20"/>
                <w:szCs w:val="20"/>
              </w:rPr>
              <w:t>ataskaitą</w:t>
            </w:r>
            <w:proofErr w:type="spellEnd"/>
            <w:r>
              <w:rPr>
                <w:sz w:val="20"/>
                <w:szCs w:val="20"/>
              </w:rPr>
              <w:t xml:space="preserve">. </w:t>
            </w:r>
          </w:p>
        </w:tc>
        <w:tc>
          <w:tcPr>
            <w:tcW w:w="5570" w:type="dxa"/>
            <w:shd w:val="clear" w:color="auto" w:fill="auto"/>
          </w:tcPr>
          <w:p w14:paraId="017B2E48" w14:textId="77777777" w:rsidR="00084EC1" w:rsidRDefault="00BD56F2" w:rsidP="00084EC1">
            <w:pPr>
              <w:jc w:val="both"/>
              <w:rPr>
                <w:rStyle w:val="Emphasis"/>
                <w:i w:val="0"/>
                <w:sz w:val="20"/>
                <w:szCs w:val="20"/>
                <w:lang w:val="lt-LT"/>
              </w:rPr>
            </w:pPr>
            <w:r w:rsidRPr="001157C5">
              <w:rPr>
                <w:rStyle w:val="Emphasis"/>
                <w:b/>
                <w:bCs/>
                <w:i w:val="0"/>
                <w:sz w:val="20"/>
                <w:szCs w:val="20"/>
                <w:lang w:val="lt-LT"/>
              </w:rPr>
              <w:t>Atsižvelgta</w:t>
            </w:r>
            <w:r w:rsidR="001157C5">
              <w:rPr>
                <w:rStyle w:val="Emphasis"/>
                <w:i w:val="0"/>
                <w:sz w:val="20"/>
                <w:szCs w:val="20"/>
                <w:lang w:val="lt-LT"/>
              </w:rPr>
              <w:t xml:space="preserve"> </w:t>
            </w:r>
            <w:r w:rsidR="001157C5" w:rsidRPr="001157C5">
              <w:rPr>
                <w:rStyle w:val="Emphasis"/>
                <w:b/>
                <w:bCs/>
                <w:i w:val="0"/>
                <w:sz w:val="20"/>
                <w:szCs w:val="20"/>
                <w:lang w:val="lt-LT"/>
              </w:rPr>
              <w:t>iš dalies</w:t>
            </w:r>
            <w:r w:rsidR="001157C5">
              <w:rPr>
                <w:rStyle w:val="Emphasis"/>
                <w:i w:val="0"/>
                <w:sz w:val="20"/>
                <w:szCs w:val="20"/>
                <w:lang w:val="lt-LT"/>
              </w:rPr>
              <w:t>.</w:t>
            </w:r>
          </w:p>
          <w:p w14:paraId="4189B9C6" w14:textId="6ABC229E" w:rsidR="001157C5" w:rsidRPr="00234B0E" w:rsidRDefault="001157C5" w:rsidP="00084EC1">
            <w:pPr>
              <w:jc w:val="both"/>
              <w:rPr>
                <w:rStyle w:val="Emphasis"/>
                <w:i w:val="0"/>
                <w:sz w:val="20"/>
                <w:szCs w:val="20"/>
                <w:lang w:val="lt-LT"/>
              </w:rPr>
            </w:pPr>
            <w:r>
              <w:rPr>
                <w:rStyle w:val="Emphasis"/>
                <w:i w:val="0"/>
                <w:sz w:val="20"/>
                <w:szCs w:val="20"/>
                <w:lang w:val="lt-LT"/>
              </w:rPr>
              <w:t xml:space="preserve">ADĮ projekte numatyta, kad Taryba vertina degalų tiekėjų įpareigojimus atsižvelgdama į atestuoto </w:t>
            </w:r>
            <w:proofErr w:type="spellStart"/>
            <w:r>
              <w:rPr>
                <w:rStyle w:val="Emphasis"/>
                <w:i w:val="0"/>
                <w:sz w:val="20"/>
                <w:szCs w:val="20"/>
                <w:lang w:val="lt-LT"/>
              </w:rPr>
              <w:t>audtoriaus</w:t>
            </w:r>
            <w:proofErr w:type="spellEnd"/>
            <w:r>
              <w:rPr>
                <w:rStyle w:val="Emphasis"/>
                <w:i w:val="0"/>
                <w:sz w:val="20"/>
                <w:szCs w:val="20"/>
                <w:lang w:val="lt-LT"/>
              </w:rPr>
              <w:t xml:space="preserve"> pateiktas ataskaitas. Jeigu Aplinkos </w:t>
            </w:r>
            <w:proofErr w:type="spellStart"/>
            <w:r>
              <w:rPr>
                <w:rStyle w:val="Emphasis"/>
                <w:i w:val="0"/>
                <w:sz w:val="20"/>
                <w:szCs w:val="20"/>
                <w:lang w:val="lt-LT"/>
              </w:rPr>
              <w:t>minsierijai</w:t>
            </w:r>
            <w:proofErr w:type="spellEnd"/>
            <w:r>
              <w:rPr>
                <w:rStyle w:val="Emphasis"/>
                <w:i w:val="0"/>
                <w:sz w:val="20"/>
                <w:szCs w:val="20"/>
                <w:lang w:val="lt-LT"/>
              </w:rPr>
              <w:t xml:space="preserve"> pateikiama ataskaita yra parengta atestuoto auditoriaus</w:t>
            </w:r>
            <w:r w:rsidR="00AC5D97">
              <w:rPr>
                <w:rStyle w:val="Emphasis"/>
                <w:i w:val="0"/>
                <w:sz w:val="20"/>
                <w:szCs w:val="20"/>
                <w:lang w:val="lt-LT"/>
              </w:rPr>
              <w:t>,</w:t>
            </w:r>
            <w:r>
              <w:rPr>
                <w:rStyle w:val="Emphasis"/>
                <w:i w:val="0"/>
                <w:sz w:val="20"/>
                <w:szCs w:val="20"/>
                <w:lang w:val="lt-LT"/>
              </w:rPr>
              <w:t xml:space="preserve"> ji būtų laikoma tinkama Tarybos vertinimui atlikti. Reikalavimai ataskaitoje pateiktiems duomenimis bus įtvirtinami Tarybos nustatytoje tvarkoje.  </w:t>
            </w:r>
          </w:p>
        </w:tc>
      </w:tr>
      <w:tr w:rsidR="00763A3A" w:rsidRPr="00E012C6" w14:paraId="220F794B" w14:textId="77777777" w:rsidTr="00CD1890">
        <w:trPr>
          <w:trHeight w:val="692"/>
        </w:trPr>
        <w:tc>
          <w:tcPr>
            <w:tcW w:w="736" w:type="dxa"/>
            <w:shd w:val="clear" w:color="auto" w:fill="auto"/>
          </w:tcPr>
          <w:p w14:paraId="32EDE462" w14:textId="77777777" w:rsidR="00BB6DB9" w:rsidRDefault="00BB6DB9" w:rsidP="00BB6DB9">
            <w:pPr>
              <w:pStyle w:val="Adresas"/>
              <w:numPr>
                <w:ilvl w:val="0"/>
                <w:numId w:val="1"/>
              </w:numPr>
              <w:tabs>
                <w:tab w:val="left" w:pos="522"/>
              </w:tabs>
              <w:ind w:left="0" w:right="0"/>
              <w:jc w:val="center"/>
              <w:rPr>
                <w:rStyle w:val="Emphasis"/>
                <w:i w:val="0"/>
                <w:iCs w:val="0"/>
                <w:sz w:val="20"/>
                <w:szCs w:val="20"/>
              </w:rPr>
            </w:pPr>
          </w:p>
          <w:p w14:paraId="63EBB716" w14:textId="36F6450E" w:rsidR="00BB6DB9" w:rsidRPr="001C36CB" w:rsidRDefault="00BB6DB9" w:rsidP="00BB6DB9">
            <w:pPr>
              <w:rPr>
                <w:lang w:val="lt-LT" w:eastAsia="ar-SA"/>
              </w:rPr>
            </w:pPr>
          </w:p>
        </w:tc>
        <w:tc>
          <w:tcPr>
            <w:tcW w:w="1835" w:type="dxa"/>
            <w:shd w:val="clear" w:color="auto" w:fill="auto"/>
          </w:tcPr>
          <w:p w14:paraId="64DBC4DF" w14:textId="13D053C7" w:rsidR="00BB6DB9" w:rsidRPr="00125EF9" w:rsidRDefault="00BB6DB9" w:rsidP="00BB6DB9">
            <w:pPr>
              <w:pStyle w:val="Adresas"/>
              <w:jc w:val="center"/>
              <w:rPr>
                <w:sz w:val="20"/>
                <w:szCs w:val="20"/>
              </w:rPr>
            </w:pPr>
            <w:r w:rsidRPr="00125EF9">
              <w:rPr>
                <w:sz w:val="20"/>
                <w:szCs w:val="20"/>
              </w:rPr>
              <w:t>AB „ORLEN Lietuva“</w:t>
            </w:r>
          </w:p>
        </w:tc>
        <w:tc>
          <w:tcPr>
            <w:tcW w:w="6772" w:type="dxa"/>
            <w:shd w:val="clear" w:color="auto" w:fill="auto"/>
          </w:tcPr>
          <w:p w14:paraId="5E1C7ED8" w14:textId="76694D5E" w:rsidR="00BB6DB9" w:rsidRPr="007C383A" w:rsidRDefault="00BB6DB9" w:rsidP="00BB6DB9">
            <w:pPr>
              <w:overflowPunct w:val="0"/>
              <w:autoSpaceDE w:val="0"/>
              <w:autoSpaceDN w:val="0"/>
              <w:adjustRightInd w:val="0"/>
              <w:jc w:val="both"/>
              <w:rPr>
                <w:sz w:val="20"/>
                <w:szCs w:val="20"/>
                <w:lang w:val="lt-LT"/>
              </w:rPr>
            </w:pPr>
            <w:r w:rsidRPr="007C383A">
              <w:rPr>
                <w:sz w:val="20"/>
                <w:szCs w:val="20"/>
                <w:lang w:val="lt-LT"/>
              </w:rPr>
              <w:t>17 str. 2 d. 2 p.; 8 ir 9 d. - degalų tiekėjų produkcijos apmokestinimas yra vienas esminių valstybės pajamų šaltinių. DAEI registro veikla, kuri degalų tiekėjams nesuteikia jokių paslaugų, bet yra jų veiklos valstybinės kontrolės dalimi, turėtų būti finansuojama biudžeto, o ne degalų tiekėjų lėšomis.</w:t>
            </w:r>
          </w:p>
        </w:tc>
        <w:tc>
          <w:tcPr>
            <w:tcW w:w="5570" w:type="dxa"/>
            <w:shd w:val="clear" w:color="auto" w:fill="auto"/>
          </w:tcPr>
          <w:p w14:paraId="343E88CF" w14:textId="77777777" w:rsidR="00BB6DB9" w:rsidRDefault="00BB6DB9" w:rsidP="00BB6DB9">
            <w:pPr>
              <w:jc w:val="both"/>
              <w:rPr>
                <w:rStyle w:val="Emphasis"/>
                <w:b/>
                <w:bCs/>
                <w:i w:val="0"/>
                <w:sz w:val="20"/>
                <w:szCs w:val="20"/>
                <w:lang w:val="lt-LT"/>
              </w:rPr>
            </w:pPr>
            <w:r>
              <w:rPr>
                <w:rStyle w:val="Emphasis"/>
                <w:b/>
                <w:bCs/>
                <w:i w:val="0"/>
                <w:sz w:val="20"/>
                <w:szCs w:val="20"/>
                <w:lang w:val="lt-LT"/>
              </w:rPr>
              <w:t>Neatsižvelgta.</w:t>
            </w:r>
          </w:p>
          <w:p w14:paraId="2553F3E7" w14:textId="1392C318" w:rsidR="00BB6DB9" w:rsidRPr="007C383A" w:rsidRDefault="00BB6DB9" w:rsidP="00BB6DB9">
            <w:pPr>
              <w:jc w:val="both"/>
              <w:rPr>
                <w:sz w:val="20"/>
                <w:szCs w:val="20"/>
                <w:lang w:val="lt-LT"/>
              </w:rPr>
            </w:pPr>
            <w:r w:rsidRPr="009815D6">
              <w:rPr>
                <w:sz w:val="20"/>
                <w:szCs w:val="20"/>
                <w:lang w:val="lt-LT"/>
              </w:rPr>
              <w:t xml:space="preserve">Siūloma DAEI apskaitos vienetų sistema užtikrins lankstų  privalomų įpareigojimų įgyvendinimą mažesniais kaštais. </w:t>
            </w:r>
            <w:r w:rsidRPr="007C383A">
              <w:rPr>
                <w:sz w:val="20"/>
                <w:szCs w:val="20"/>
                <w:lang w:val="lt-LT"/>
              </w:rPr>
              <w:t>Numatyta, kad mokestis priklausys nuo į DAEI apskaitos vienetų registro dalyvių veiklos apimčių. DAEI apskaitos vienetų registro valdytojas DAEI apskaitos vienetų registro dalyvių įmokas nustatys jas suderinęs su Taryba.</w:t>
            </w:r>
            <w:r w:rsidR="008B4813">
              <w:rPr>
                <w:sz w:val="20"/>
                <w:szCs w:val="20"/>
                <w:lang w:val="lt-LT"/>
              </w:rPr>
              <w:t xml:space="preserve"> Sistema netik užtikrins lankstesnes sąlygas siekiant įpareigojimų, tačiau ir sudarys galimybes prekiauti degalų iš AEI vienetais tarpusavyje. </w:t>
            </w:r>
          </w:p>
          <w:p w14:paraId="063B0A86" w14:textId="20C0989F" w:rsidR="00BB6DB9" w:rsidRPr="00234B0E" w:rsidRDefault="00BB6DB9" w:rsidP="00BB6DB9">
            <w:pPr>
              <w:jc w:val="both"/>
              <w:rPr>
                <w:rStyle w:val="Emphasis"/>
                <w:i w:val="0"/>
                <w:sz w:val="20"/>
                <w:szCs w:val="20"/>
                <w:lang w:val="lt-LT"/>
              </w:rPr>
            </w:pPr>
            <w:r w:rsidRPr="007C383A">
              <w:rPr>
                <w:sz w:val="20"/>
                <w:szCs w:val="20"/>
                <w:lang w:val="lt-LT"/>
              </w:rPr>
              <w:t xml:space="preserve">Siekiant užtikrini didesnį skaidrumą, papildomai numatyta, kad </w:t>
            </w:r>
            <w:r>
              <w:rPr>
                <w:sz w:val="20"/>
                <w:szCs w:val="20"/>
                <w:lang w:val="lt-LT"/>
              </w:rPr>
              <w:t>p</w:t>
            </w:r>
            <w:r w:rsidRPr="004829DD">
              <w:rPr>
                <w:sz w:val="20"/>
                <w:szCs w:val="20"/>
                <w:lang w:val="lt-LT"/>
              </w:rPr>
              <w:t>er 30 kalendorinių dienų nuo finansinių metų pabaigos, DAEI apskaitos vienetų registro valdytojas prival</w:t>
            </w:r>
            <w:r>
              <w:rPr>
                <w:sz w:val="20"/>
                <w:szCs w:val="20"/>
                <w:lang w:val="lt-LT"/>
              </w:rPr>
              <w:t>ės</w:t>
            </w:r>
            <w:r w:rsidRPr="004829DD">
              <w:rPr>
                <w:sz w:val="20"/>
                <w:szCs w:val="20"/>
                <w:lang w:val="lt-LT"/>
              </w:rPr>
              <w:t xml:space="preserve"> pateikti Tarybai finansinių ataskaitų rinkinį, kuriame būtų aiškiai atskirtos DAEI apskaitos vienetų registro administravimo veiklos sąnaudos ir pajamos, gautos iš DAEI apskaitos vienetų registro dalyvių</w:t>
            </w:r>
            <w:r>
              <w:rPr>
                <w:sz w:val="20"/>
                <w:szCs w:val="20"/>
                <w:lang w:val="lt-LT"/>
              </w:rPr>
              <w:t>.</w:t>
            </w:r>
            <w:r>
              <w:rPr>
                <w:rFonts w:eastAsiaTheme="minorHAnsi"/>
                <w:lang w:val="lt-LT"/>
              </w:rPr>
              <w:t xml:space="preserve"> </w:t>
            </w:r>
            <w:r w:rsidRPr="007D07B8">
              <w:rPr>
                <w:sz w:val="20"/>
                <w:szCs w:val="20"/>
                <w:lang w:val="lt-LT"/>
              </w:rPr>
              <w:t>Įvertinus</w:t>
            </w:r>
            <w:r>
              <w:rPr>
                <w:sz w:val="20"/>
                <w:szCs w:val="20"/>
                <w:lang w:val="lt-LT"/>
              </w:rPr>
              <w:t>i</w:t>
            </w:r>
            <w:r w:rsidRPr="007D07B8">
              <w:rPr>
                <w:sz w:val="20"/>
                <w:szCs w:val="20"/>
                <w:lang w:val="lt-LT"/>
              </w:rPr>
              <w:t xml:space="preserve"> DAEI apskaitos vienetų registro valdytojo veiklos sąnaudų ir gautų pajamų santykį Taryba tur</w:t>
            </w:r>
            <w:r>
              <w:rPr>
                <w:sz w:val="20"/>
                <w:szCs w:val="20"/>
                <w:lang w:val="lt-LT"/>
              </w:rPr>
              <w:t>ės</w:t>
            </w:r>
            <w:r w:rsidRPr="007D07B8">
              <w:rPr>
                <w:sz w:val="20"/>
                <w:szCs w:val="20"/>
                <w:lang w:val="lt-LT"/>
              </w:rPr>
              <w:t xml:space="preserve"> teisę pareikalauti DAEI apskaitos vienetų registro valdytoj</w:t>
            </w:r>
            <w:r>
              <w:rPr>
                <w:sz w:val="20"/>
                <w:szCs w:val="20"/>
                <w:lang w:val="lt-LT"/>
              </w:rPr>
              <w:t>o</w:t>
            </w:r>
            <w:r w:rsidRPr="007D07B8">
              <w:rPr>
                <w:sz w:val="20"/>
                <w:szCs w:val="20"/>
                <w:lang w:val="lt-LT"/>
              </w:rPr>
              <w:t xml:space="preserve"> peržiūrėti patvirtintas įmokas už jo teikiamas paslaugas, užtikrinant, kad DAEI apskaitos vienetų registro dalyvių mokamos įmokos būtų pagrįstos DAEI apskaitos vienetų registro valdytojo veiklos sąnaudomis, atsižvelgiant į protingumo kriterijų atitinkančią pelno normą</w:t>
            </w:r>
            <w:r>
              <w:rPr>
                <w:sz w:val="20"/>
                <w:szCs w:val="20"/>
                <w:lang w:val="lt-LT"/>
              </w:rPr>
              <w:t>.</w:t>
            </w:r>
          </w:p>
        </w:tc>
      </w:tr>
      <w:tr w:rsidR="00763A3A" w:rsidRPr="00E012C6" w14:paraId="217EC40A" w14:textId="77777777" w:rsidTr="00CD1890">
        <w:trPr>
          <w:trHeight w:val="692"/>
        </w:trPr>
        <w:tc>
          <w:tcPr>
            <w:tcW w:w="736" w:type="dxa"/>
            <w:shd w:val="clear" w:color="auto" w:fill="auto"/>
          </w:tcPr>
          <w:p w14:paraId="2A0C0620" w14:textId="77777777" w:rsidR="00BB6DB9" w:rsidRDefault="00BB6DB9" w:rsidP="00BB6DB9">
            <w:pPr>
              <w:pStyle w:val="Adresas"/>
              <w:numPr>
                <w:ilvl w:val="0"/>
                <w:numId w:val="1"/>
              </w:numPr>
              <w:tabs>
                <w:tab w:val="left" w:pos="522"/>
              </w:tabs>
              <w:ind w:left="0" w:right="0"/>
              <w:jc w:val="center"/>
              <w:rPr>
                <w:rStyle w:val="Emphasis"/>
                <w:i w:val="0"/>
                <w:iCs w:val="0"/>
                <w:sz w:val="20"/>
                <w:szCs w:val="20"/>
              </w:rPr>
            </w:pPr>
          </w:p>
          <w:p w14:paraId="51BC5D23" w14:textId="12269BBD" w:rsidR="00BB6DB9" w:rsidRPr="001C36CB" w:rsidRDefault="00BB6DB9" w:rsidP="00BB6DB9">
            <w:pPr>
              <w:rPr>
                <w:lang w:val="lt-LT" w:eastAsia="ar-SA"/>
              </w:rPr>
            </w:pPr>
          </w:p>
        </w:tc>
        <w:tc>
          <w:tcPr>
            <w:tcW w:w="1835" w:type="dxa"/>
            <w:shd w:val="clear" w:color="auto" w:fill="auto"/>
          </w:tcPr>
          <w:p w14:paraId="424DF389" w14:textId="34268ED7" w:rsidR="00BB6DB9" w:rsidRPr="00125EF9" w:rsidRDefault="00BB6DB9" w:rsidP="00BB6DB9">
            <w:pPr>
              <w:pStyle w:val="Adresas"/>
              <w:jc w:val="center"/>
              <w:rPr>
                <w:sz w:val="20"/>
                <w:szCs w:val="20"/>
              </w:rPr>
            </w:pPr>
            <w:r w:rsidRPr="00125EF9">
              <w:rPr>
                <w:sz w:val="20"/>
                <w:szCs w:val="20"/>
              </w:rPr>
              <w:t>AB „ORLEN Lietuva“</w:t>
            </w:r>
          </w:p>
        </w:tc>
        <w:tc>
          <w:tcPr>
            <w:tcW w:w="6772" w:type="dxa"/>
            <w:shd w:val="clear" w:color="auto" w:fill="auto"/>
          </w:tcPr>
          <w:p w14:paraId="4384B738" w14:textId="68F604F2" w:rsidR="00BB6DB9" w:rsidRPr="007C383A" w:rsidRDefault="00BB6DB9" w:rsidP="00BB6DB9">
            <w:pPr>
              <w:contextualSpacing/>
              <w:jc w:val="both"/>
              <w:rPr>
                <w:sz w:val="20"/>
                <w:szCs w:val="20"/>
                <w:lang w:val="lt-LT"/>
              </w:rPr>
            </w:pPr>
            <w:r w:rsidRPr="007C383A">
              <w:rPr>
                <w:sz w:val="20"/>
                <w:szCs w:val="20"/>
                <w:lang w:val="lt-LT"/>
              </w:rPr>
              <w:t>18 str. 1 d. 2 p. siūlome formuluoti plačiau, nurodant, kad tikrinama ar degalų tiekėjai laikosi teisės aktų reikalavimų.</w:t>
            </w:r>
          </w:p>
        </w:tc>
        <w:tc>
          <w:tcPr>
            <w:tcW w:w="5570" w:type="dxa"/>
            <w:shd w:val="clear" w:color="auto" w:fill="auto"/>
          </w:tcPr>
          <w:p w14:paraId="023EA9B6" w14:textId="77777777" w:rsidR="00BB6DB9" w:rsidRDefault="00BB6DB9" w:rsidP="00BB6DB9">
            <w:pPr>
              <w:jc w:val="both"/>
              <w:rPr>
                <w:rStyle w:val="Emphasis"/>
                <w:i w:val="0"/>
                <w:sz w:val="20"/>
                <w:szCs w:val="20"/>
                <w:lang w:val="lt-LT"/>
              </w:rPr>
            </w:pPr>
            <w:r w:rsidRPr="00DF4840">
              <w:rPr>
                <w:rStyle w:val="Emphasis"/>
                <w:b/>
                <w:i w:val="0"/>
                <w:sz w:val="20"/>
                <w:szCs w:val="20"/>
                <w:lang w:val="lt-LT"/>
              </w:rPr>
              <w:t>Neatsižvelgta</w:t>
            </w:r>
            <w:r>
              <w:rPr>
                <w:rStyle w:val="Emphasis"/>
                <w:i w:val="0"/>
                <w:sz w:val="20"/>
                <w:szCs w:val="20"/>
                <w:lang w:val="lt-LT"/>
              </w:rPr>
              <w:t>.</w:t>
            </w:r>
          </w:p>
          <w:p w14:paraId="5575C120" w14:textId="229D895B" w:rsidR="00BB6DB9" w:rsidRPr="00234B0E" w:rsidRDefault="00BB6DB9" w:rsidP="00BB6DB9">
            <w:pPr>
              <w:jc w:val="both"/>
              <w:rPr>
                <w:rStyle w:val="Emphasis"/>
                <w:i w:val="0"/>
                <w:sz w:val="20"/>
                <w:szCs w:val="20"/>
                <w:lang w:val="lt-LT"/>
              </w:rPr>
            </w:pPr>
            <w:r>
              <w:rPr>
                <w:rStyle w:val="Emphasis"/>
                <w:i w:val="0"/>
                <w:sz w:val="20"/>
                <w:szCs w:val="20"/>
                <w:lang w:val="lt-LT"/>
              </w:rPr>
              <w:t xml:space="preserve">Siūloma nuostata yra perteklinė. Projekto nuostatos yra tikslinės, reglamentuojančios </w:t>
            </w:r>
            <w:r w:rsidRPr="00536F19">
              <w:rPr>
                <w:rStyle w:val="Emphasis"/>
                <w:i w:val="0"/>
                <w:sz w:val="20"/>
                <w:szCs w:val="20"/>
                <w:lang w:val="lt-LT"/>
              </w:rPr>
              <w:t xml:space="preserve">didmeninės prekybos degalais </w:t>
            </w:r>
            <w:r>
              <w:rPr>
                <w:rStyle w:val="Emphasis"/>
                <w:i w:val="0"/>
                <w:sz w:val="20"/>
                <w:szCs w:val="20"/>
                <w:lang w:val="lt-LT"/>
              </w:rPr>
              <w:t xml:space="preserve">patikrinimus </w:t>
            </w:r>
            <w:r w:rsidRPr="00536F19">
              <w:rPr>
                <w:rStyle w:val="Emphasis"/>
                <w:i w:val="0"/>
                <w:sz w:val="20"/>
                <w:szCs w:val="20"/>
                <w:lang w:val="lt-LT"/>
              </w:rPr>
              <w:t>vietose</w:t>
            </w:r>
            <w:r>
              <w:rPr>
                <w:rStyle w:val="Emphasis"/>
                <w:i w:val="0"/>
                <w:sz w:val="20"/>
                <w:szCs w:val="20"/>
                <w:lang w:val="lt-LT"/>
              </w:rPr>
              <w:t>.</w:t>
            </w:r>
          </w:p>
        </w:tc>
      </w:tr>
      <w:tr w:rsidR="00F31148" w:rsidRPr="00E012C6" w14:paraId="70DEB6C3" w14:textId="77777777" w:rsidTr="002711BF">
        <w:trPr>
          <w:trHeight w:val="692"/>
        </w:trPr>
        <w:tc>
          <w:tcPr>
            <w:tcW w:w="736" w:type="dxa"/>
            <w:shd w:val="clear" w:color="auto" w:fill="auto"/>
          </w:tcPr>
          <w:p w14:paraId="4ACADE35"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3BB791C" w14:textId="4642A7A5" w:rsidR="00BB6DB9" w:rsidRPr="00125EF9" w:rsidRDefault="00BB6DB9" w:rsidP="00BB6DB9">
            <w:pPr>
              <w:pStyle w:val="Adresas"/>
              <w:jc w:val="center"/>
              <w:rPr>
                <w:sz w:val="20"/>
                <w:szCs w:val="20"/>
              </w:rPr>
            </w:pPr>
            <w:r w:rsidRPr="00125EF9">
              <w:rPr>
                <w:sz w:val="20"/>
                <w:szCs w:val="20"/>
              </w:rPr>
              <w:t>AB „ORLEN Lietuva“</w:t>
            </w:r>
          </w:p>
        </w:tc>
        <w:tc>
          <w:tcPr>
            <w:tcW w:w="6772" w:type="dxa"/>
            <w:shd w:val="clear" w:color="auto" w:fill="auto"/>
          </w:tcPr>
          <w:p w14:paraId="2A22098E" w14:textId="132C08DE" w:rsidR="00BB6DB9" w:rsidRPr="007C383A" w:rsidRDefault="00BB6DB9" w:rsidP="00BB6DB9">
            <w:pPr>
              <w:overflowPunct w:val="0"/>
              <w:autoSpaceDE w:val="0"/>
              <w:autoSpaceDN w:val="0"/>
              <w:adjustRightInd w:val="0"/>
              <w:jc w:val="both"/>
              <w:rPr>
                <w:sz w:val="20"/>
                <w:szCs w:val="20"/>
                <w:lang w:val="lt-LT"/>
              </w:rPr>
            </w:pPr>
            <w:r w:rsidRPr="007C383A">
              <w:rPr>
                <w:sz w:val="20"/>
                <w:szCs w:val="20"/>
                <w:lang w:val="lt-LT"/>
              </w:rPr>
              <w:t>18 str. 2 d. 1 p. siūlytina minėti degalų tiekėjus, o ne registro dalyvius, nes ne visi degalų rinkos dalyviai dalyvaus registre. Pvz., įmonės, kurios užsiima tik SND prekyba - jas kontroliuoti būtina, bet ne kaip DAEI registro dalyvius. Kartu svarbu ir tai, kad DAEI registrą siūloma sukurti tik 2022-01-01, kai kitos įstatymo nuostatos, kurių vykdymą būtina kontroliuoti, įsigaliotų 2021-06-30.</w:t>
            </w:r>
          </w:p>
        </w:tc>
        <w:tc>
          <w:tcPr>
            <w:tcW w:w="5570" w:type="dxa"/>
            <w:shd w:val="clear" w:color="auto" w:fill="auto"/>
          </w:tcPr>
          <w:p w14:paraId="2BBA2795" w14:textId="77777777" w:rsidR="007F76EC" w:rsidRDefault="00E060F3" w:rsidP="00E060F3">
            <w:pPr>
              <w:jc w:val="both"/>
              <w:rPr>
                <w:rStyle w:val="Emphasis"/>
                <w:i w:val="0"/>
                <w:sz w:val="20"/>
                <w:szCs w:val="20"/>
                <w:lang w:val="lt-LT"/>
              </w:rPr>
            </w:pPr>
            <w:r w:rsidRPr="00DF4840">
              <w:rPr>
                <w:rStyle w:val="Emphasis"/>
                <w:b/>
                <w:i w:val="0"/>
                <w:sz w:val="20"/>
                <w:szCs w:val="20"/>
                <w:lang w:val="lt-LT"/>
              </w:rPr>
              <w:t>Neatsižvelgta</w:t>
            </w:r>
            <w:r>
              <w:rPr>
                <w:rStyle w:val="Emphasis"/>
                <w:i w:val="0"/>
                <w:sz w:val="20"/>
                <w:szCs w:val="20"/>
                <w:lang w:val="lt-LT"/>
              </w:rPr>
              <w:t>.</w:t>
            </w:r>
          </w:p>
          <w:p w14:paraId="1FE3DB5B" w14:textId="3DD0BD9C" w:rsidR="007F76EC" w:rsidRDefault="007F76EC" w:rsidP="00E060F3">
            <w:pPr>
              <w:jc w:val="both"/>
              <w:rPr>
                <w:rStyle w:val="Emphasis"/>
                <w:i w:val="0"/>
                <w:sz w:val="20"/>
                <w:szCs w:val="20"/>
                <w:lang w:val="lt-LT"/>
              </w:rPr>
            </w:pPr>
            <w:r>
              <w:rPr>
                <w:rStyle w:val="Emphasis"/>
                <w:i w:val="0"/>
                <w:sz w:val="20"/>
                <w:szCs w:val="20"/>
                <w:lang w:val="lt-LT"/>
              </w:rPr>
              <w:t xml:space="preserve">Degalų iš AEI apskaitos vienetų registras visų pirma skirtas degalų tiekėjų įgyvendinamiems įpareigojimams vertinti, nors ir ne visi degalų rinkos subjektai dalyvauja registro veikloje, 18 str. </w:t>
            </w:r>
            <w:proofErr w:type="spellStart"/>
            <w:r>
              <w:rPr>
                <w:rStyle w:val="Emphasis"/>
                <w:i w:val="0"/>
                <w:sz w:val="20"/>
                <w:szCs w:val="20"/>
                <w:lang w:val="lt-LT"/>
              </w:rPr>
              <w:t>yr</w:t>
            </w:r>
            <w:proofErr w:type="spellEnd"/>
            <w:r>
              <w:rPr>
                <w:rStyle w:val="Emphasis"/>
                <w:i w:val="0"/>
                <w:sz w:val="20"/>
                <w:szCs w:val="20"/>
                <w:lang w:val="lt-LT"/>
              </w:rPr>
              <w:t xml:space="preserve"> </w:t>
            </w:r>
            <w:proofErr w:type="spellStart"/>
            <w:r>
              <w:rPr>
                <w:rStyle w:val="Emphasis"/>
                <w:i w:val="0"/>
                <w:sz w:val="20"/>
                <w:szCs w:val="20"/>
                <w:lang w:val="lt-LT"/>
              </w:rPr>
              <w:t>askirtas</w:t>
            </w:r>
            <w:proofErr w:type="spellEnd"/>
            <w:r>
              <w:rPr>
                <w:rStyle w:val="Emphasis"/>
                <w:i w:val="0"/>
                <w:sz w:val="20"/>
                <w:szCs w:val="20"/>
                <w:lang w:val="lt-LT"/>
              </w:rPr>
              <w:t xml:space="preserve">  išskirtinai degalų tiekėjų įgyvendinamiems įpareigojimams kontroliuoti ir prižiūrėti. Visi subjektai siekiantys patiekti degalus iš AEI turi dalyvauti DAEI apskaitos </w:t>
            </w:r>
            <w:proofErr w:type="spellStart"/>
            <w:r>
              <w:rPr>
                <w:rStyle w:val="Emphasis"/>
                <w:i w:val="0"/>
                <w:sz w:val="20"/>
                <w:szCs w:val="20"/>
                <w:lang w:val="lt-LT"/>
              </w:rPr>
              <w:t>vienetųš</w:t>
            </w:r>
            <w:proofErr w:type="spellEnd"/>
            <w:r>
              <w:rPr>
                <w:rStyle w:val="Emphasis"/>
                <w:i w:val="0"/>
                <w:sz w:val="20"/>
                <w:szCs w:val="20"/>
                <w:lang w:val="lt-LT"/>
              </w:rPr>
              <w:t xml:space="preserve"> registre, todėl visiems subjektams turėtų būti taikomos vienodos sąlygos. </w:t>
            </w:r>
          </w:p>
          <w:p w14:paraId="77621CF3" w14:textId="77777777" w:rsidR="00BB6DB9" w:rsidRDefault="00BB6DB9" w:rsidP="00BB6DB9">
            <w:pPr>
              <w:jc w:val="both"/>
              <w:rPr>
                <w:rStyle w:val="Emphasis"/>
                <w:i w:val="0"/>
                <w:sz w:val="20"/>
                <w:szCs w:val="20"/>
                <w:lang w:val="lt-LT"/>
              </w:rPr>
            </w:pPr>
          </w:p>
          <w:p w14:paraId="76D55304" w14:textId="77777777" w:rsidR="002711BF" w:rsidRPr="002711BF" w:rsidRDefault="002711BF" w:rsidP="002711BF">
            <w:pPr>
              <w:rPr>
                <w:sz w:val="20"/>
                <w:szCs w:val="20"/>
                <w:lang w:val="lt-LT"/>
              </w:rPr>
            </w:pPr>
          </w:p>
        </w:tc>
      </w:tr>
      <w:tr w:rsidR="00F31148" w:rsidRPr="00E012C6" w14:paraId="273901EA" w14:textId="77777777" w:rsidTr="007675FC">
        <w:trPr>
          <w:trHeight w:val="692"/>
        </w:trPr>
        <w:tc>
          <w:tcPr>
            <w:tcW w:w="736" w:type="dxa"/>
            <w:shd w:val="clear" w:color="auto" w:fill="auto"/>
          </w:tcPr>
          <w:p w14:paraId="4E427283" w14:textId="77777777" w:rsidR="00BB6DB9" w:rsidRDefault="00BB6DB9" w:rsidP="00BB6DB9">
            <w:pPr>
              <w:pStyle w:val="Adresas"/>
              <w:numPr>
                <w:ilvl w:val="0"/>
                <w:numId w:val="1"/>
              </w:numPr>
              <w:tabs>
                <w:tab w:val="left" w:pos="522"/>
              </w:tabs>
              <w:ind w:left="0" w:right="0"/>
              <w:jc w:val="center"/>
              <w:rPr>
                <w:rStyle w:val="Emphasis"/>
                <w:i w:val="0"/>
                <w:iCs w:val="0"/>
                <w:sz w:val="20"/>
                <w:szCs w:val="20"/>
              </w:rPr>
            </w:pPr>
          </w:p>
          <w:p w14:paraId="40725888" w14:textId="09FD9715" w:rsidR="00BB6DB9" w:rsidRPr="00A33F01" w:rsidRDefault="00BB6DB9" w:rsidP="00BB6DB9">
            <w:pPr>
              <w:rPr>
                <w:lang w:val="lt-LT" w:eastAsia="ar-SA"/>
              </w:rPr>
            </w:pPr>
          </w:p>
        </w:tc>
        <w:tc>
          <w:tcPr>
            <w:tcW w:w="1835" w:type="dxa"/>
            <w:shd w:val="clear" w:color="auto" w:fill="auto"/>
          </w:tcPr>
          <w:p w14:paraId="7DBB3E68" w14:textId="3BD0C22D" w:rsidR="00BB6DB9" w:rsidRPr="00125EF9" w:rsidRDefault="00BB6DB9" w:rsidP="00BB6DB9">
            <w:pPr>
              <w:pStyle w:val="Adresas"/>
              <w:jc w:val="center"/>
              <w:rPr>
                <w:sz w:val="20"/>
                <w:szCs w:val="20"/>
              </w:rPr>
            </w:pPr>
            <w:r w:rsidRPr="000D2D34">
              <w:rPr>
                <w:sz w:val="20"/>
                <w:szCs w:val="20"/>
              </w:rPr>
              <w:t>AB „ORLEN Lietuva“</w:t>
            </w:r>
          </w:p>
        </w:tc>
        <w:tc>
          <w:tcPr>
            <w:tcW w:w="6772" w:type="dxa"/>
            <w:shd w:val="clear" w:color="auto" w:fill="auto"/>
          </w:tcPr>
          <w:p w14:paraId="1356164B" w14:textId="7D513727" w:rsidR="00BB6DB9" w:rsidRPr="007C383A" w:rsidRDefault="00BB6DB9" w:rsidP="00BB6DB9">
            <w:pPr>
              <w:contextualSpacing/>
              <w:jc w:val="both"/>
              <w:rPr>
                <w:sz w:val="20"/>
                <w:szCs w:val="20"/>
                <w:lang w:val="lt-LT"/>
              </w:rPr>
            </w:pPr>
            <w:r w:rsidRPr="007C383A">
              <w:rPr>
                <w:sz w:val="20"/>
                <w:szCs w:val="20"/>
                <w:lang w:val="lt-LT"/>
              </w:rPr>
              <w:t>Nėra aišku, kodėl pasirinktas būtent toks MJ kainos dydis. Turėtų būti aiškus atskaitos taškas, kad būtų galima reaguoti į pokyčius rinkoje ir koreguoti šį dydį, kad jis išliktų aktualus ir pasikeitus rinkos sąlygoms.</w:t>
            </w:r>
          </w:p>
        </w:tc>
        <w:tc>
          <w:tcPr>
            <w:tcW w:w="5570" w:type="dxa"/>
            <w:shd w:val="clear" w:color="auto" w:fill="auto"/>
          </w:tcPr>
          <w:p w14:paraId="6F1A4DA6" w14:textId="6247EEDC" w:rsidR="00CB2DA0" w:rsidRDefault="00CB2DA0" w:rsidP="00CB2DA0">
            <w:pPr>
              <w:jc w:val="both"/>
              <w:rPr>
                <w:rStyle w:val="Emphasis"/>
                <w:b/>
                <w:bCs/>
                <w:i w:val="0"/>
                <w:sz w:val="20"/>
                <w:szCs w:val="20"/>
                <w:lang w:val="lt-LT"/>
              </w:rPr>
            </w:pPr>
            <w:r>
              <w:rPr>
                <w:rStyle w:val="Emphasis"/>
                <w:b/>
                <w:bCs/>
                <w:i w:val="0"/>
                <w:sz w:val="20"/>
                <w:szCs w:val="20"/>
                <w:lang w:val="lt-LT"/>
              </w:rPr>
              <w:t>Neatsižvelgta.</w:t>
            </w:r>
          </w:p>
          <w:p w14:paraId="68A1EE1F" w14:textId="298637EF" w:rsidR="00BB6DB9" w:rsidRPr="002711BF" w:rsidRDefault="00CB2DA0" w:rsidP="00CB2DA0">
            <w:pPr>
              <w:jc w:val="both"/>
              <w:rPr>
                <w:rStyle w:val="Emphasis"/>
                <w:i w:val="0"/>
                <w:sz w:val="20"/>
                <w:szCs w:val="20"/>
                <w:lang w:val="lt-LT"/>
              </w:rPr>
            </w:pPr>
            <w:r w:rsidRPr="00AA144B">
              <w:rPr>
                <w:rStyle w:val="Emphasis"/>
                <w:i w:val="0"/>
                <w:sz w:val="20"/>
                <w:szCs w:val="20"/>
                <w:lang w:val="lt-LT"/>
              </w:rPr>
              <w:t xml:space="preserve">Projekte numatytos sankcijos </w:t>
            </w:r>
            <w:r w:rsidR="00B11299" w:rsidRPr="0081277E">
              <w:rPr>
                <w:rStyle w:val="Emphasis"/>
                <w:i w:val="0"/>
                <w:sz w:val="20"/>
                <w:szCs w:val="20"/>
                <w:lang w:val="lt-LT"/>
              </w:rPr>
              <w:t>vertinimas rėmėsi</w:t>
            </w:r>
            <w:r w:rsidR="00423E20" w:rsidRPr="0081277E">
              <w:rPr>
                <w:rStyle w:val="Emphasis"/>
                <w:i w:val="0"/>
                <w:sz w:val="20"/>
                <w:szCs w:val="20"/>
                <w:lang w:val="lt-LT"/>
              </w:rPr>
              <w:t xml:space="preserve"> </w:t>
            </w:r>
            <w:r w:rsidR="004C00B3" w:rsidRPr="0081277E">
              <w:rPr>
                <w:rStyle w:val="Emphasis"/>
                <w:i w:val="0"/>
                <w:sz w:val="20"/>
                <w:szCs w:val="20"/>
                <w:lang w:val="lt-LT"/>
              </w:rPr>
              <w:t xml:space="preserve">2020 m. </w:t>
            </w:r>
            <w:r w:rsidR="00A36DEE" w:rsidRPr="0081277E">
              <w:rPr>
                <w:rStyle w:val="Emphasis"/>
                <w:i w:val="0"/>
                <w:sz w:val="20"/>
                <w:szCs w:val="20"/>
                <w:lang w:val="lt-LT"/>
              </w:rPr>
              <w:t>sausį</w:t>
            </w:r>
            <w:r w:rsidR="009C6F9E" w:rsidRPr="007F76EC">
              <w:rPr>
                <w:rStyle w:val="Emphasis"/>
                <w:i w:val="0"/>
                <w:sz w:val="20"/>
                <w:szCs w:val="20"/>
                <w:lang w:val="lt-LT"/>
              </w:rPr>
              <w:t xml:space="preserve"> </w:t>
            </w:r>
            <w:proofErr w:type="spellStart"/>
            <w:r w:rsidR="00746015" w:rsidRPr="002711BF">
              <w:rPr>
                <w:sz w:val="20"/>
                <w:szCs w:val="20"/>
              </w:rPr>
              <w:t>Tarptautinės</w:t>
            </w:r>
            <w:proofErr w:type="spellEnd"/>
            <w:r w:rsidR="00746015" w:rsidRPr="002711BF">
              <w:rPr>
                <w:sz w:val="20"/>
                <w:szCs w:val="20"/>
              </w:rPr>
              <w:t xml:space="preserve"> Energetikos </w:t>
            </w:r>
            <w:proofErr w:type="spellStart"/>
            <w:r w:rsidR="007C2745" w:rsidRPr="002711BF">
              <w:rPr>
                <w:sz w:val="20"/>
                <w:szCs w:val="20"/>
              </w:rPr>
              <w:t>agentūros</w:t>
            </w:r>
            <w:proofErr w:type="spellEnd"/>
            <w:r w:rsidR="007C2745" w:rsidRPr="002711BF">
              <w:rPr>
                <w:sz w:val="20"/>
                <w:szCs w:val="20"/>
              </w:rPr>
              <w:t xml:space="preserve"> </w:t>
            </w:r>
            <w:proofErr w:type="spellStart"/>
            <w:r w:rsidR="004961AF">
              <w:rPr>
                <w:sz w:val="20"/>
                <w:szCs w:val="20"/>
              </w:rPr>
              <w:t>užsakymu</w:t>
            </w:r>
            <w:proofErr w:type="spellEnd"/>
            <w:r w:rsidR="004961AF">
              <w:rPr>
                <w:sz w:val="20"/>
                <w:szCs w:val="20"/>
              </w:rPr>
              <w:t xml:space="preserve"> </w:t>
            </w:r>
            <w:proofErr w:type="spellStart"/>
            <w:r w:rsidR="007C2745" w:rsidRPr="22940F48">
              <w:rPr>
                <w:sz w:val="20"/>
                <w:szCs w:val="20"/>
              </w:rPr>
              <w:t>atlik</w:t>
            </w:r>
            <w:r w:rsidR="00E12EA6" w:rsidRPr="22940F48">
              <w:rPr>
                <w:sz w:val="20"/>
                <w:szCs w:val="20"/>
              </w:rPr>
              <w:t>ta</w:t>
            </w:r>
            <w:proofErr w:type="spellEnd"/>
            <w:r w:rsidR="7CCB8411" w:rsidRPr="22940F48">
              <w:rPr>
                <w:sz w:val="20"/>
                <w:szCs w:val="20"/>
              </w:rPr>
              <w:t xml:space="preserve"> </w:t>
            </w:r>
            <w:proofErr w:type="spellStart"/>
            <w:r w:rsidR="00E12EA6" w:rsidRPr="22940F48">
              <w:rPr>
                <w:sz w:val="20"/>
                <w:szCs w:val="20"/>
              </w:rPr>
              <w:t>studija</w:t>
            </w:r>
            <w:proofErr w:type="spellEnd"/>
            <w:r w:rsidR="00E12EA6" w:rsidRPr="002711BF">
              <w:rPr>
                <w:sz w:val="20"/>
                <w:szCs w:val="20"/>
              </w:rPr>
              <w:t xml:space="preserve"> </w:t>
            </w:r>
            <w:hyperlink r:id="rId13" w:tgtFrame="_blank" w:history="1">
              <w:r w:rsidR="00F63833" w:rsidRPr="0081277E">
                <w:rPr>
                  <w:rStyle w:val="Hyperlink"/>
                  <w:sz w:val="20"/>
                  <w:szCs w:val="20"/>
                </w:rPr>
                <w:t>,,Advanced Biofuels – Potential for Cost Reduction, 2020", EK, DG ENERGY</w:t>
              </w:r>
            </w:hyperlink>
            <w:r w:rsidR="00FC2AB4">
              <w:rPr>
                <w:sz w:val="20"/>
                <w:szCs w:val="20"/>
                <w:lang w:val="lt-LT"/>
              </w:rPr>
              <w:t>,</w:t>
            </w:r>
            <w:r w:rsidR="007D066F">
              <w:rPr>
                <w:iCs/>
                <w:sz w:val="20"/>
                <w:szCs w:val="20"/>
                <w:lang w:val="lt-LT"/>
              </w:rPr>
              <w:t xml:space="preserve"> </w:t>
            </w:r>
            <w:r w:rsidR="004F3A21">
              <w:rPr>
                <w:iCs/>
                <w:sz w:val="20"/>
                <w:szCs w:val="20"/>
                <w:lang w:val="lt-LT"/>
              </w:rPr>
              <w:t>kuri</w:t>
            </w:r>
            <w:r w:rsidR="002B26BF">
              <w:rPr>
                <w:iCs/>
                <w:sz w:val="20"/>
                <w:szCs w:val="20"/>
                <w:lang w:val="lt-LT"/>
              </w:rPr>
              <w:t xml:space="preserve">ą finansavo </w:t>
            </w:r>
            <w:r w:rsidR="002B26BF" w:rsidRPr="00410221">
              <w:rPr>
                <w:rStyle w:val="Emphasis"/>
                <w:i w:val="0"/>
                <w:sz w:val="20"/>
                <w:szCs w:val="20"/>
                <w:lang w:val="lt-LT"/>
              </w:rPr>
              <w:t>Europos Komisij</w:t>
            </w:r>
            <w:r w:rsidR="002B26BF">
              <w:rPr>
                <w:rStyle w:val="Emphasis"/>
                <w:i w:val="0"/>
                <w:sz w:val="20"/>
                <w:szCs w:val="20"/>
                <w:lang w:val="lt-LT"/>
              </w:rPr>
              <w:t>a</w:t>
            </w:r>
            <w:r w:rsidR="002B26BF" w:rsidRPr="00410221">
              <w:rPr>
                <w:rStyle w:val="Emphasis"/>
                <w:i w:val="0"/>
                <w:sz w:val="20"/>
                <w:szCs w:val="20"/>
                <w:lang w:val="lt-LT"/>
              </w:rPr>
              <w:t xml:space="preserve"> ir Energetikos generalini</w:t>
            </w:r>
            <w:r w:rsidR="004D1778">
              <w:rPr>
                <w:rStyle w:val="Emphasis"/>
                <w:i w:val="0"/>
                <w:sz w:val="20"/>
                <w:szCs w:val="20"/>
                <w:lang w:val="lt-LT"/>
              </w:rPr>
              <w:t>s</w:t>
            </w:r>
            <w:r w:rsidR="002B26BF" w:rsidRPr="00410221">
              <w:rPr>
                <w:rStyle w:val="Emphasis"/>
                <w:i w:val="0"/>
                <w:sz w:val="20"/>
                <w:szCs w:val="20"/>
                <w:lang w:val="lt-LT"/>
              </w:rPr>
              <w:t xml:space="preserve"> direktorat</w:t>
            </w:r>
            <w:r w:rsidR="002B26BF">
              <w:rPr>
                <w:rStyle w:val="Emphasis"/>
                <w:i w:val="0"/>
                <w:sz w:val="20"/>
                <w:szCs w:val="20"/>
                <w:lang w:val="lt-LT"/>
              </w:rPr>
              <w:t>as. S</w:t>
            </w:r>
            <w:r w:rsidR="002B26BF" w:rsidRPr="00410221">
              <w:rPr>
                <w:rStyle w:val="Emphasis"/>
                <w:i w:val="0"/>
                <w:sz w:val="20"/>
                <w:szCs w:val="20"/>
                <w:lang w:val="lt-LT"/>
              </w:rPr>
              <w:t>tudij</w:t>
            </w:r>
            <w:r w:rsidR="002B26BF">
              <w:rPr>
                <w:rStyle w:val="Emphasis"/>
                <w:i w:val="0"/>
                <w:sz w:val="20"/>
                <w:szCs w:val="20"/>
                <w:lang w:val="lt-LT"/>
              </w:rPr>
              <w:t>oje</w:t>
            </w:r>
            <w:r w:rsidR="00F24FDE" w:rsidRPr="0081277E">
              <w:rPr>
                <w:rStyle w:val="Emphasis"/>
                <w:i w:val="0"/>
                <w:sz w:val="20"/>
                <w:szCs w:val="20"/>
                <w:lang w:val="lt-LT"/>
              </w:rPr>
              <w:t xml:space="preserve"> vertina</w:t>
            </w:r>
            <w:r w:rsidR="00E578FB" w:rsidRPr="0081277E">
              <w:rPr>
                <w:rStyle w:val="Emphasis"/>
                <w:i w:val="0"/>
                <w:sz w:val="20"/>
                <w:szCs w:val="20"/>
                <w:lang w:val="lt-LT"/>
              </w:rPr>
              <w:t>m</w:t>
            </w:r>
            <w:r w:rsidR="008A1963" w:rsidRPr="0081277E">
              <w:rPr>
                <w:rStyle w:val="Emphasis"/>
                <w:i w:val="0"/>
                <w:sz w:val="20"/>
                <w:szCs w:val="20"/>
                <w:lang w:val="lt-LT"/>
              </w:rPr>
              <w:t>i</w:t>
            </w:r>
            <w:r w:rsidR="00F24FDE" w:rsidRPr="0081277E">
              <w:rPr>
                <w:rStyle w:val="Emphasis"/>
                <w:i w:val="0"/>
                <w:sz w:val="20"/>
                <w:szCs w:val="20"/>
                <w:lang w:val="lt-LT"/>
              </w:rPr>
              <w:t xml:space="preserve"> </w:t>
            </w:r>
            <w:r w:rsidRPr="0081277E">
              <w:rPr>
                <w:rStyle w:val="Emphasis"/>
                <w:i w:val="0"/>
                <w:sz w:val="20"/>
                <w:szCs w:val="20"/>
                <w:lang w:val="lt-LT"/>
              </w:rPr>
              <w:t xml:space="preserve">rinkoje </w:t>
            </w:r>
            <w:r w:rsidR="00E578FB" w:rsidRPr="0081277E">
              <w:rPr>
                <w:rStyle w:val="Emphasis"/>
                <w:i w:val="0"/>
                <w:sz w:val="20"/>
                <w:szCs w:val="20"/>
                <w:lang w:val="lt-LT"/>
              </w:rPr>
              <w:t>pri</w:t>
            </w:r>
            <w:r w:rsidR="00E578FB" w:rsidRPr="007F76EC">
              <w:rPr>
                <w:rStyle w:val="Emphasis"/>
                <w:i w:val="0"/>
                <w:sz w:val="20"/>
                <w:szCs w:val="20"/>
                <w:lang w:val="lt-LT"/>
              </w:rPr>
              <w:t>einamų</w:t>
            </w:r>
            <w:r w:rsidRPr="007F76EC">
              <w:rPr>
                <w:rStyle w:val="Emphasis"/>
                <w:i w:val="0"/>
                <w:sz w:val="20"/>
                <w:szCs w:val="20"/>
                <w:lang w:val="lt-LT"/>
              </w:rPr>
              <w:t xml:space="preserve"> </w:t>
            </w:r>
            <w:r w:rsidR="00BB053B" w:rsidRPr="007F76EC">
              <w:rPr>
                <w:rStyle w:val="Emphasis"/>
                <w:i w:val="0"/>
                <w:sz w:val="20"/>
                <w:szCs w:val="20"/>
                <w:lang w:val="lt-LT"/>
              </w:rPr>
              <w:t xml:space="preserve">pažangiųjų biodegalų </w:t>
            </w:r>
            <w:r w:rsidR="00831014" w:rsidRPr="007F76EC">
              <w:rPr>
                <w:rStyle w:val="Emphasis"/>
                <w:i w:val="0"/>
                <w:sz w:val="20"/>
                <w:szCs w:val="20"/>
                <w:lang w:val="lt-LT"/>
              </w:rPr>
              <w:t>kainų intervala</w:t>
            </w:r>
            <w:r w:rsidR="008A1963" w:rsidRPr="007F76EC">
              <w:rPr>
                <w:rStyle w:val="Emphasis"/>
                <w:i w:val="0"/>
                <w:sz w:val="20"/>
                <w:szCs w:val="20"/>
                <w:lang w:val="lt-LT"/>
              </w:rPr>
              <w:t>i</w:t>
            </w:r>
            <w:r w:rsidR="00831014" w:rsidRPr="007F76EC">
              <w:rPr>
                <w:rStyle w:val="Emphasis"/>
                <w:i w:val="0"/>
                <w:sz w:val="20"/>
                <w:szCs w:val="20"/>
                <w:lang w:val="lt-LT"/>
              </w:rPr>
              <w:t xml:space="preserve">. </w:t>
            </w:r>
            <w:r w:rsidR="00F76A94" w:rsidRPr="007F76EC">
              <w:rPr>
                <w:rStyle w:val="Emphasis"/>
                <w:i w:val="0"/>
                <w:sz w:val="20"/>
                <w:szCs w:val="20"/>
                <w:lang w:val="lt-LT"/>
              </w:rPr>
              <w:t xml:space="preserve">Konkretus sankcijos dydis pasirinktas </w:t>
            </w:r>
            <w:r w:rsidR="009F7B2B" w:rsidRPr="007F76EC">
              <w:rPr>
                <w:rStyle w:val="Emphasis"/>
                <w:i w:val="0"/>
                <w:sz w:val="20"/>
                <w:szCs w:val="20"/>
                <w:lang w:val="lt-LT"/>
              </w:rPr>
              <w:t xml:space="preserve">taip, kad </w:t>
            </w:r>
            <w:r w:rsidR="003C3505" w:rsidRPr="007F76EC">
              <w:rPr>
                <w:rStyle w:val="Emphasis"/>
                <w:i w:val="0"/>
                <w:sz w:val="20"/>
                <w:szCs w:val="20"/>
                <w:lang w:val="lt-LT"/>
              </w:rPr>
              <w:t>degalų tiekėjams būtų ekonomiškai naudingiau naudoti pažangiuosius biodegalus negu susimokėti už įpareigojimų neįvykdymą</w:t>
            </w:r>
            <w:r w:rsidR="00BC16A6" w:rsidRPr="007F76EC">
              <w:rPr>
                <w:rStyle w:val="Emphasis"/>
                <w:i w:val="0"/>
                <w:sz w:val="20"/>
                <w:szCs w:val="20"/>
                <w:lang w:val="lt-LT"/>
              </w:rPr>
              <w:t xml:space="preserve"> – t.</w:t>
            </w:r>
            <w:r w:rsidR="1C916D8D" w:rsidRPr="22940F48">
              <w:rPr>
                <w:rStyle w:val="Emphasis"/>
                <w:i w:val="0"/>
                <w:iCs w:val="0"/>
                <w:sz w:val="20"/>
                <w:szCs w:val="20"/>
                <w:lang w:val="lt-LT"/>
              </w:rPr>
              <w:t xml:space="preserve"> </w:t>
            </w:r>
            <w:proofErr w:type="spellStart"/>
            <w:r w:rsidR="00BC16A6" w:rsidRPr="007F76EC">
              <w:rPr>
                <w:rStyle w:val="Emphasis"/>
                <w:i w:val="0"/>
                <w:sz w:val="20"/>
                <w:szCs w:val="20"/>
                <w:lang w:val="lt-LT"/>
              </w:rPr>
              <w:t>y</w:t>
            </w:r>
            <w:proofErr w:type="spellEnd"/>
            <w:r w:rsidR="00BC16A6" w:rsidRPr="007F76EC">
              <w:rPr>
                <w:rStyle w:val="Emphasis"/>
                <w:i w:val="0"/>
                <w:sz w:val="20"/>
                <w:szCs w:val="20"/>
                <w:lang w:val="lt-LT"/>
              </w:rPr>
              <w:t>.</w:t>
            </w:r>
            <w:r w:rsidR="00F76A94" w:rsidRPr="007F76EC">
              <w:rPr>
                <w:rStyle w:val="Emphasis"/>
                <w:i w:val="0"/>
                <w:sz w:val="20"/>
                <w:szCs w:val="20"/>
                <w:lang w:val="lt-LT"/>
              </w:rPr>
              <w:t xml:space="preserve"> pagal </w:t>
            </w:r>
            <w:r w:rsidR="00193260" w:rsidRPr="007F76EC">
              <w:rPr>
                <w:rStyle w:val="Emphasis"/>
                <w:i w:val="0"/>
                <w:sz w:val="20"/>
                <w:szCs w:val="20"/>
                <w:lang w:val="lt-LT"/>
              </w:rPr>
              <w:t xml:space="preserve">viršutinę intervalo ribą </w:t>
            </w:r>
            <w:r w:rsidR="000B3755" w:rsidRPr="007F76EC">
              <w:rPr>
                <w:rStyle w:val="Emphasis"/>
                <w:i w:val="0"/>
                <w:sz w:val="20"/>
                <w:szCs w:val="20"/>
                <w:lang w:val="lt-LT"/>
              </w:rPr>
              <w:t>ver</w:t>
            </w:r>
            <w:r w:rsidR="000B3755" w:rsidRPr="00CA4B77">
              <w:rPr>
                <w:rStyle w:val="Emphasis"/>
                <w:i w:val="0"/>
                <w:sz w:val="20"/>
                <w:szCs w:val="20"/>
                <w:lang w:val="lt-LT"/>
              </w:rPr>
              <w:t>tinant</w:t>
            </w:r>
            <w:r w:rsidR="00F76A94" w:rsidRPr="002711BF">
              <w:rPr>
                <w:rStyle w:val="Emphasis"/>
                <w:i w:val="0"/>
                <w:sz w:val="20"/>
                <w:szCs w:val="20"/>
                <w:lang w:val="lt-LT"/>
              </w:rPr>
              <w:t xml:space="preserve"> </w:t>
            </w:r>
            <w:r w:rsidR="004547E5" w:rsidRPr="002711BF">
              <w:rPr>
                <w:rStyle w:val="Emphasis"/>
                <w:i w:val="0"/>
                <w:sz w:val="20"/>
                <w:szCs w:val="20"/>
                <w:lang w:val="lt-LT"/>
              </w:rPr>
              <w:t xml:space="preserve">rinkoje prieinamų </w:t>
            </w:r>
            <w:r w:rsidRPr="002711BF">
              <w:rPr>
                <w:rStyle w:val="Emphasis"/>
                <w:i w:val="0"/>
                <w:sz w:val="20"/>
                <w:szCs w:val="20"/>
                <w:lang w:val="lt-LT"/>
              </w:rPr>
              <w:t>pažangi</w:t>
            </w:r>
            <w:r w:rsidR="004547E5" w:rsidRPr="002711BF">
              <w:rPr>
                <w:rStyle w:val="Emphasis"/>
                <w:i w:val="0"/>
                <w:sz w:val="20"/>
                <w:szCs w:val="20"/>
                <w:lang w:val="lt-LT"/>
              </w:rPr>
              <w:t>ųjų</w:t>
            </w:r>
            <w:r w:rsidRPr="002711BF">
              <w:rPr>
                <w:rStyle w:val="Emphasis"/>
                <w:i w:val="0"/>
                <w:sz w:val="20"/>
                <w:szCs w:val="20"/>
                <w:lang w:val="lt-LT"/>
              </w:rPr>
              <w:t xml:space="preserve"> biodegal</w:t>
            </w:r>
            <w:r w:rsidR="004547E5" w:rsidRPr="002711BF">
              <w:rPr>
                <w:rStyle w:val="Emphasis"/>
                <w:i w:val="0"/>
                <w:sz w:val="20"/>
                <w:szCs w:val="20"/>
                <w:lang w:val="lt-LT"/>
              </w:rPr>
              <w:t>ų kai</w:t>
            </w:r>
            <w:r w:rsidR="000B3755" w:rsidRPr="002711BF">
              <w:rPr>
                <w:rStyle w:val="Emphasis"/>
                <w:i w:val="0"/>
                <w:sz w:val="20"/>
                <w:szCs w:val="20"/>
                <w:lang w:val="lt-LT"/>
              </w:rPr>
              <w:t>nas</w:t>
            </w:r>
            <w:r w:rsidR="00041186" w:rsidRPr="002711BF">
              <w:rPr>
                <w:rStyle w:val="Emphasis"/>
                <w:i w:val="0"/>
                <w:sz w:val="20"/>
                <w:szCs w:val="20"/>
                <w:lang w:val="lt-LT"/>
              </w:rPr>
              <w:t>.</w:t>
            </w:r>
            <w:r w:rsidRPr="002711BF">
              <w:rPr>
                <w:rStyle w:val="Emphasis"/>
                <w:i w:val="0"/>
                <w:sz w:val="20"/>
                <w:szCs w:val="20"/>
                <w:lang w:val="lt-LT"/>
              </w:rPr>
              <w:t xml:space="preserve"> </w:t>
            </w:r>
          </w:p>
        </w:tc>
      </w:tr>
      <w:tr w:rsidR="00763A3A" w:rsidRPr="00E012C6" w14:paraId="3FE507D1" w14:textId="77777777" w:rsidTr="00CD1890">
        <w:trPr>
          <w:trHeight w:val="692"/>
        </w:trPr>
        <w:tc>
          <w:tcPr>
            <w:tcW w:w="736" w:type="dxa"/>
            <w:shd w:val="clear" w:color="auto" w:fill="auto"/>
          </w:tcPr>
          <w:p w14:paraId="03643E2E" w14:textId="77777777" w:rsidR="00BB6DB9" w:rsidRPr="00A33F01" w:rsidRDefault="00BB6DB9" w:rsidP="00BB6DB9">
            <w:pPr>
              <w:pStyle w:val="Adresas"/>
              <w:numPr>
                <w:ilvl w:val="0"/>
                <w:numId w:val="1"/>
              </w:numPr>
              <w:tabs>
                <w:tab w:val="left" w:pos="522"/>
              </w:tabs>
              <w:ind w:left="0" w:right="0"/>
              <w:jc w:val="center"/>
              <w:rPr>
                <w:rStyle w:val="Emphasis"/>
                <w:i w:val="0"/>
                <w:iCs w:val="0"/>
                <w:sz w:val="20"/>
                <w:szCs w:val="20"/>
              </w:rPr>
            </w:pPr>
          </w:p>
          <w:p w14:paraId="0F10A714" w14:textId="5B8F9728" w:rsidR="00BB6DB9" w:rsidRPr="00A33F01" w:rsidRDefault="00BB6DB9" w:rsidP="00BB6DB9">
            <w:pPr>
              <w:rPr>
                <w:lang w:val="lt-LT" w:eastAsia="ar-SA"/>
              </w:rPr>
            </w:pPr>
          </w:p>
        </w:tc>
        <w:tc>
          <w:tcPr>
            <w:tcW w:w="1835" w:type="dxa"/>
            <w:shd w:val="clear" w:color="auto" w:fill="auto"/>
          </w:tcPr>
          <w:p w14:paraId="0CE67233" w14:textId="52B60A65" w:rsidR="00BB6DB9" w:rsidRPr="00125EF9" w:rsidRDefault="00BB6DB9" w:rsidP="00BB6DB9">
            <w:pPr>
              <w:pStyle w:val="Adresas"/>
              <w:jc w:val="center"/>
              <w:rPr>
                <w:sz w:val="20"/>
                <w:szCs w:val="20"/>
              </w:rPr>
            </w:pPr>
            <w:r w:rsidRPr="00125EF9">
              <w:rPr>
                <w:sz w:val="20"/>
                <w:szCs w:val="20"/>
              </w:rPr>
              <w:t>AB „ORLEN Lietuva“</w:t>
            </w:r>
          </w:p>
        </w:tc>
        <w:tc>
          <w:tcPr>
            <w:tcW w:w="6772" w:type="dxa"/>
            <w:shd w:val="clear" w:color="auto" w:fill="auto"/>
          </w:tcPr>
          <w:p w14:paraId="7FB7D063" w14:textId="03CD5F22" w:rsidR="00BB6DB9" w:rsidRPr="007C383A" w:rsidRDefault="00BB6DB9" w:rsidP="00BB6DB9">
            <w:pPr>
              <w:overflowPunct w:val="0"/>
              <w:autoSpaceDE w:val="0"/>
              <w:autoSpaceDN w:val="0"/>
              <w:adjustRightInd w:val="0"/>
              <w:jc w:val="both"/>
              <w:rPr>
                <w:sz w:val="20"/>
                <w:szCs w:val="20"/>
                <w:lang w:val="lt-LT"/>
              </w:rPr>
            </w:pPr>
            <w:r w:rsidRPr="007C383A">
              <w:rPr>
                <w:sz w:val="20"/>
                <w:szCs w:val="20"/>
                <w:lang w:val="lt-LT"/>
              </w:rPr>
              <w:t>Siūlytume 30 str. 1 d. 1 p. nuostatą perkelti prie DAEI vienetų sistemą reglamentuojančių įstatymo straipsnių, taip aiškiai įtvirtinant, kad galimybė įsigyti DAEI vienetus iš valstybės yra integrali DAEI sistemos dalis. Toks DAEI vienetų įsigijimo būdas neturėtų būti suprantama kaip sankcija, nes tai yra labai tikėtiną DAEI vienetų rinkos problemą sprendžianti priemonė. Kaip minėta, dėl rinkos specifikos ir ambicingų projekto tikslų, gali trūkti laisvų DAEI sistemos funkcionalumui užtikrinti, tad tokia priemonė yra būtina.</w:t>
            </w:r>
          </w:p>
        </w:tc>
        <w:tc>
          <w:tcPr>
            <w:tcW w:w="5570" w:type="dxa"/>
            <w:shd w:val="clear" w:color="auto" w:fill="auto"/>
          </w:tcPr>
          <w:p w14:paraId="398B3AC3" w14:textId="77777777" w:rsidR="00BB6DB9" w:rsidRDefault="00556652" w:rsidP="00BB6DB9">
            <w:pPr>
              <w:jc w:val="both"/>
              <w:rPr>
                <w:rStyle w:val="Emphasis"/>
                <w:b/>
                <w:bCs/>
                <w:i w:val="0"/>
                <w:sz w:val="20"/>
                <w:szCs w:val="20"/>
                <w:lang w:val="lt-LT"/>
              </w:rPr>
            </w:pPr>
            <w:r w:rsidRPr="00B82D19">
              <w:rPr>
                <w:rStyle w:val="Emphasis"/>
                <w:b/>
                <w:bCs/>
                <w:i w:val="0"/>
                <w:sz w:val="20"/>
                <w:szCs w:val="20"/>
                <w:lang w:val="lt-LT"/>
              </w:rPr>
              <w:t>Neatsižvelgta</w:t>
            </w:r>
            <w:r w:rsidR="00B82D19" w:rsidRPr="00B82D19">
              <w:rPr>
                <w:rStyle w:val="Emphasis"/>
                <w:b/>
                <w:bCs/>
                <w:i w:val="0"/>
                <w:sz w:val="20"/>
                <w:szCs w:val="20"/>
                <w:lang w:val="lt-LT"/>
              </w:rPr>
              <w:t>.</w:t>
            </w:r>
          </w:p>
          <w:p w14:paraId="49C25934" w14:textId="3C2A71B8" w:rsidR="00B82D19" w:rsidRPr="00B82D19" w:rsidRDefault="000F7995" w:rsidP="00BB6DB9">
            <w:pPr>
              <w:jc w:val="both"/>
              <w:rPr>
                <w:rStyle w:val="Emphasis"/>
                <w:i w:val="0"/>
                <w:sz w:val="20"/>
                <w:szCs w:val="20"/>
                <w:lang w:val="lt-LT"/>
              </w:rPr>
            </w:pPr>
            <w:r>
              <w:rPr>
                <w:rStyle w:val="Emphasis"/>
                <w:i w:val="0"/>
                <w:sz w:val="20"/>
                <w:szCs w:val="20"/>
                <w:lang w:val="lt-LT"/>
              </w:rPr>
              <w:t>Siūlymas yra perteklinis</w:t>
            </w:r>
            <w:r w:rsidR="00F46D53">
              <w:rPr>
                <w:rStyle w:val="Emphasis"/>
                <w:i w:val="0"/>
                <w:sz w:val="20"/>
                <w:szCs w:val="20"/>
                <w:lang w:val="lt-LT"/>
              </w:rPr>
              <w:t xml:space="preserve"> ir nėra suderinamas su siūlomos</w:t>
            </w:r>
            <w:r w:rsidR="00F4623E">
              <w:rPr>
                <w:rStyle w:val="Emphasis"/>
                <w:i w:val="0"/>
                <w:sz w:val="20"/>
                <w:szCs w:val="20"/>
                <w:lang w:val="lt-LT"/>
              </w:rPr>
              <w:t xml:space="preserve"> </w:t>
            </w:r>
            <w:r w:rsidR="00B70B05">
              <w:rPr>
                <w:rStyle w:val="Emphasis"/>
                <w:i w:val="0"/>
                <w:sz w:val="20"/>
                <w:szCs w:val="20"/>
                <w:lang w:val="lt-LT"/>
              </w:rPr>
              <w:t xml:space="preserve">įpareigojimų įgyvendinimo </w:t>
            </w:r>
            <w:r w:rsidR="001E5FBF">
              <w:rPr>
                <w:rStyle w:val="Emphasis"/>
                <w:i w:val="0"/>
                <w:sz w:val="20"/>
                <w:szCs w:val="20"/>
                <w:lang w:val="lt-LT"/>
              </w:rPr>
              <w:t>sistem</w:t>
            </w:r>
            <w:r w:rsidR="00F46D53">
              <w:rPr>
                <w:rStyle w:val="Emphasis"/>
                <w:i w:val="0"/>
                <w:sz w:val="20"/>
                <w:szCs w:val="20"/>
                <w:lang w:val="lt-LT"/>
              </w:rPr>
              <w:t>os kontrolės mechanizmais.</w:t>
            </w:r>
          </w:p>
        </w:tc>
      </w:tr>
      <w:tr w:rsidR="00763A3A" w:rsidRPr="00E012C6" w14:paraId="47C8BCCB" w14:textId="77777777" w:rsidTr="00CD1890">
        <w:trPr>
          <w:trHeight w:val="692"/>
        </w:trPr>
        <w:tc>
          <w:tcPr>
            <w:tcW w:w="736" w:type="dxa"/>
          </w:tcPr>
          <w:p w14:paraId="0EEFB48B"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CEDF0D8" w14:textId="2CB99A90" w:rsidR="00BB6DB9" w:rsidRPr="00125EF9" w:rsidRDefault="00BB6DB9" w:rsidP="00BB6DB9">
            <w:pPr>
              <w:pStyle w:val="Adresas"/>
              <w:jc w:val="center"/>
              <w:rPr>
                <w:sz w:val="20"/>
                <w:szCs w:val="20"/>
              </w:rPr>
            </w:pPr>
            <w:r w:rsidRPr="00125EF9">
              <w:rPr>
                <w:sz w:val="20"/>
                <w:szCs w:val="20"/>
              </w:rPr>
              <w:t>AB „ORLEN Lietuva“</w:t>
            </w:r>
          </w:p>
        </w:tc>
        <w:tc>
          <w:tcPr>
            <w:tcW w:w="6772" w:type="dxa"/>
            <w:shd w:val="clear" w:color="auto" w:fill="auto"/>
          </w:tcPr>
          <w:p w14:paraId="6F3D58B8" w14:textId="25D48845" w:rsidR="00BB6DB9" w:rsidRPr="009815D6" w:rsidRDefault="00BB6DB9" w:rsidP="00BB6DB9">
            <w:pPr>
              <w:overflowPunct w:val="0"/>
              <w:autoSpaceDE w:val="0"/>
              <w:autoSpaceDN w:val="0"/>
              <w:adjustRightInd w:val="0"/>
              <w:jc w:val="both"/>
              <w:rPr>
                <w:sz w:val="20"/>
                <w:szCs w:val="20"/>
                <w:lang w:val="lt-LT"/>
              </w:rPr>
            </w:pPr>
            <w:r w:rsidRPr="009815D6">
              <w:rPr>
                <w:sz w:val="20"/>
                <w:szCs w:val="20"/>
                <w:lang w:val="lt-LT"/>
              </w:rPr>
              <w:t>Alternatyviųjų degalų sąvoka pagal Direktyvą 2014/94 apima ir biodegalus. Projekte šios sąvokos yra atskirtos ir biodegalai nebelaikomi alternatyviais degalais. Manome, kad tai nėra tikslu ir neatitinka Projekto esmės, nes tokiu atveju koreguotina labai daug Projekto nuostatų, įskaitant ir pavadinimą, šalia alternatyviųjų degalų prirašant „ir biodegalų“.</w:t>
            </w:r>
          </w:p>
        </w:tc>
        <w:tc>
          <w:tcPr>
            <w:tcW w:w="5570" w:type="dxa"/>
            <w:shd w:val="clear" w:color="auto" w:fill="auto"/>
          </w:tcPr>
          <w:p w14:paraId="11D6A3BF" w14:textId="77777777" w:rsidR="00BB6DB9" w:rsidRDefault="00BB6DB9" w:rsidP="00BB6DB9">
            <w:pPr>
              <w:jc w:val="both"/>
              <w:rPr>
                <w:rStyle w:val="Emphasis"/>
                <w:b/>
                <w:bCs/>
                <w:i w:val="0"/>
                <w:sz w:val="20"/>
                <w:szCs w:val="20"/>
                <w:lang w:val="lt-LT"/>
              </w:rPr>
            </w:pPr>
            <w:r>
              <w:rPr>
                <w:rStyle w:val="Emphasis"/>
                <w:b/>
                <w:bCs/>
                <w:i w:val="0"/>
                <w:sz w:val="20"/>
                <w:szCs w:val="20"/>
                <w:lang w:val="lt-LT"/>
              </w:rPr>
              <w:t xml:space="preserve">Paaiškinimas. </w:t>
            </w:r>
          </w:p>
          <w:p w14:paraId="1F818B46" w14:textId="13B52604" w:rsidR="00BB6DB9" w:rsidRPr="00234B0E" w:rsidRDefault="00BB6DB9" w:rsidP="00BB6DB9">
            <w:pPr>
              <w:jc w:val="both"/>
              <w:rPr>
                <w:rStyle w:val="Emphasis"/>
                <w:i w:val="0"/>
                <w:sz w:val="20"/>
                <w:szCs w:val="20"/>
                <w:lang w:val="lt-LT"/>
              </w:rPr>
            </w:pPr>
            <w:r w:rsidRPr="008D6CF6">
              <w:rPr>
                <w:rStyle w:val="Emphasis"/>
                <w:i w:val="0"/>
                <w:sz w:val="20"/>
                <w:szCs w:val="20"/>
                <w:lang w:val="lt-LT"/>
              </w:rPr>
              <w:t xml:space="preserve">ADĮ projekte įtvirtinama alternatyviųjų degalų sąvoka </w:t>
            </w:r>
            <w:r w:rsidR="00E012C6">
              <w:rPr>
                <w:rStyle w:val="Emphasis"/>
                <w:i w:val="0"/>
                <w:sz w:val="20"/>
                <w:szCs w:val="20"/>
                <w:lang w:val="lt-LT"/>
              </w:rPr>
              <w:t xml:space="preserve">apima </w:t>
            </w:r>
            <w:r w:rsidR="00E012C6" w:rsidRPr="22940F48">
              <w:rPr>
                <w:rStyle w:val="Emphasis"/>
                <w:i w:val="0"/>
                <w:iCs w:val="0"/>
                <w:sz w:val="20"/>
                <w:szCs w:val="20"/>
                <w:lang w:val="lt-LT"/>
              </w:rPr>
              <w:t>i</w:t>
            </w:r>
            <w:r w:rsidR="3704E0E5" w:rsidRPr="22940F48">
              <w:rPr>
                <w:rStyle w:val="Emphasis"/>
                <w:i w:val="0"/>
                <w:iCs w:val="0"/>
                <w:sz w:val="20"/>
                <w:szCs w:val="20"/>
                <w:lang w:val="lt-LT"/>
              </w:rPr>
              <w:t>r</w:t>
            </w:r>
            <w:r w:rsidRPr="008D6CF6">
              <w:rPr>
                <w:rStyle w:val="Emphasis"/>
                <w:i w:val="0"/>
                <w:sz w:val="20"/>
                <w:szCs w:val="20"/>
                <w:lang w:val="lt-LT"/>
              </w:rPr>
              <w:t xml:space="preserve"> degalu</w:t>
            </w:r>
            <w:r w:rsidR="00E012C6">
              <w:rPr>
                <w:rStyle w:val="Emphasis"/>
                <w:i w:val="0"/>
                <w:sz w:val="20"/>
                <w:szCs w:val="20"/>
                <w:lang w:val="lt-LT"/>
              </w:rPr>
              <w:t>s</w:t>
            </w:r>
            <w:r w:rsidRPr="008D6CF6">
              <w:rPr>
                <w:rStyle w:val="Emphasis"/>
                <w:i w:val="0"/>
                <w:sz w:val="20"/>
                <w:szCs w:val="20"/>
                <w:lang w:val="lt-LT"/>
              </w:rPr>
              <w:t xml:space="preserve"> iš AEI, kuriems pagal atskirą degalų iš AEI sąvoką priskiriami biodegalai</w:t>
            </w:r>
            <w:r w:rsidR="00E012C6">
              <w:rPr>
                <w:rStyle w:val="Emphasis"/>
                <w:i w:val="0"/>
                <w:sz w:val="20"/>
                <w:szCs w:val="20"/>
                <w:lang w:val="lt-LT"/>
              </w:rPr>
              <w:t xml:space="preserve">. </w:t>
            </w:r>
            <w:proofErr w:type="spellStart"/>
            <w:r w:rsidR="00E012C6">
              <w:rPr>
                <w:rStyle w:val="Emphasis"/>
                <w:i w:val="0"/>
                <w:sz w:val="20"/>
                <w:szCs w:val="20"/>
                <w:lang w:val="lt-LT"/>
              </w:rPr>
              <w:t>Vadinas</w:t>
            </w:r>
            <w:proofErr w:type="spellEnd"/>
            <w:r w:rsidR="00E012C6">
              <w:rPr>
                <w:rStyle w:val="Emphasis"/>
                <w:i w:val="0"/>
                <w:sz w:val="20"/>
                <w:szCs w:val="20"/>
                <w:lang w:val="lt-LT"/>
              </w:rPr>
              <w:t xml:space="preserve">, </w:t>
            </w:r>
            <w:r w:rsidRPr="008D6CF6">
              <w:rPr>
                <w:rStyle w:val="Emphasis"/>
                <w:i w:val="0"/>
                <w:sz w:val="20"/>
                <w:szCs w:val="20"/>
                <w:lang w:val="lt-LT"/>
              </w:rPr>
              <w:t xml:space="preserve"> biodegalai yra priskiriami prie alternatyviųjų degalų</w:t>
            </w:r>
            <w:r w:rsidR="00E012C6">
              <w:rPr>
                <w:rStyle w:val="Emphasis"/>
                <w:i w:val="0"/>
                <w:sz w:val="20"/>
                <w:szCs w:val="20"/>
                <w:lang w:val="lt-LT"/>
              </w:rPr>
              <w:t xml:space="preserve">. </w:t>
            </w:r>
            <w:r w:rsidRPr="008D6CF6">
              <w:rPr>
                <w:rStyle w:val="Emphasis"/>
                <w:i w:val="0"/>
                <w:sz w:val="20"/>
                <w:szCs w:val="20"/>
                <w:lang w:val="lt-LT"/>
              </w:rPr>
              <w:t xml:space="preserve">. </w:t>
            </w:r>
          </w:p>
        </w:tc>
      </w:tr>
      <w:tr w:rsidR="00763A3A" w:rsidRPr="00E012C6" w14:paraId="1B481AE2" w14:textId="77777777" w:rsidTr="00CD1890">
        <w:trPr>
          <w:trHeight w:val="692"/>
        </w:trPr>
        <w:tc>
          <w:tcPr>
            <w:tcW w:w="736" w:type="dxa"/>
          </w:tcPr>
          <w:p w14:paraId="3E008C96"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361E20AC" w14:textId="20B67C1D" w:rsidR="00BB6DB9" w:rsidRPr="00125EF9" w:rsidRDefault="00BB6DB9" w:rsidP="00BB6DB9">
            <w:pPr>
              <w:pStyle w:val="Adresas"/>
              <w:jc w:val="center"/>
              <w:rPr>
                <w:sz w:val="20"/>
                <w:szCs w:val="20"/>
              </w:rPr>
            </w:pPr>
            <w:r w:rsidRPr="000C1743">
              <w:rPr>
                <w:sz w:val="20"/>
                <w:szCs w:val="20"/>
              </w:rPr>
              <w:t>AB „ORLEN Lietuva“</w:t>
            </w:r>
          </w:p>
        </w:tc>
        <w:tc>
          <w:tcPr>
            <w:tcW w:w="6772" w:type="dxa"/>
            <w:shd w:val="clear" w:color="auto" w:fill="auto"/>
          </w:tcPr>
          <w:p w14:paraId="3CD83995" w14:textId="6CEA61F0" w:rsidR="00BB6DB9" w:rsidRPr="007C383A" w:rsidRDefault="00BB6DB9" w:rsidP="00BB6DB9">
            <w:pPr>
              <w:overflowPunct w:val="0"/>
              <w:autoSpaceDE w:val="0"/>
              <w:autoSpaceDN w:val="0"/>
              <w:adjustRightInd w:val="0"/>
              <w:jc w:val="both"/>
              <w:rPr>
                <w:sz w:val="20"/>
                <w:szCs w:val="20"/>
                <w:lang w:val="lt-LT"/>
              </w:rPr>
            </w:pPr>
            <w:r w:rsidRPr="007C383A">
              <w:rPr>
                <w:sz w:val="20"/>
                <w:szCs w:val="20"/>
                <w:lang w:val="lt-LT"/>
              </w:rPr>
              <w:t>Biodegalų sąvoka neatitinka Direktyvos sąvokų apibrėžimo. Pagal Direktyvą biodegalai yra tik skysti, biodujos – dujiniai. Nors tokį sąvokų skirtumą galima toleruoti kaip turintį menką įtaką, visgi atsižvelgiant į Projekto 2 str. 3 d. sąvokos turinį, biodujų sąvoka taip pat turėtų būti apibrėžta, nes dabar ji vartojama atskirai nuo biodegalų sąvokos, nors yra sudėtine biodegalų sąvokos dalimi.</w:t>
            </w:r>
          </w:p>
        </w:tc>
        <w:tc>
          <w:tcPr>
            <w:tcW w:w="5570" w:type="dxa"/>
            <w:shd w:val="clear" w:color="auto" w:fill="auto"/>
          </w:tcPr>
          <w:p w14:paraId="125B2719" w14:textId="5877C728" w:rsidR="00BB6DB9" w:rsidRDefault="00BB6DB9" w:rsidP="00BB6DB9">
            <w:pPr>
              <w:jc w:val="both"/>
              <w:rPr>
                <w:rStyle w:val="Emphasis"/>
                <w:i w:val="0"/>
                <w:sz w:val="20"/>
                <w:szCs w:val="20"/>
                <w:lang w:val="lt-LT"/>
              </w:rPr>
            </w:pPr>
            <w:proofErr w:type="spellStart"/>
            <w:r>
              <w:rPr>
                <w:rStyle w:val="Emphasis"/>
                <w:b/>
                <w:bCs/>
                <w:i w:val="0"/>
                <w:sz w:val="20"/>
                <w:szCs w:val="20"/>
                <w:lang w:val="lt-LT"/>
              </w:rPr>
              <w:t>Ne</w:t>
            </w:r>
            <w:r w:rsidRPr="00235792">
              <w:rPr>
                <w:rStyle w:val="Emphasis"/>
                <w:b/>
                <w:bCs/>
                <w:i w:val="0"/>
                <w:sz w:val="20"/>
                <w:szCs w:val="20"/>
                <w:lang w:val="lt-LT"/>
              </w:rPr>
              <w:t>tsižvelgta</w:t>
            </w:r>
            <w:proofErr w:type="spellEnd"/>
            <w:r>
              <w:rPr>
                <w:rStyle w:val="Emphasis"/>
                <w:i w:val="0"/>
                <w:sz w:val="20"/>
                <w:szCs w:val="20"/>
                <w:lang w:val="lt-LT"/>
              </w:rPr>
              <w:t>.</w:t>
            </w:r>
          </w:p>
          <w:p w14:paraId="01D0A611" w14:textId="4E66871F" w:rsidR="00BB6DB9" w:rsidRPr="00A759AD" w:rsidRDefault="00BB6DB9" w:rsidP="00BB6DB9">
            <w:pPr>
              <w:jc w:val="both"/>
              <w:rPr>
                <w:rStyle w:val="Emphasis"/>
                <w:i w:val="0"/>
                <w:sz w:val="20"/>
                <w:szCs w:val="20"/>
                <w:lang w:val="lt-LT"/>
              </w:rPr>
            </w:pPr>
            <w:r w:rsidRPr="00A759AD">
              <w:rPr>
                <w:rStyle w:val="Emphasis"/>
                <w:i w:val="0"/>
                <w:sz w:val="20"/>
                <w:szCs w:val="20"/>
                <w:lang w:val="lt-LT"/>
              </w:rPr>
              <w:t>Biodujų sąvoka yra apibrėžta AIEĮ, ADĮ 2 str. 30 p. numatyta, kad kitos sąvokos suprantamos kaip išdėstytos atitinkamuose įstatymuose</w:t>
            </w:r>
            <w:r w:rsidR="00E012C6">
              <w:rPr>
                <w:rStyle w:val="Emphasis"/>
                <w:i w:val="0"/>
                <w:sz w:val="20"/>
                <w:szCs w:val="20"/>
                <w:lang w:val="lt-LT"/>
              </w:rPr>
              <w:t>,</w:t>
            </w:r>
            <w:r w:rsidRPr="00A759AD">
              <w:rPr>
                <w:rStyle w:val="Emphasis"/>
                <w:i w:val="0"/>
                <w:sz w:val="20"/>
                <w:szCs w:val="20"/>
                <w:lang w:val="lt-LT"/>
              </w:rPr>
              <w:t xml:space="preserve"> tarp kurių </w:t>
            </w:r>
            <w:r w:rsidR="00E012C6">
              <w:rPr>
                <w:rStyle w:val="Emphasis"/>
                <w:i w:val="0"/>
                <w:sz w:val="20"/>
                <w:szCs w:val="20"/>
                <w:lang w:val="lt-LT"/>
              </w:rPr>
              <w:t xml:space="preserve"> nurodytas </w:t>
            </w:r>
            <w:r w:rsidRPr="00A759AD">
              <w:rPr>
                <w:rStyle w:val="Emphasis"/>
                <w:i w:val="0"/>
                <w:sz w:val="20"/>
                <w:szCs w:val="20"/>
                <w:lang w:val="lt-LT"/>
              </w:rPr>
              <w:t xml:space="preserve">ir AIEĮ. </w:t>
            </w:r>
          </w:p>
          <w:p w14:paraId="4E25CD77" w14:textId="1BF42F8B" w:rsidR="00BB6DB9" w:rsidRPr="00234B0E" w:rsidRDefault="00BB6DB9" w:rsidP="00BB6DB9">
            <w:pPr>
              <w:jc w:val="both"/>
              <w:rPr>
                <w:rStyle w:val="Emphasis"/>
                <w:i w:val="0"/>
                <w:sz w:val="20"/>
                <w:szCs w:val="20"/>
                <w:lang w:val="lt-LT"/>
              </w:rPr>
            </w:pPr>
          </w:p>
        </w:tc>
      </w:tr>
      <w:tr w:rsidR="00763A3A" w:rsidRPr="00E012C6" w14:paraId="76FB6D58" w14:textId="77777777" w:rsidTr="00CD1890">
        <w:trPr>
          <w:trHeight w:val="692"/>
        </w:trPr>
        <w:tc>
          <w:tcPr>
            <w:tcW w:w="736" w:type="dxa"/>
          </w:tcPr>
          <w:p w14:paraId="7AA5081C"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8350432" w14:textId="66F66472" w:rsidR="00BB6DB9" w:rsidRPr="00125EF9" w:rsidRDefault="00BB6DB9" w:rsidP="00BB6DB9">
            <w:pPr>
              <w:pStyle w:val="Adresas"/>
              <w:jc w:val="center"/>
              <w:rPr>
                <w:sz w:val="20"/>
                <w:szCs w:val="20"/>
              </w:rPr>
            </w:pPr>
            <w:r w:rsidRPr="000C1743">
              <w:rPr>
                <w:sz w:val="20"/>
                <w:szCs w:val="20"/>
              </w:rPr>
              <w:t>AB „ORLEN Lietuva“</w:t>
            </w:r>
          </w:p>
        </w:tc>
        <w:tc>
          <w:tcPr>
            <w:tcW w:w="6772" w:type="dxa"/>
            <w:shd w:val="clear" w:color="auto" w:fill="auto"/>
          </w:tcPr>
          <w:p w14:paraId="14EECCE8" w14:textId="5475936F" w:rsidR="00BB6DB9" w:rsidRPr="007C383A" w:rsidRDefault="00BB6DB9" w:rsidP="00BB6DB9">
            <w:pPr>
              <w:overflowPunct w:val="0"/>
              <w:autoSpaceDE w:val="0"/>
              <w:autoSpaceDN w:val="0"/>
              <w:adjustRightInd w:val="0"/>
              <w:jc w:val="both"/>
              <w:rPr>
                <w:sz w:val="20"/>
                <w:szCs w:val="20"/>
                <w:lang w:val="lt-LT"/>
              </w:rPr>
            </w:pPr>
            <w:r w:rsidRPr="007C383A">
              <w:rPr>
                <w:sz w:val="20"/>
                <w:szCs w:val="20"/>
                <w:lang w:val="lt-LT"/>
              </w:rPr>
              <w:t xml:space="preserve">Projekto 27 str. 1 d. nurodyta, kad vienas iš darnaus judrumo fondo siekių yra apriboti vidaus degimo variklių naudojimą. Pažymėtina, kad iš viso alternatyviais laikomų degalų sąrašo vidaus degimo variklis nereikalingas tik elektros energijai arba vandeniliui, jei jis naudojamas su kuro elementais. Visi kiti alternatyvieji degalai energiją atiduoda tik deginami vidaus degimo varikliuose. </w:t>
            </w:r>
          </w:p>
        </w:tc>
        <w:tc>
          <w:tcPr>
            <w:tcW w:w="5570" w:type="dxa"/>
            <w:shd w:val="clear" w:color="auto" w:fill="auto"/>
          </w:tcPr>
          <w:p w14:paraId="7C2E76BE" w14:textId="77777777" w:rsidR="00BB6DB9" w:rsidRDefault="00BB6DB9" w:rsidP="00BB6DB9">
            <w:pPr>
              <w:jc w:val="both"/>
              <w:rPr>
                <w:rStyle w:val="Emphasis"/>
                <w:b/>
                <w:bCs/>
                <w:i w:val="0"/>
                <w:sz w:val="20"/>
                <w:szCs w:val="20"/>
                <w:lang w:val="lt-LT"/>
              </w:rPr>
            </w:pPr>
            <w:r>
              <w:rPr>
                <w:rStyle w:val="Emphasis"/>
                <w:b/>
                <w:bCs/>
                <w:i w:val="0"/>
                <w:sz w:val="20"/>
                <w:szCs w:val="20"/>
                <w:lang w:val="lt-LT"/>
              </w:rPr>
              <w:t>Paaiškinimas.</w:t>
            </w:r>
          </w:p>
          <w:p w14:paraId="160CF38C" w14:textId="5119A9CC" w:rsidR="00BB6DB9" w:rsidRPr="0068099C" w:rsidRDefault="00BB6DB9" w:rsidP="00BB6DB9">
            <w:pPr>
              <w:jc w:val="both"/>
              <w:rPr>
                <w:iCs/>
                <w:sz w:val="20"/>
                <w:szCs w:val="20"/>
                <w:lang w:val="lt-LT"/>
              </w:rPr>
            </w:pPr>
            <w:r w:rsidRPr="0068099C">
              <w:rPr>
                <w:rStyle w:val="Emphasis"/>
                <w:i w:val="0"/>
                <w:sz w:val="20"/>
                <w:szCs w:val="20"/>
                <w:lang w:val="lt-LT"/>
              </w:rPr>
              <w:t xml:space="preserve">Tam tikslui numatyta išimtis visai netaršioms transporto priemonėms, kurios ADĮ projekte apibrėžiamos kaip </w:t>
            </w:r>
            <w:r w:rsidRPr="007C383A">
              <w:rPr>
                <w:sz w:val="20"/>
                <w:szCs w:val="20"/>
                <w:lang w:val="lt-LT"/>
              </w:rPr>
              <w:t xml:space="preserve">transporto priemonės be vidaus degimo variklio arba su vidaus degimo varikliu, naudojančiu alternatyviuosius degalus ir išmetančiu anglies dioksido (CO₂) mažiau kaip 1 g/km arba mažiau kaip 1 g/kWh. </w:t>
            </w:r>
          </w:p>
          <w:p w14:paraId="2837927C" w14:textId="23E95FC2" w:rsidR="00BB6DB9" w:rsidRPr="00234B0E" w:rsidRDefault="00BB6DB9" w:rsidP="00BB6DB9">
            <w:pPr>
              <w:jc w:val="both"/>
              <w:rPr>
                <w:rStyle w:val="Emphasis"/>
                <w:i w:val="0"/>
                <w:sz w:val="20"/>
                <w:szCs w:val="20"/>
                <w:lang w:val="lt-LT"/>
              </w:rPr>
            </w:pPr>
          </w:p>
        </w:tc>
      </w:tr>
      <w:tr w:rsidR="00763A3A" w:rsidRPr="00E012C6" w14:paraId="068419E4" w14:textId="77777777" w:rsidTr="00CD1890">
        <w:trPr>
          <w:trHeight w:val="692"/>
        </w:trPr>
        <w:tc>
          <w:tcPr>
            <w:tcW w:w="736" w:type="dxa"/>
          </w:tcPr>
          <w:p w14:paraId="6A6E5A22"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2684C828" w14:textId="2BAE85D0" w:rsidR="00BB6DB9" w:rsidRPr="00125EF9" w:rsidRDefault="00BB6DB9" w:rsidP="00BB6DB9">
            <w:pPr>
              <w:pStyle w:val="Adresas"/>
              <w:jc w:val="center"/>
              <w:rPr>
                <w:sz w:val="20"/>
                <w:szCs w:val="20"/>
              </w:rPr>
            </w:pPr>
            <w:r>
              <w:rPr>
                <w:sz w:val="20"/>
                <w:szCs w:val="20"/>
              </w:rPr>
              <w:t>Lietuvos Respublikos aplinkos ministerija</w:t>
            </w:r>
          </w:p>
        </w:tc>
        <w:tc>
          <w:tcPr>
            <w:tcW w:w="6772" w:type="dxa"/>
            <w:shd w:val="clear" w:color="auto" w:fill="auto"/>
          </w:tcPr>
          <w:p w14:paraId="09E0B402" w14:textId="77777777" w:rsidR="00BB6DB9" w:rsidRPr="009815D6" w:rsidRDefault="00BB6DB9" w:rsidP="00BB6DB9">
            <w:pPr>
              <w:overflowPunct w:val="0"/>
              <w:autoSpaceDE w:val="0"/>
              <w:autoSpaceDN w:val="0"/>
              <w:adjustRightInd w:val="0"/>
              <w:spacing w:line="276" w:lineRule="auto"/>
              <w:jc w:val="both"/>
              <w:rPr>
                <w:sz w:val="20"/>
                <w:szCs w:val="20"/>
                <w:lang w:val="lt-LT"/>
              </w:rPr>
            </w:pPr>
            <w:r w:rsidRPr="009815D6">
              <w:rPr>
                <w:sz w:val="20"/>
                <w:szCs w:val="20"/>
                <w:lang w:val="lt-LT"/>
              </w:rPr>
              <w:t>Manome, kad suskystintos naftos dujos ir parafininis kuras neturėtų būti priskiriami prie alternatyviųjų degalų, kadangi jie nepadeda švelninti klimato kaitos (atsižvelgiant į Nacionalinės šiltnamio efektą sukeliančių dujų apskaitos ataskaitos duomenis[1]), todėl siūlome išbraukti suskystintas naftos dujas ir parafininį kurą iš termino „alternatyvieji degalai“ apibrėžties. Siūlome alternatyviaisiais degalais nelaikyti sintetinių degalų, kurie gaunami iš naftos perdirbimo procesų metu susidarančių šalutinių produktų, liekanų ir pan., kurių tolimesnis naudojimas, perdirbimas žinomas ir yra įprastinė pramonės praktika. Manome, kad tai užtikrintų griežtesnių aplinkosauginių reikalavimų taikymą nei numatyta  2014 m. spalio 22 d. Europos Parlamento ir Tarybos direktyvoje 2014/94/ES dėl alternatyviųjų degalų infrastruktūros diegimo.</w:t>
            </w:r>
          </w:p>
          <w:p w14:paraId="4EFF7F65" w14:textId="50F09B9C" w:rsidR="00BB6DB9" w:rsidRPr="007C383A" w:rsidRDefault="00BB6DB9" w:rsidP="00BB6DB9">
            <w:pPr>
              <w:overflowPunct w:val="0"/>
              <w:autoSpaceDE w:val="0"/>
              <w:autoSpaceDN w:val="0"/>
              <w:adjustRightInd w:val="0"/>
              <w:spacing w:line="276" w:lineRule="auto"/>
              <w:jc w:val="both"/>
              <w:rPr>
                <w:rFonts w:ascii="Arial" w:hAnsi="Arial" w:cs="Arial"/>
                <w:sz w:val="22"/>
                <w:szCs w:val="22"/>
                <w:lang w:val="lt-LT"/>
              </w:rPr>
            </w:pPr>
            <w:r w:rsidRPr="007C383A">
              <w:rPr>
                <w:sz w:val="20"/>
                <w:szCs w:val="20"/>
                <w:lang w:val="lt-LT"/>
              </w:rPr>
              <w:t>Atkreipiame dėmesį, kad remiantis Europos apsaugos agentūros ir EMEP oro teršalų apskaitos gairėmis, suskystintomis naftos dujomis varomų automobilių taršos lygis panašus į benzinu varomų. Taip pat pažymime, kad deginant sintetinį kurą (įskaitant parafininį kurą) į aplinką išmetamas teršalų kiekis atitinka šio kuro analogų – benzino ar dyzelino, išmetamus kiekius.  Atsižvelgiant į tai, oro taršos požiūriu netikslinga skatinti suskystintų naftos dujų ar sintetinio kuro naudojimą ir šioms degalų rūšims reikalingos infrastruktūros kūrimą ir plėtrą. Manome, kad alternatyvių degalų vartojimo požiūriu daugiau dėmesio turėtų būti skiriama elektros energija, vandeniliu (elektrocheminiu būdu) varomų transporto priemonių naudojimo skatinimui.</w:t>
            </w:r>
          </w:p>
        </w:tc>
        <w:tc>
          <w:tcPr>
            <w:tcW w:w="5570" w:type="dxa"/>
            <w:shd w:val="clear" w:color="auto" w:fill="auto"/>
          </w:tcPr>
          <w:p w14:paraId="7FF7C0B1" w14:textId="5EA8327F" w:rsidR="00BB6DB9" w:rsidRDefault="00BB6DB9" w:rsidP="00BB6DB9">
            <w:pPr>
              <w:jc w:val="both"/>
              <w:rPr>
                <w:rStyle w:val="Emphasis"/>
                <w:b/>
                <w:bCs/>
                <w:i w:val="0"/>
                <w:sz w:val="20"/>
                <w:szCs w:val="20"/>
                <w:lang w:val="lt-LT"/>
              </w:rPr>
            </w:pPr>
            <w:r w:rsidRPr="007E2D0D">
              <w:rPr>
                <w:rStyle w:val="Emphasis"/>
                <w:b/>
                <w:bCs/>
                <w:i w:val="0"/>
                <w:sz w:val="20"/>
                <w:szCs w:val="20"/>
                <w:lang w:val="lt-LT"/>
              </w:rPr>
              <w:t xml:space="preserve">Atsižvelgta iš dalies. </w:t>
            </w:r>
          </w:p>
          <w:p w14:paraId="75A61710" w14:textId="49F89872" w:rsidR="00BB6DB9" w:rsidRPr="000E3520" w:rsidRDefault="00BB6DB9" w:rsidP="00BB6DB9">
            <w:pPr>
              <w:jc w:val="both"/>
              <w:rPr>
                <w:rStyle w:val="Emphasis"/>
                <w:i w:val="0"/>
                <w:sz w:val="20"/>
                <w:szCs w:val="20"/>
                <w:lang w:val="lt-LT"/>
              </w:rPr>
            </w:pPr>
            <w:r w:rsidRPr="000E3520">
              <w:rPr>
                <w:rStyle w:val="Emphasis"/>
                <w:i w:val="0"/>
                <w:sz w:val="20"/>
                <w:szCs w:val="20"/>
                <w:lang w:val="lt-LT"/>
              </w:rPr>
              <w:t xml:space="preserve">ADĮ projektas patikslintas išbraukiant SND iš alternatyviųjų degalų, tuo tarpu </w:t>
            </w:r>
            <w:proofErr w:type="spellStart"/>
            <w:r w:rsidRPr="000E3520">
              <w:rPr>
                <w:rStyle w:val="Emphasis"/>
                <w:i w:val="0"/>
                <w:sz w:val="20"/>
                <w:szCs w:val="20"/>
                <w:lang w:val="lt-LT"/>
              </w:rPr>
              <w:t>sisntetiniai</w:t>
            </w:r>
            <w:proofErr w:type="spellEnd"/>
            <w:r w:rsidRPr="000E3520">
              <w:rPr>
                <w:rStyle w:val="Emphasis"/>
                <w:i w:val="0"/>
                <w:sz w:val="20"/>
                <w:szCs w:val="20"/>
                <w:lang w:val="lt-LT"/>
              </w:rPr>
              <w:t xml:space="preserve"> degalai, nepriklausomai nuo jų gamybos technologijos, gali būti gaminami panaudojant biomasę ar kitas žaliavas iš atsinaujinančių išteklių, todėl jie turėtų būti priskiriami prie degalų iš AEI</w:t>
            </w:r>
            <w:r w:rsidR="00E012C6">
              <w:rPr>
                <w:rStyle w:val="Emphasis"/>
                <w:i w:val="0"/>
                <w:sz w:val="20"/>
                <w:szCs w:val="20"/>
                <w:lang w:val="lt-LT"/>
              </w:rPr>
              <w:t>,</w:t>
            </w:r>
            <w:r w:rsidRPr="000E3520">
              <w:rPr>
                <w:rStyle w:val="Emphasis"/>
                <w:i w:val="0"/>
                <w:sz w:val="20"/>
                <w:szCs w:val="20"/>
                <w:lang w:val="lt-LT"/>
              </w:rPr>
              <w:t xml:space="preserve"> jeigu yra pagaminti tik iš AEI</w:t>
            </w:r>
            <w:r w:rsidR="00E012C6">
              <w:rPr>
                <w:rStyle w:val="Emphasis"/>
                <w:i w:val="0"/>
                <w:sz w:val="20"/>
                <w:szCs w:val="20"/>
                <w:lang w:val="lt-LT"/>
              </w:rPr>
              <w:t>,</w:t>
            </w:r>
            <w:r w:rsidRPr="000E3520">
              <w:rPr>
                <w:rStyle w:val="Emphasis"/>
                <w:i w:val="0"/>
                <w:sz w:val="20"/>
                <w:szCs w:val="20"/>
                <w:lang w:val="lt-LT"/>
              </w:rPr>
              <w:t xml:space="preserve"> arba prie alternatyviųjų degalų</w:t>
            </w:r>
            <w:r w:rsidR="00E012C6">
              <w:rPr>
                <w:rStyle w:val="Emphasis"/>
                <w:i w:val="0"/>
                <w:sz w:val="20"/>
                <w:szCs w:val="20"/>
                <w:lang w:val="lt-LT"/>
              </w:rPr>
              <w:t>,</w:t>
            </w:r>
            <w:r w:rsidRPr="000E3520">
              <w:rPr>
                <w:rStyle w:val="Emphasis"/>
                <w:i w:val="0"/>
                <w:sz w:val="20"/>
                <w:szCs w:val="20"/>
                <w:lang w:val="lt-LT"/>
              </w:rPr>
              <w:t xml:space="preserve"> jeigu dalis jų yra pagaminta iš AEI, o kita dalis iš iškastinių išteklių. </w:t>
            </w:r>
          </w:p>
          <w:p w14:paraId="3AC72FDE" w14:textId="11B24B19" w:rsidR="00BB6DB9" w:rsidRPr="00234B0E" w:rsidRDefault="00BB6DB9" w:rsidP="00BB6DB9">
            <w:pPr>
              <w:jc w:val="both"/>
              <w:rPr>
                <w:rStyle w:val="Emphasis"/>
                <w:i w:val="0"/>
                <w:sz w:val="20"/>
                <w:szCs w:val="20"/>
                <w:lang w:val="lt-LT"/>
              </w:rPr>
            </w:pPr>
          </w:p>
        </w:tc>
      </w:tr>
      <w:tr w:rsidR="00763A3A" w:rsidRPr="00E012C6" w14:paraId="73890343" w14:textId="77777777" w:rsidTr="00CD1890">
        <w:trPr>
          <w:trHeight w:val="692"/>
        </w:trPr>
        <w:tc>
          <w:tcPr>
            <w:tcW w:w="736" w:type="dxa"/>
          </w:tcPr>
          <w:p w14:paraId="4101E133"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0029475C" w14:textId="2E154679" w:rsidR="00BB6DB9" w:rsidRPr="00125EF9" w:rsidRDefault="00BB6DB9" w:rsidP="00BB6DB9">
            <w:pPr>
              <w:pStyle w:val="Adresas"/>
              <w:jc w:val="center"/>
              <w:rPr>
                <w:sz w:val="20"/>
                <w:szCs w:val="20"/>
              </w:rPr>
            </w:pPr>
            <w:r w:rsidRPr="008F0D2C">
              <w:rPr>
                <w:sz w:val="20"/>
                <w:szCs w:val="20"/>
              </w:rPr>
              <w:t>Lietuvos Respublikos aplinkos ministerija</w:t>
            </w:r>
          </w:p>
        </w:tc>
        <w:tc>
          <w:tcPr>
            <w:tcW w:w="6772" w:type="dxa"/>
            <w:shd w:val="clear" w:color="auto" w:fill="auto"/>
          </w:tcPr>
          <w:p w14:paraId="4AA34221" w14:textId="640EC878" w:rsidR="00BB6DB9" w:rsidRPr="009815D6" w:rsidRDefault="00BB6DB9" w:rsidP="00BB6DB9">
            <w:pPr>
              <w:overflowPunct w:val="0"/>
              <w:autoSpaceDE w:val="0"/>
              <w:autoSpaceDN w:val="0"/>
              <w:adjustRightInd w:val="0"/>
              <w:spacing w:line="276" w:lineRule="auto"/>
              <w:jc w:val="both"/>
              <w:rPr>
                <w:rFonts w:ascii="Arial" w:hAnsi="Arial" w:cs="Arial"/>
                <w:sz w:val="20"/>
                <w:szCs w:val="20"/>
                <w:lang w:val="lt-LT"/>
              </w:rPr>
            </w:pPr>
            <w:r w:rsidRPr="009815D6">
              <w:rPr>
                <w:color w:val="000000"/>
                <w:sz w:val="20"/>
                <w:szCs w:val="20"/>
                <w:lang w:val="lt-LT"/>
              </w:rPr>
              <w:t>2 straipsnio 16 dalies sąvoka  „grynasis elektromobilis“ įstatymo projekte nenaudojama, todėl siūlome ją išbraukti arba perkelti į 2 straipsnio 8 dalies sąvoką „elektromobilis“</w:t>
            </w:r>
          </w:p>
        </w:tc>
        <w:tc>
          <w:tcPr>
            <w:tcW w:w="5570" w:type="dxa"/>
            <w:shd w:val="clear" w:color="auto" w:fill="auto"/>
          </w:tcPr>
          <w:p w14:paraId="655F19FC" w14:textId="77777777" w:rsidR="00BB6DB9" w:rsidRPr="00EF1E02" w:rsidRDefault="00BB6DB9" w:rsidP="00BB6DB9">
            <w:pPr>
              <w:jc w:val="both"/>
              <w:rPr>
                <w:rStyle w:val="Emphasis"/>
                <w:b/>
                <w:bCs/>
                <w:i w:val="0"/>
                <w:sz w:val="20"/>
                <w:szCs w:val="20"/>
                <w:lang w:val="lt-LT"/>
              </w:rPr>
            </w:pPr>
            <w:r w:rsidRPr="00EF1E02">
              <w:rPr>
                <w:rStyle w:val="Emphasis"/>
                <w:b/>
                <w:bCs/>
                <w:i w:val="0"/>
                <w:sz w:val="20"/>
                <w:szCs w:val="20"/>
                <w:lang w:val="lt-LT"/>
              </w:rPr>
              <w:t>Neatsižvelgta.</w:t>
            </w:r>
          </w:p>
          <w:p w14:paraId="742CBE2F" w14:textId="62DF2BAC" w:rsidR="00BB6DB9" w:rsidRPr="00234B0E" w:rsidRDefault="00BB6DB9" w:rsidP="00BB6DB9">
            <w:pPr>
              <w:jc w:val="both"/>
              <w:rPr>
                <w:rStyle w:val="Emphasis"/>
                <w:i w:val="0"/>
                <w:sz w:val="20"/>
                <w:szCs w:val="20"/>
                <w:lang w:val="lt-LT"/>
              </w:rPr>
            </w:pPr>
            <w:r>
              <w:rPr>
                <w:rStyle w:val="Emphasis"/>
                <w:i w:val="0"/>
                <w:sz w:val="20"/>
                <w:szCs w:val="20"/>
                <w:lang w:val="lt-LT"/>
              </w:rPr>
              <w:t xml:space="preserve">Sąvoka yra vartojama </w:t>
            </w:r>
            <w:r w:rsidR="00E012C6">
              <w:rPr>
                <w:rStyle w:val="Emphasis"/>
                <w:i w:val="0"/>
                <w:sz w:val="20"/>
                <w:szCs w:val="20"/>
                <w:lang w:val="lt-LT"/>
              </w:rPr>
              <w:t xml:space="preserve">ADĮ projekto </w:t>
            </w:r>
            <w:r>
              <w:rPr>
                <w:rStyle w:val="Emphasis"/>
                <w:i w:val="0"/>
                <w:sz w:val="20"/>
                <w:szCs w:val="20"/>
                <w:lang w:val="lt-LT"/>
              </w:rPr>
              <w:t xml:space="preserve">22 str. 3 d. ir 29 str. 7 d. 2 p. </w:t>
            </w:r>
          </w:p>
        </w:tc>
      </w:tr>
      <w:tr w:rsidR="00763A3A" w:rsidRPr="00E012C6" w14:paraId="27902042" w14:textId="77777777" w:rsidTr="00CD1890">
        <w:trPr>
          <w:trHeight w:val="692"/>
        </w:trPr>
        <w:tc>
          <w:tcPr>
            <w:tcW w:w="736" w:type="dxa"/>
          </w:tcPr>
          <w:p w14:paraId="0DB950D8"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195F2013" w14:textId="29EE615B" w:rsidR="00BB6DB9" w:rsidRPr="00125EF9" w:rsidRDefault="00BB6DB9" w:rsidP="00BB6DB9">
            <w:pPr>
              <w:pStyle w:val="Adresas"/>
              <w:jc w:val="center"/>
              <w:rPr>
                <w:sz w:val="20"/>
                <w:szCs w:val="20"/>
              </w:rPr>
            </w:pPr>
            <w:r w:rsidRPr="008F0D2C">
              <w:rPr>
                <w:sz w:val="20"/>
                <w:szCs w:val="20"/>
              </w:rPr>
              <w:t>Lietuvos Respublikos aplinkos ministerija</w:t>
            </w:r>
          </w:p>
        </w:tc>
        <w:tc>
          <w:tcPr>
            <w:tcW w:w="6772" w:type="dxa"/>
            <w:shd w:val="clear" w:color="auto" w:fill="auto"/>
          </w:tcPr>
          <w:p w14:paraId="22AE7D6A" w14:textId="77777777" w:rsidR="00BB6DB9" w:rsidRPr="00C6777D" w:rsidRDefault="00BB6DB9" w:rsidP="00BB6DB9">
            <w:pPr>
              <w:overflowPunct w:val="0"/>
              <w:autoSpaceDE w:val="0"/>
              <w:autoSpaceDN w:val="0"/>
              <w:adjustRightInd w:val="0"/>
              <w:spacing w:line="276" w:lineRule="auto"/>
              <w:jc w:val="both"/>
              <w:rPr>
                <w:sz w:val="20"/>
                <w:szCs w:val="20"/>
                <w:lang w:val="lt-LT"/>
              </w:rPr>
            </w:pPr>
            <w:r w:rsidRPr="00C6777D">
              <w:rPr>
                <w:sz w:val="20"/>
                <w:szCs w:val="20"/>
                <w:lang w:val="lt-LT"/>
              </w:rPr>
              <w:t>Atkreipiame dėmesį, kad Alternatyviųjų degalų įstatymo projekto 2 straipsnio 20 dalyje naudojama nauja sąvoka „pažangieji biodegalai“, kuri referuoja į atliekas ir iš atliekų pagamintus biodegalus. Įstatymo  projekte minima, kad Energetikos ministerija parengs pažangiųjų biodegalų gamybai tinkamų naudoti žaliavų sąrašą, atsižvelgiant į kelis veiksnius. Vienas jų – atliekų prevencijos ir tvarkymo prioritetai, nustatyti Atliekų tvarkymo įstatyme.</w:t>
            </w:r>
          </w:p>
          <w:p w14:paraId="1B0E1DC8" w14:textId="77777777" w:rsidR="00BB6DB9" w:rsidRPr="00C6777D" w:rsidRDefault="00BB6DB9" w:rsidP="00BB6DB9">
            <w:pPr>
              <w:overflowPunct w:val="0"/>
              <w:autoSpaceDE w:val="0"/>
              <w:autoSpaceDN w:val="0"/>
              <w:adjustRightInd w:val="0"/>
              <w:spacing w:line="276" w:lineRule="auto"/>
              <w:jc w:val="both"/>
              <w:rPr>
                <w:sz w:val="20"/>
                <w:szCs w:val="20"/>
                <w:lang w:val="lt-LT"/>
              </w:rPr>
            </w:pPr>
            <w:r w:rsidRPr="00C6777D">
              <w:rPr>
                <w:sz w:val="20"/>
                <w:szCs w:val="20"/>
                <w:lang w:val="lt-LT"/>
              </w:rPr>
              <w:t>Atsižvelgiant į tai, rengiant Pažangiųjų biodegalų gamybai tinkamų naudoti žaliavų sąrašą, prašome Energetikos ministerijos užtikrinti, kad į jį nebus įtrauktos komunalinės atliekos, kurios tinkamos naudoti pakartotinai ir perdirbti – t. y. tos atliekos, kurias naudojant pakartotinai ar perdirbant nesusidaro likutinės atliekos, kurias vėliau reikėtų papildomai tvarkyti (naudoti energijai gauti ar šalinti sąvartyne).</w:t>
            </w:r>
          </w:p>
          <w:p w14:paraId="715E35D1" w14:textId="165B0D52" w:rsidR="00BB6DB9" w:rsidRPr="00C6777D" w:rsidRDefault="00BB6DB9" w:rsidP="00BB6DB9">
            <w:pPr>
              <w:overflowPunct w:val="0"/>
              <w:autoSpaceDE w:val="0"/>
              <w:autoSpaceDN w:val="0"/>
              <w:adjustRightInd w:val="0"/>
              <w:spacing w:line="276" w:lineRule="auto"/>
              <w:jc w:val="both"/>
              <w:rPr>
                <w:rFonts w:ascii="Arial" w:hAnsi="Arial" w:cs="Arial"/>
                <w:sz w:val="22"/>
                <w:szCs w:val="22"/>
                <w:lang w:val="lt-LT"/>
              </w:rPr>
            </w:pPr>
            <w:r w:rsidRPr="00C6777D">
              <w:rPr>
                <w:sz w:val="20"/>
                <w:szCs w:val="20"/>
                <w:lang w:val="lt-LT"/>
              </w:rPr>
              <w:t>Skatinant žiedinės ekonomikos plėtrą, siekiant mažinti susidarančių atliekų kiekį ir įgyvendinti direktyvos 2008/98/EB dėl atliekų 11 straipsnio 2 dalyje nurodytus komunalinių atliekų pakartotinio naudojimo ir perdirbimo tikslus, svarbu atliekas tvarkyti aukščiausiais atliekų prevencijos ir tvarkymo prioritetais. Vadovaujantis direktyvos 1999/31/EB dėl atliekų sąvartynų reikalavimais turime pasiekti, kad 2035 m. sąvartyne šalinamų komunalinių atliekų kiekis sudarytų ne daugiau kaip 10 % visų susidarančių komunalinių atliekų kiekio.</w:t>
            </w:r>
          </w:p>
        </w:tc>
        <w:tc>
          <w:tcPr>
            <w:tcW w:w="5570" w:type="dxa"/>
            <w:shd w:val="clear" w:color="auto" w:fill="auto"/>
          </w:tcPr>
          <w:p w14:paraId="08E8B784" w14:textId="77777777" w:rsidR="00BB6DB9" w:rsidRDefault="00BB6DB9" w:rsidP="00BB6DB9">
            <w:pPr>
              <w:jc w:val="both"/>
              <w:rPr>
                <w:rStyle w:val="Emphasis"/>
                <w:i w:val="0"/>
                <w:sz w:val="20"/>
                <w:szCs w:val="20"/>
                <w:lang w:val="lt-LT"/>
              </w:rPr>
            </w:pPr>
            <w:r w:rsidRPr="00625497">
              <w:rPr>
                <w:rStyle w:val="Emphasis"/>
                <w:b/>
                <w:bCs/>
                <w:i w:val="0"/>
                <w:sz w:val="20"/>
                <w:szCs w:val="20"/>
                <w:lang w:val="lt-LT"/>
              </w:rPr>
              <w:t>Paaiškinimas</w:t>
            </w:r>
            <w:r>
              <w:rPr>
                <w:rStyle w:val="Emphasis"/>
                <w:i w:val="0"/>
                <w:sz w:val="20"/>
                <w:szCs w:val="20"/>
                <w:lang w:val="lt-LT"/>
              </w:rPr>
              <w:t>.</w:t>
            </w:r>
          </w:p>
          <w:p w14:paraId="4643869D" w14:textId="6B5C4786" w:rsidR="00BB6DB9" w:rsidRPr="00234B0E" w:rsidRDefault="00BB6DB9" w:rsidP="00BB6DB9">
            <w:pPr>
              <w:jc w:val="both"/>
              <w:rPr>
                <w:rStyle w:val="Emphasis"/>
                <w:i w:val="0"/>
                <w:sz w:val="20"/>
                <w:szCs w:val="20"/>
                <w:lang w:val="lt-LT"/>
              </w:rPr>
            </w:pPr>
            <w:r>
              <w:rPr>
                <w:rStyle w:val="Emphasis"/>
                <w:i w:val="0"/>
                <w:sz w:val="20"/>
                <w:szCs w:val="20"/>
                <w:lang w:val="lt-LT"/>
              </w:rPr>
              <w:t xml:space="preserve">ADĮ projektas numato, kad žaliavų sąrašas tvirtinamas pagal metodikos kriterijus. Metodika tvirtinama </w:t>
            </w:r>
            <w:r w:rsidR="00E012C6">
              <w:rPr>
                <w:rStyle w:val="Emphasis"/>
                <w:i w:val="0"/>
                <w:sz w:val="20"/>
                <w:szCs w:val="20"/>
                <w:lang w:val="lt-LT"/>
              </w:rPr>
              <w:t>e</w:t>
            </w:r>
            <w:r>
              <w:rPr>
                <w:rStyle w:val="Emphasis"/>
                <w:i w:val="0"/>
                <w:sz w:val="20"/>
                <w:szCs w:val="20"/>
                <w:lang w:val="lt-LT"/>
              </w:rPr>
              <w:t xml:space="preserve">nergetikos, </w:t>
            </w:r>
            <w:r w:rsidR="00E012C6">
              <w:rPr>
                <w:rStyle w:val="Emphasis"/>
                <w:i w:val="0"/>
                <w:sz w:val="20"/>
                <w:szCs w:val="20"/>
                <w:lang w:val="lt-LT"/>
              </w:rPr>
              <w:t>a</w:t>
            </w:r>
            <w:r>
              <w:rPr>
                <w:rStyle w:val="Emphasis"/>
                <w:i w:val="0"/>
                <w:sz w:val="20"/>
                <w:szCs w:val="20"/>
                <w:lang w:val="lt-LT"/>
              </w:rPr>
              <w:t xml:space="preserve">plinkos ir </w:t>
            </w:r>
            <w:r w:rsidR="00E012C6">
              <w:rPr>
                <w:rStyle w:val="Emphasis"/>
                <w:i w:val="0"/>
                <w:sz w:val="20"/>
                <w:szCs w:val="20"/>
                <w:lang w:val="lt-LT"/>
              </w:rPr>
              <w:t>ž</w:t>
            </w:r>
            <w:r>
              <w:rPr>
                <w:rStyle w:val="Emphasis"/>
                <w:i w:val="0"/>
                <w:sz w:val="20"/>
                <w:szCs w:val="20"/>
                <w:lang w:val="lt-LT"/>
              </w:rPr>
              <w:t xml:space="preserve">emės ūkio ministrų įsakymu, todėl vienareikšmiškai bus </w:t>
            </w:r>
            <w:r w:rsidR="00E012C6">
              <w:rPr>
                <w:rStyle w:val="Emphasis"/>
                <w:i w:val="0"/>
                <w:sz w:val="20"/>
                <w:szCs w:val="20"/>
                <w:lang w:val="lt-LT"/>
              </w:rPr>
              <w:t xml:space="preserve">rengiama ir </w:t>
            </w:r>
            <w:r>
              <w:rPr>
                <w:rStyle w:val="Emphasis"/>
                <w:i w:val="0"/>
                <w:sz w:val="20"/>
                <w:szCs w:val="20"/>
                <w:lang w:val="lt-LT"/>
              </w:rPr>
              <w:t xml:space="preserve">derinama </w:t>
            </w:r>
            <w:r w:rsidR="00E012C6">
              <w:rPr>
                <w:rStyle w:val="Emphasis"/>
                <w:i w:val="0"/>
                <w:sz w:val="20"/>
                <w:szCs w:val="20"/>
                <w:lang w:val="lt-LT"/>
              </w:rPr>
              <w:t xml:space="preserve">kartu </w:t>
            </w:r>
            <w:r>
              <w:rPr>
                <w:rStyle w:val="Emphasis"/>
                <w:i w:val="0"/>
                <w:sz w:val="20"/>
                <w:szCs w:val="20"/>
                <w:lang w:val="lt-LT"/>
              </w:rPr>
              <w:t xml:space="preserve">su Aplinkos </w:t>
            </w:r>
            <w:proofErr w:type="spellStart"/>
            <w:r>
              <w:rPr>
                <w:rStyle w:val="Emphasis"/>
                <w:i w:val="0"/>
                <w:sz w:val="20"/>
                <w:szCs w:val="20"/>
                <w:lang w:val="lt-LT"/>
              </w:rPr>
              <w:t>minsterija</w:t>
            </w:r>
            <w:proofErr w:type="spellEnd"/>
            <w:r>
              <w:rPr>
                <w:rStyle w:val="Emphasis"/>
                <w:i w:val="0"/>
                <w:sz w:val="20"/>
                <w:szCs w:val="20"/>
                <w:lang w:val="lt-LT"/>
              </w:rPr>
              <w:t>. Bet</w:t>
            </w:r>
            <w:r w:rsidR="00E012C6">
              <w:rPr>
                <w:rStyle w:val="Emphasis"/>
                <w:i w:val="0"/>
                <w:sz w:val="20"/>
                <w:szCs w:val="20"/>
                <w:lang w:val="lt-LT"/>
              </w:rPr>
              <w:t xml:space="preserve"> </w:t>
            </w:r>
            <w:r>
              <w:rPr>
                <w:rStyle w:val="Emphasis"/>
                <w:i w:val="0"/>
                <w:sz w:val="20"/>
                <w:szCs w:val="20"/>
                <w:lang w:val="lt-LT"/>
              </w:rPr>
              <w:t xml:space="preserve">kokie žaliavų sąrašo pakeitimai taip pat derinami su kitomis </w:t>
            </w:r>
            <w:proofErr w:type="spellStart"/>
            <w:r>
              <w:rPr>
                <w:rStyle w:val="Emphasis"/>
                <w:i w:val="0"/>
                <w:sz w:val="20"/>
                <w:szCs w:val="20"/>
                <w:lang w:val="lt-LT"/>
              </w:rPr>
              <w:t>minsiterijomis</w:t>
            </w:r>
            <w:proofErr w:type="spellEnd"/>
            <w:r>
              <w:rPr>
                <w:rStyle w:val="Emphasis"/>
                <w:i w:val="0"/>
                <w:sz w:val="20"/>
                <w:szCs w:val="20"/>
                <w:lang w:val="lt-LT"/>
              </w:rPr>
              <w:t xml:space="preserve">. </w:t>
            </w:r>
          </w:p>
        </w:tc>
      </w:tr>
      <w:tr w:rsidR="00763A3A" w:rsidRPr="00E012C6" w14:paraId="3A3E0B96" w14:textId="77777777" w:rsidTr="00CD1890">
        <w:trPr>
          <w:trHeight w:val="692"/>
        </w:trPr>
        <w:tc>
          <w:tcPr>
            <w:tcW w:w="736" w:type="dxa"/>
            <w:shd w:val="clear" w:color="auto" w:fill="auto"/>
          </w:tcPr>
          <w:p w14:paraId="49447450" w14:textId="77777777" w:rsidR="00BB6DB9" w:rsidRPr="005802B1" w:rsidRDefault="00BB6DB9" w:rsidP="00BB6DB9">
            <w:pPr>
              <w:pStyle w:val="Adresas"/>
              <w:numPr>
                <w:ilvl w:val="0"/>
                <w:numId w:val="1"/>
              </w:numPr>
              <w:tabs>
                <w:tab w:val="left" w:pos="522"/>
              </w:tabs>
              <w:ind w:left="0" w:right="0"/>
              <w:jc w:val="center"/>
              <w:rPr>
                <w:rStyle w:val="Emphasis"/>
                <w:i w:val="0"/>
                <w:iCs w:val="0"/>
                <w:sz w:val="20"/>
                <w:szCs w:val="20"/>
              </w:rPr>
            </w:pPr>
          </w:p>
        </w:tc>
        <w:tc>
          <w:tcPr>
            <w:tcW w:w="1835" w:type="dxa"/>
            <w:shd w:val="clear" w:color="auto" w:fill="auto"/>
          </w:tcPr>
          <w:p w14:paraId="622F0D2F" w14:textId="324A57D1" w:rsidR="00BB6DB9" w:rsidRPr="008F0D2C" w:rsidRDefault="00BB6DB9" w:rsidP="00BB6DB9">
            <w:pPr>
              <w:pStyle w:val="Adresas"/>
              <w:jc w:val="center"/>
              <w:rPr>
                <w:sz w:val="20"/>
                <w:szCs w:val="20"/>
              </w:rPr>
            </w:pPr>
            <w:r w:rsidRPr="00837B4F">
              <w:rPr>
                <w:sz w:val="20"/>
                <w:szCs w:val="20"/>
              </w:rPr>
              <w:t>Lietuvos Respublikos aplinkos ministerija</w:t>
            </w:r>
          </w:p>
        </w:tc>
        <w:tc>
          <w:tcPr>
            <w:tcW w:w="6772" w:type="dxa"/>
            <w:shd w:val="clear" w:color="auto" w:fill="auto"/>
          </w:tcPr>
          <w:p w14:paraId="4219A209" w14:textId="5F27B4A5" w:rsidR="00BB6DB9" w:rsidRPr="007C383A" w:rsidRDefault="00BB6DB9" w:rsidP="00BB6DB9">
            <w:pPr>
              <w:overflowPunct w:val="0"/>
              <w:autoSpaceDE w:val="0"/>
              <w:autoSpaceDN w:val="0"/>
              <w:adjustRightInd w:val="0"/>
              <w:spacing w:line="276" w:lineRule="auto"/>
              <w:jc w:val="both"/>
              <w:rPr>
                <w:sz w:val="20"/>
                <w:szCs w:val="20"/>
                <w:lang w:val="lt-LT"/>
              </w:rPr>
            </w:pPr>
            <w:r w:rsidRPr="007C383A">
              <w:rPr>
                <w:sz w:val="20"/>
                <w:szCs w:val="20"/>
                <w:lang w:val="lt-LT"/>
              </w:rPr>
              <w:t>Siūlome 6 straipsnio 4 dalį papildyti, kad energijos vartojimo efektyvumo ir aplinkos apsaugos reikalavimus Susisiekimo ministerija nustato </w:t>
            </w:r>
            <w:r w:rsidRPr="007C383A">
              <w:rPr>
                <w:b/>
                <w:bCs/>
                <w:sz w:val="20"/>
                <w:szCs w:val="20"/>
                <w:lang w:val="lt-LT"/>
              </w:rPr>
              <w:t>kartu su Aplinkos ministerija</w:t>
            </w:r>
            <w:r w:rsidRPr="007C383A">
              <w:rPr>
                <w:sz w:val="20"/>
                <w:szCs w:val="20"/>
                <w:lang w:val="lt-LT"/>
              </w:rPr>
              <w:t>. Siūlome šiame punkte nurodyti, kokiems asmenims galimai būtų taikomi šie reikalavimai, t. y. juridiniams ir (ar) fiziniams asmenims.</w:t>
            </w:r>
          </w:p>
        </w:tc>
        <w:tc>
          <w:tcPr>
            <w:tcW w:w="5570" w:type="dxa"/>
            <w:shd w:val="clear" w:color="auto" w:fill="auto"/>
          </w:tcPr>
          <w:p w14:paraId="7C35FEE6" w14:textId="77777777" w:rsidR="00BB6DB9" w:rsidRPr="00DA5A68" w:rsidRDefault="00BB6DB9" w:rsidP="00BB6DB9">
            <w:pPr>
              <w:jc w:val="both"/>
              <w:rPr>
                <w:b/>
                <w:iCs/>
                <w:sz w:val="20"/>
                <w:szCs w:val="20"/>
                <w:lang w:val="lt-LT"/>
              </w:rPr>
            </w:pPr>
            <w:r w:rsidRPr="00DA5A68">
              <w:rPr>
                <w:b/>
                <w:iCs/>
                <w:sz w:val="20"/>
                <w:szCs w:val="20"/>
                <w:lang w:val="lt-LT"/>
              </w:rPr>
              <w:t>Neatsižvelgta.</w:t>
            </w:r>
          </w:p>
          <w:p w14:paraId="3E80C4CD" w14:textId="51C5305E" w:rsidR="00BB6DB9" w:rsidRPr="00DA5A68" w:rsidRDefault="00BB6DB9" w:rsidP="00BB6DB9">
            <w:pPr>
              <w:jc w:val="both"/>
              <w:rPr>
                <w:iCs/>
                <w:sz w:val="20"/>
                <w:szCs w:val="20"/>
                <w:lang w:val="lt-LT"/>
              </w:rPr>
            </w:pPr>
            <w:r w:rsidRPr="00DA5A68">
              <w:rPr>
                <w:iCs/>
                <w:sz w:val="20"/>
                <w:szCs w:val="20"/>
                <w:lang w:val="lt-LT"/>
              </w:rPr>
              <w:t>Lietuvos Respublikos Vyriausybės 2006 m. sausio 30 d. nutarimo Nr. 92 „Dėl Lietuvos Respublikos viešųjų pirkimų įstatymo ir Lietuvos Respublikos pirkimų, atliekamų vandentvarkos, energetikos, transporto ar pašto paslaugų srities perkančiųjų subjektų, įstatymo įgyvendinimo“ 6 punktu, Susisiekimo ministerija yra įgaliota tvirtinti Energijos vartojimo efektyvumo ir aplinkos apsaugos reikalavimų, taikomų įsigyjant kelių transporto priemones, nustatymo ir atvejų, kada juos privaloma taikyti, tvarkos aprašą.</w:t>
            </w:r>
          </w:p>
          <w:p w14:paraId="6C6A0490" w14:textId="14DD756B" w:rsidR="00BB6DB9" w:rsidRPr="00234B0E" w:rsidRDefault="00BB6DB9" w:rsidP="00BB6DB9">
            <w:pPr>
              <w:jc w:val="both"/>
              <w:rPr>
                <w:rStyle w:val="Emphasis"/>
                <w:i w:val="0"/>
                <w:sz w:val="20"/>
                <w:szCs w:val="20"/>
                <w:lang w:val="lt-LT"/>
              </w:rPr>
            </w:pPr>
            <w:r w:rsidRPr="00DA5A68">
              <w:rPr>
                <w:iCs/>
                <w:sz w:val="20"/>
                <w:szCs w:val="20"/>
                <w:lang w:val="lt-LT"/>
              </w:rPr>
              <w:t>Minėtas aprašas buvo patvirtintas Lietuvos Respublikos</w:t>
            </w:r>
            <w:r w:rsidRPr="007C383A">
              <w:rPr>
                <w:iCs/>
                <w:sz w:val="20"/>
                <w:szCs w:val="20"/>
                <w:lang w:val="lt-LT"/>
              </w:rPr>
              <w:t xml:space="preserve"> </w:t>
            </w:r>
            <w:r w:rsidRPr="00DA5A68">
              <w:rPr>
                <w:iCs/>
                <w:sz w:val="20"/>
                <w:szCs w:val="20"/>
                <w:lang w:val="lt-LT"/>
              </w:rPr>
              <w:t>Susisiekimo ministro 2011 m. vasario 21 d. įsakymu Nr</w:t>
            </w:r>
            <w:r w:rsidR="00E012C6">
              <w:rPr>
                <w:iCs/>
                <w:sz w:val="20"/>
                <w:szCs w:val="20"/>
                <w:lang w:val="lt-LT"/>
              </w:rPr>
              <w:t xml:space="preserve">. </w:t>
            </w:r>
            <w:r w:rsidRPr="00DA5A68">
              <w:rPr>
                <w:iCs/>
                <w:sz w:val="20"/>
                <w:szCs w:val="20"/>
                <w:lang w:val="lt-LT"/>
              </w:rPr>
              <w:t>3-100 „Dėl Energijos vartojimo efektyvumo ir aplinkos apsaugos reikalavimų, taikomų įsigyjant kelių transporto priemones, nustatymo ir atvejų, kada juos privaloma taikyti, tvarkos aprašo patvirtinimo“, į kurį buvo perkelta dalis žaliųjų pirkimų direktyvos (2009/33/EB). Šis aprašas taip pat bus tikslinamas perkeliant naujosios žaliųjų pirkimų direktyvos nuostatas (2019/1161). Atsižvelgiant į tai, nemanome, kad tai turėtų būti ir Aplinkos ministro reguliavimo srities klausimas.</w:t>
            </w:r>
          </w:p>
        </w:tc>
      </w:tr>
    </w:tbl>
    <w:p w14:paraId="7C9C78F9" w14:textId="77777777" w:rsidR="00093BFA" w:rsidRPr="007D1CD3" w:rsidRDefault="00093BFA" w:rsidP="00B054E0">
      <w:pPr>
        <w:pStyle w:val="Adresas"/>
        <w:ind w:right="0"/>
        <w:jc w:val="both"/>
        <w:rPr>
          <w:rStyle w:val="Emphasis"/>
          <w:i w:val="0"/>
        </w:rPr>
      </w:pPr>
    </w:p>
    <w:sectPr w:rsidR="00093BFA" w:rsidRPr="007D1CD3" w:rsidSect="00AE2E8B">
      <w:headerReference w:type="default" r:id="rId14"/>
      <w:footerReference w:type="default" r:id="rId15"/>
      <w:pgSz w:w="15840" w:h="12240" w:orient="landscape"/>
      <w:pgMar w:top="720" w:right="56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05D6" w14:textId="77777777" w:rsidR="001B2CA5" w:rsidRDefault="001B2CA5" w:rsidP="00CA080C">
      <w:r>
        <w:separator/>
      </w:r>
    </w:p>
  </w:endnote>
  <w:endnote w:type="continuationSeparator" w:id="0">
    <w:p w14:paraId="67595297" w14:textId="77777777" w:rsidR="001B2CA5" w:rsidRDefault="001B2CA5" w:rsidP="00CA080C">
      <w:r>
        <w:continuationSeparator/>
      </w:r>
    </w:p>
  </w:endnote>
  <w:endnote w:type="continuationNotice" w:id="1">
    <w:p w14:paraId="04755CEE" w14:textId="77777777" w:rsidR="001B2CA5" w:rsidRDefault="001B2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BA"/>
    <w:family w:val="auto"/>
    <w:pitch w:val="variable"/>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1"/>
      <w:gridCol w:w="4851"/>
      <w:gridCol w:w="4851"/>
    </w:tblGrid>
    <w:tr w:rsidR="357E4188" w14:paraId="25B0AA92" w14:textId="77777777" w:rsidTr="357E4188">
      <w:tc>
        <w:tcPr>
          <w:tcW w:w="4851" w:type="dxa"/>
        </w:tcPr>
        <w:p w14:paraId="07224918" w14:textId="6A2B6691" w:rsidR="357E4188" w:rsidRDefault="357E4188" w:rsidP="357E4188">
          <w:pPr>
            <w:pStyle w:val="Header"/>
            <w:ind w:left="-115"/>
          </w:pPr>
        </w:p>
      </w:tc>
      <w:tc>
        <w:tcPr>
          <w:tcW w:w="4851" w:type="dxa"/>
        </w:tcPr>
        <w:p w14:paraId="550B43F9" w14:textId="3F9F6554" w:rsidR="357E4188" w:rsidRDefault="357E4188" w:rsidP="357E4188">
          <w:pPr>
            <w:pStyle w:val="Header"/>
            <w:jc w:val="center"/>
          </w:pPr>
        </w:p>
      </w:tc>
      <w:tc>
        <w:tcPr>
          <w:tcW w:w="4851" w:type="dxa"/>
        </w:tcPr>
        <w:p w14:paraId="13FAEA40" w14:textId="66CD2F8D" w:rsidR="357E4188" w:rsidRDefault="357E4188" w:rsidP="357E4188">
          <w:pPr>
            <w:pStyle w:val="Header"/>
            <w:ind w:right="-115"/>
            <w:jc w:val="right"/>
          </w:pPr>
        </w:p>
      </w:tc>
    </w:tr>
  </w:tbl>
  <w:p w14:paraId="5FFD8E87" w14:textId="099BB95A" w:rsidR="002C74C8" w:rsidRDefault="002C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19E96" w14:textId="77777777" w:rsidR="001B2CA5" w:rsidRDefault="001B2CA5" w:rsidP="00CA080C">
      <w:r>
        <w:separator/>
      </w:r>
    </w:p>
  </w:footnote>
  <w:footnote w:type="continuationSeparator" w:id="0">
    <w:p w14:paraId="718D23A7" w14:textId="77777777" w:rsidR="001B2CA5" w:rsidRDefault="001B2CA5" w:rsidP="00CA080C">
      <w:r>
        <w:continuationSeparator/>
      </w:r>
    </w:p>
  </w:footnote>
  <w:footnote w:type="continuationNotice" w:id="1">
    <w:p w14:paraId="120BC279" w14:textId="77777777" w:rsidR="001B2CA5" w:rsidRDefault="001B2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1"/>
      <w:gridCol w:w="4851"/>
      <w:gridCol w:w="4851"/>
    </w:tblGrid>
    <w:tr w:rsidR="357E4188" w14:paraId="1EB33C95" w14:textId="77777777" w:rsidTr="357E4188">
      <w:tc>
        <w:tcPr>
          <w:tcW w:w="4851" w:type="dxa"/>
        </w:tcPr>
        <w:p w14:paraId="5A1555B2" w14:textId="38537BFA" w:rsidR="357E4188" w:rsidRDefault="357E4188" w:rsidP="357E4188">
          <w:pPr>
            <w:pStyle w:val="Header"/>
            <w:ind w:left="-115"/>
          </w:pPr>
        </w:p>
      </w:tc>
      <w:tc>
        <w:tcPr>
          <w:tcW w:w="4851" w:type="dxa"/>
        </w:tcPr>
        <w:p w14:paraId="147C2AB7" w14:textId="5CDEBB7F" w:rsidR="357E4188" w:rsidRDefault="357E4188" w:rsidP="357E4188">
          <w:pPr>
            <w:pStyle w:val="Header"/>
            <w:jc w:val="center"/>
          </w:pPr>
        </w:p>
      </w:tc>
      <w:tc>
        <w:tcPr>
          <w:tcW w:w="4851" w:type="dxa"/>
        </w:tcPr>
        <w:p w14:paraId="16AE65B2" w14:textId="33315B94" w:rsidR="357E4188" w:rsidRDefault="357E4188" w:rsidP="357E4188">
          <w:pPr>
            <w:pStyle w:val="Header"/>
            <w:ind w:right="-115"/>
            <w:jc w:val="right"/>
          </w:pPr>
        </w:p>
      </w:tc>
    </w:tr>
  </w:tbl>
  <w:p w14:paraId="685840E2" w14:textId="447EB70D" w:rsidR="002C74C8" w:rsidRDefault="002C7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6283"/>
    <w:multiLevelType w:val="multilevel"/>
    <w:tmpl w:val="F1B8D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2BD3407"/>
    <w:multiLevelType w:val="hybridMultilevel"/>
    <w:tmpl w:val="2EA278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6D1A73"/>
    <w:multiLevelType w:val="hybridMultilevel"/>
    <w:tmpl w:val="30A493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D27017"/>
    <w:multiLevelType w:val="hybridMultilevel"/>
    <w:tmpl w:val="797E4D44"/>
    <w:lvl w:ilvl="0" w:tplc="68227F5E">
      <w:start w:val="8"/>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2174060"/>
    <w:multiLevelType w:val="multilevel"/>
    <w:tmpl w:val="ADF86F50"/>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hint="default"/>
        <w:i w:val="0"/>
        <w:iCs/>
      </w:rPr>
    </w:lvl>
    <w:lvl w:ilvl="2">
      <w:start w:val="1"/>
      <w:numFmt w:val="decimal"/>
      <w:lvlText w:val="%1.%2."/>
      <w:lvlJc w:val="left"/>
      <w:pPr>
        <w:ind w:left="1855"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5" w15:restartNumberingAfterBreak="0">
    <w:nsid w:val="12B15504"/>
    <w:multiLevelType w:val="hybridMultilevel"/>
    <w:tmpl w:val="10FE2066"/>
    <w:lvl w:ilvl="0" w:tplc="A19EC4F8">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2FA3682"/>
    <w:multiLevelType w:val="multilevel"/>
    <w:tmpl w:val="A178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1DCA"/>
    <w:multiLevelType w:val="hybridMultilevel"/>
    <w:tmpl w:val="506E170C"/>
    <w:lvl w:ilvl="0" w:tplc="9B5243EA">
      <w:start w:val="1"/>
      <w:numFmt w:val="decimal"/>
      <w:lvlText w:val="%1)"/>
      <w:lvlJc w:val="left"/>
      <w:pPr>
        <w:ind w:left="720"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687D7A"/>
    <w:multiLevelType w:val="hybridMultilevel"/>
    <w:tmpl w:val="9154D468"/>
    <w:lvl w:ilvl="0" w:tplc="3184EF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9A17019"/>
    <w:multiLevelType w:val="multilevel"/>
    <w:tmpl w:val="3D9E51CA"/>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hint="default"/>
        <w:b w:val="0"/>
        <w:bCs w:val="0"/>
        <w:i w:val="0"/>
        <w:iCs/>
      </w:rPr>
    </w:lvl>
    <w:lvl w:ilvl="2">
      <w:start w:val="1"/>
      <w:numFmt w:val="decimal"/>
      <w:lvlText w:val="%1.%2."/>
      <w:lvlJc w:val="left"/>
      <w:pPr>
        <w:ind w:left="1855"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10" w15:restartNumberingAfterBreak="0">
    <w:nsid w:val="1E025C8D"/>
    <w:multiLevelType w:val="multilevel"/>
    <w:tmpl w:val="693457A8"/>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1E933267"/>
    <w:multiLevelType w:val="hybridMultilevel"/>
    <w:tmpl w:val="8C041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E85384"/>
    <w:multiLevelType w:val="multilevel"/>
    <w:tmpl w:val="E40C3CC2"/>
    <w:lvl w:ilvl="0">
      <w:start w:val="3"/>
      <w:numFmt w:val="decimal"/>
      <w:lvlText w:val="%1."/>
      <w:lvlJc w:val="left"/>
      <w:pPr>
        <w:ind w:left="1134" w:hanging="360"/>
      </w:pPr>
      <w:rPr>
        <w:rFonts w:ascii="Times New Roman" w:hAnsi="Times New Roman" w:cs="Times New Roman" w:hint="default"/>
        <w:sz w:val="24"/>
        <w:szCs w:val="24"/>
      </w:rPr>
    </w:lvl>
    <w:lvl w:ilvl="1">
      <w:start w:val="1"/>
      <w:numFmt w:val="decimal"/>
      <w:lvlText w:val="%2)"/>
      <w:lvlJc w:val="left"/>
      <w:pPr>
        <w:ind w:left="1134" w:hanging="360"/>
      </w:pPr>
    </w:lvl>
    <w:lvl w:ilvl="2">
      <w:start w:val="1"/>
      <w:numFmt w:val="decimal"/>
      <w:isLgl/>
      <w:lvlText w:val="%1.%2.%3."/>
      <w:lvlJc w:val="left"/>
      <w:pPr>
        <w:ind w:left="1494"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574" w:hanging="1800"/>
      </w:pPr>
      <w:rPr>
        <w:rFonts w:hint="default"/>
      </w:rPr>
    </w:lvl>
  </w:abstractNum>
  <w:abstractNum w:abstractNumId="13" w15:restartNumberingAfterBreak="0">
    <w:nsid w:val="1F0D5D00"/>
    <w:multiLevelType w:val="hybridMultilevel"/>
    <w:tmpl w:val="A62A07B0"/>
    <w:lvl w:ilvl="0" w:tplc="C75C92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390DA2"/>
    <w:multiLevelType w:val="hybridMultilevel"/>
    <w:tmpl w:val="05B078AE"/>
    <w:lvl w:ilvl="0" w:tplc="C4523B4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2923566B"/>
    <w:multiLevelType w:val="hybridMultilevel"/>
    <w:tmpl w:val="18980832"/>
    <w:lvl w:ilvl="0" w:tplc="D7243E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2B825728"/>
    <w:multiLevelType w:val="hybridMultilevel"/>
    <w:tmpl w:val="FE5E236A"/>
    <w:lvl w:ilvl="0" w:tplc="9EC678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2363D4"/>
    <w:multiLevelType w:val="hybridMultilevel"/>
    <w:tmpl w:val="8FD67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D90F03"/>
    <w:multiLevelType w:val="hybridMultilevel"/>
    <w:tmpl w:val="7FF4237A"/>
    <w:lvl w:ilvl="0" w:tplc="F4A03E40">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9A13DB"/>
    <w:multiLevelType w:val="hybridMultilevel"/>
    <w:tmpl w:val="DD7A4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512AA"/>
    <w:multiLevelType w:val="hybridMultilevel"/>
    <w:tmpl w:val="8E1C6320"/>
    <w:lvl w:ilvl="0" w:tplc="7F52DC68">
      <w:start w:val="1"/>
      <w:numFmt w:val="decimal"/>
      <w:lvlText w:val="(%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9355994"/>
    <w:multiLevelType w:val="hybridMultilevel"/>
    <w:tmpl w:val="900217C6"/>
    <w:lvl w:ilvl="0" w:tplc="E7C407E8">
      <w:start w:val="1"/>
      <w:numFmt w:val="decimal"/>
      <w:suff w:val="space"/>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A186450"/>
    <w:multiLevelType w:val="multilevel"/>
    <w:tmpl w:val="85C2EBD4"/>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40E5414E"/>
    <w:multiLevelType w:val="hybridMultilevel"/>
    <w:tmpl w:val="549A1FDC"/>
    <w:lvl w:ilvl="0" w:tplc="2B721FC0">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AE41D9"/>
    <w:multiLevelType w:val="hybridMultilevel"/>
    <w:tmpl w:val="16FC15F4"/>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7D0C9B3A">
      <w:start w:val="1"/>
      <w:numFmt w:val="decimal"/>
      <w:lvlText w:val="%4."/>
      <w:lvlJc w:val="left"/>
      <w:pPr>
        <w:ind w:left="3338" w:hanging="360"/>
      </w:pPr>
      <w:rPr>
        <w:rFonts w:ascii="Times New Roman" w:hAnsi="Times New Roman" w:cs="Times New Roman" w:hint="default"/>
        <w:b w:val="0"/>
        <w:bCs w:val="0"/>
        <w:sz w:val="24"/>
        <w:szCs w:val="24"/>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25" w15:restartNumberingAfterBreak="0">
    <w:nsid w:val="46980544"/>
    <w:multiLevelType w:val="hybridMultilevel"/>
    <w:tmpl w:val="6A0CCC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124071"/>
    <w:multiLevelType w:val="multilevel"/>
    <w:tmpl w:val="D2826632"/>
    <w:lvl w:ilvl="0">
      <w:start w:val="1"/>
      <w:numFmt w:val="decimal"/>
      <w:lvlText w:val="%1."/>
      <w:lvlJc w:val="left"/>
      <w:pPr>
        <w:ind w:left="1211" w:hanging="360"/>
      </w:pPr>
      <w:rPr>
        <w:rFonts w:ascii="Times New Roman" w:eastAsia="Times New Roman" w:hAnsi="Times New Roman" w:cs="Times New Roman"/>
        <w:color w:val="00000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483556CD"/>
    <w:multiLevelType w:val="hybridMultilevel"/>
    <w:tmpl w:val="68527720"/>
    <w:lvl w:ilvl="0" w:tplc="608AF92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7C4B3A"/>
    <w:multiLevelType w:val="hybridMultilevel"/>
    <w:tmpl w:val="69F42A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102279"/>
    <w:multiLevelType w:val="hybridMultilevel"/>
    <w:tmpl w:val="44EEEE54"/>
    <w:lvl w:ilvl="0" w:tplc="04270011">
      <w:start w:val="1"/>
      <w:numFmt w:val="decimal"/>
      <w:lvlText w:val="%1)"/>
      <w:lvlJc w:val="left"/>
      <w:pPr>
        <w:ind w:left="720" w:hanging="360"/>
      </w:pPr>
    </w:lvl>
    <w:lvl w:ilvl="1" w:tplc="DE7258C2">
      <w:start w:val="1"/>
      <w:numFmt w:val="lowerLetter"/>
      <w:lvlText w:val="%2."/>
      <w:lvlJc w:val="left"/>
      <w:pPr>
        <w:ind w:left="1440" w:hanging="360"/>
      </w:pPr>
    </w:lvl>
    <w:lvl w:ilvl="2" w:tplc="636EC9C2">
      <w:start w:val="1"/>
      <w:numFmt w:val="lowerRoman"/>
      <w:lvlText w:val="%3."/>
      <w:lvlJc w:val="right"/>
      <w:pPr>
        <w:ind w:left="2160" w:hanging="180"/>
      </w:pPr>
    </w:lvl>
    <w:lvl w:ilvl="3" w:tplc="D0EC965A">
      <w:start w:val="1"/>
      <w:numFmt w:val="decimal"/>
      <w:lvlText w:val="%4."/>
      <w:lvlJc w:val="left"/>
      <w:pPr>
        <w:ind w:left="2880" w:hanging="360"/>
      </w:pPr>
    </w:lvl>
    <w:lvl w:ilvl="4" w:tplc="72443A58">
      <w:start w:val="1"/>
      <w:numFmt w:val="lowerLetter"/>
      <w:lvlText w:val="%5."/>
      <w:lvlJc w:val="left"/>
      <w:pPr>
        <w:ind w:left="3600" w:hanging="360"/>
      </w:pPr>
    </w:lvl>
    <w:lvl w:ilvl="5" w:tplc="9698CE34">
      <w:start w:val="1"/>
      <w:numFmt w:val="lowerRoman"/>
      <w:lvlText w:val="%6."/>
      <w:lvlJc w:val="right"/>
      <w:pPr>
        <w:ind w:left="4320" w:hanging="180"/>
      </w:pPr>
    </w:lvl>
    <w:lvl w:ilvl="6" w:tplc="265C234C">
      <w:start w:val="1"/>
      <w:numFmt w:val="decimal"/>
      <w:lvlText w:val="%7."/>
      <w:lvlJc w:val="left"/>
      <w:pPr>
        <w:ind w:left="5040" w:hanging="360"/>
      </w:pPr>
    </w:lvl>
    <w:lvl w:ilvl="7" w:tplc="8DD80034">
      <w:start w:val="1"/>
      <w:numFmt w:val="lowerLetter"/>
      <w:lvlText w:val="%8."/>
      <w:lvlJc w:val="left"/>
      <w:pPr>
        <w:ind w:left="5760" w:hanging="360"/>
      </w:pPr>
    </w:lvl>
    <w:lvl w:ilvl="8" w:tplc="3F2AAA70">
      <w:start w:val="1"/>
      <w:numFmt w:val="lowerRoman"/>
      <w:lvlText w:val="%9."/>
      <w:lvlJc w:val="right"/>
      <w:pPr>
        <w:ind w:left="6480" w:hanging="180"/>
      </w:pPr>
    </w:lvl>
  </w:abstractNum>
  <w:abstractNum w:abstractNumId="30" w15:restartNumberingAfterBreak="0">
    <w:nsid w:val="5FB039F5"/>
    <w:multiLevelType w:val="hybridMultilevel"/>
    <w:tmpl w:val="E98C1E76"/>
    <w:lvl w:ilvl="0" w:tplc="DE7015D4">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4567C01"/>
    <w:multiLevelType w:val="hybridMultilevel"/>
    <w:tmpl w:val="90709128"/>
    <w:lvl w:ilvl="0" w:tplc="FFAE584C">
      <w:start w:val="1"/>
      <w:numFmt w:val="decimal"/>
      <w:lvlText w:val="%1."/>
      <w:lvlJc w:val="left"/>
      <w:pPr>
        <w:ind w:left="720" w:hanging="360"/>
      </w:pPr>
      <w:rPr>
        <w:b w:val="0"/>
        <w:bCs w:val="0"/>
      </w:rPr>
    </w:lvl>
    <w:lvl w:ilvl="1" w:tplc="41F01276">
      <w:start w:val="1"/>
      <w:numFmt w:val="decimal"/>
      <w:lvlText w:val="%2)"/>
      <w:lvlJc w:val="left"/>
      <w:pPr>
        <w:ind w:left="1440" w:hanging="360"/>
      </w:pPr>
      <w:rPr>
        <w:rFonts w:hint="default"/>
      </w:r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32" w15:restartNumberingAfterBreak="0">
    <w:nsid w:val="686A6F33"/>
    <w:multiLevelType w:val="multilevel"/>
    <w:tmpl w:val="3D9E51CA"/>
    <w:lvl w:ilvl="0">
      <w:start w:val="1"/>
      <w:numFmt w:val="decimal"/>
      <w:lvlText w:val="%1."/>
      <w:lvlJc w:val="left"/>
      <w:pPr>
        <w:ind w:left="730" w:hanging="360"/>
      </w:pPr>
      <w:rPr>
        <w:rFonts w:ascii="Times New Roman" w:hAnsi="Times New Roman" w:cs="Times New Roman" w:hint="default"/>
      </w:rPr>
    </w:lvl>
    <w:lvl w:ilvl="1">
      <w:start w:val="1"/>
      <w:numFmt w:val="decimal"/>
      <w:lvlText w:val="%2)"/>
      <w:lvlJc w:val="left"/>
      <w:pPr>
        <w:ind w:left="796" w:hanging="360"/>
      </w:pPr>
      <w:rPr>
        <w:rFonts w:ascii="Times New Roman" w:eastAsiaTheme="minorHAnsi" w:hAnsi="Times New Roman" w:cs="Times New Roman" w:hint="default"/>
        <w:b w:val="0"/>
        <w:bCs w:val="0"/>
        <w:i w:val="0"/>
        <w:iCs/>
      </w:rPr>
    </w:lvl>
    <w:lvl w:ilvl="2">
      <w:start w:val="1"/>
      <w:numFmt w:val="decimal"/>
      <w:lvlText w:val="%1.%2."/>
      <w:lvlJc w:val="left"/>
      <w:pPr>
        <w:ind w:left="1855"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14"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206" w:hanging="144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698" w:hanging="1800"/>
      </w:pPr>
      <w:rPr>
        <w:rFonts w:hint="default"/>
      </w:rPr>
    </w:lvl>
  </w:abstractNum>
  <w:abstractNum w:abstractNumId="33"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4" w15:restartNumberingAfterBreak="0">
    <w:nsid w:val="6AB44605"/>
    <w:multiLevelType w:val="hybridMultilevel"/>
    <w:tmpl w:val="E6B6701E"/>
    <w:lvl w:ilvl="0" w:tplc="04270001">
      <w:start w:val="1"/>
      <w:numFmt w:val="bullet"/>
      <w:lvlText w:val=""/>
      <w:lvlJc w:val="left"/>
      <w:pPr>
        <w:ind w:left="730" w:hanging="360"/>
      </w:pPr>
      <w:rPr>
        <w:rFonts w:ascii="Symbol" w:hAnsi="Symbol" w:hint="default"/>
      </w:rPr>
    </w:lvl>
    <w:lvl w:ilvl="1" w:tplc="04270003" w:tentative="1">
      <w:start w:val="1"/>
      <w:numFmt w:val="bullet"/>
      <w:lvlText w:val="o"/>
      <w:lvlJc w:val="left"/>
      <w:pPr>
        <w:ind w:left="1450" w:hanging="360"/>
      </w:pPr>
      <w:rPr>
        <w:rFonts w:ascii="Courier New" w:hAnsi="Courier New" w:cs="Courier New" w:hint="default"/>
      </w:rPr>
    </w:lvl>
    <w:lvl w:ilvl="2" w:tplc="04270005" w:tentative="1">
      <w:start w:val="1"/>
      <w:numFmt w:val="bullet"/>
      <w:lvlText w:val=""/>
      <w:lvlJc w:val="left"/>
      <w:pPr>
        <w:ind w:left="2170" w:hanging="360"/>
      </w:pPr>
      <w:rPr>
        <w:rFonts w:ascii="Wingdings" w:hAnsi="Wingdings" w:hint="default"/>
      </w:rPr>
    </w:lvl>
    <w:lvl w:ilvl="3" w:tplc="04270001" w:tentative="1">
      <w:start w:val="1"/>
      <w:numFmt w:val="bullet"/>
      <w:lvlText w:val=""/>
      <w:lvlJc w:val="left"/>
      <w:pPr>
        <w:ind w:left="2890" w:hanging="360"/>
      </w:pPr>
      <w:rPr>
        <w:rFonts w:ascii="Symbol" w:hAnsi="Symbol" w:hint="default"/>
      </w:rPr>
    </w:lvl>
    <w:lvl w:ilvl="4" w:tplc="04270003" w:tentative="1">
      <w:start w:val="1"/>
      <w:numFmt w:val="bullet"/>
      <w:lvlText w:val="o"/>
      <w:lvlJc w:val="left"/>
      <w:pPr>
        <w:ind w:left="3610" w:hanging="360"/>
      </w:pPr>
      <w:rPr>
        <w:rFonts w:ascii="Courier New" w:hAnsi="Courier New" w:cs="Courier New" w:hint="default"/>
      </w:rPr>
    </w:lvl>
    <w:lvl w:ilvl="5" w:tplc="04270005" w:tentative="1">
      <w:start w:val="1"/>
      <w:numFmt w:val="bullet"/>
      <w:lvlText w:val=""/>
      <w:lvlJc w:val="left"/>
      <w:pPr>
        <w:ind w:left="4330" w:hanging="360"/>
      </w:pPr>
      <w:rPr>
        <w:rFonts w:ascii="Wingdings" w:hAnsi="Wingdings" w:hint="default"/>
      </w:rPr>
    </w:lvl>
    <w:lvl w:ilvl="6" w:tplc="04270001" w:tentative="1">
      <w:start w:val="1"/>
      <w:numFmt w:val="bullet"/>
      <w:lvlText w:val=""/>
      <w:lvlJc w:val="left"/>
      <w:pPr>
        <w:ind w:left="5050" w:hanging="360"/>
      </w:pPr>
      <w:rPr>
        <w:rFonts w:ascii="Symbol" w:hAnsi="Symbol" w:hint="default"/>
      </w:rPr>
    </w:lvl>
    <w:lvl w:ilvl="7" w:tplc="04270003" w:tentative="1">
      <w:start w:val="1"/>
      <w:numFmt w:val="bullet"/>
      <w:lvlText w:val="o"/>
      <w:lvlJc w:val="left"/>
      <w:pPr>
        <w:ind w:left="5770" w:hanging="360"/>
      </w:pPr>
      <w:rPr>
        <w:rFonts w:ascii="Courier New" w:hAnsi="Courier New" w:cs="Courier New" w:hint="default"/>
      </w:rPr>
    </w:lvl>
    <w:lvl w:ilvl="8" w:tplc="04270005" w:tentative="1">
      <w:start w:val="1"/>
      <w:numFmt w:val="bullet"/>
      <w:lvlText w:val=""/>
      <w:lvlJc w:val="left"/>
      <w:pPr>
        <w:ind w:left="6490" w:hanging="360"/>
      </w:pPr>
      <w:rPr>
        <w:rFonts w:ascii="Wingdings" w:hAnsi="Wingdings" w:hint="default"/>
      </w:rPr>
    </w:lvl>
  </w:abstractNum>
  <w:abstractNum w:abstractNumId="35" w15:restartNumberingAfterBreak="0">
    <w:nsid w:val="73386D2B"/>
    <w:multiLevelType w:val="hybridMultilevel"/>
    <w:tmpl w:val="6AD85260"/>
    <w:lvl w:ilvl="0" w:tplc="898682F8">
      <w:start w:val="1"/>
      <w:numFmt w:val="decimal"/>
      <w:lvlText w:val="%1."/>
      <w:lvlJc w:val="left"/>
      <w:pPr>
        <w:ind w:left="502" w:hanging="360"/>
      </w:pPr>
      <w:rPr>
        <w:rFonts w:ascii="Times New Roman" w:eastAsiaTheme="minorHAnsi" w:hAnsi="Times New Roman" w:cs="Times New Roman"/>
        <w:b w:val="0"/>
        <w:bCs/>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77252491"/>
    <w:multiLevelType w:val="hybridMultilevel"/>
    <w:tmpl w:val="FFFFFFFF"/>
    <w:lvl w:ilvl="0" w:tplc="FC504F42">
      <w:start w:val="1"/>
      <w:numFmt w:val="lowerLetter"/>
      <w:lvlText w:val="%1)"/>
      <w:lvlJc w:val="left"/>
      <w:pPr>
        <w:ind w:left="720" w:hanging="360"/>
      </w:pPr>
    </w:lvl>
    <w:lvl w:ilvl="1" w:tplc="26840328">
      <w:start w:val="1"/>
      <w:numFmt w:val="lowerLetter"/>
      <w:lvlText w:val="%2."/>
      <w:lvlJc w:val="left"/>
      <w:pPr>
        <w:ind w:left="1440" w:hanging="360"/>
      </w:pPr>
    </w:lvl>
    <w:lvl w:ilvl="2" w:tplc="7FB6F53C">
      <w:start w:val="1"/>
      <w:numFmt w:val="lowerRoman"/>
      <w:lvlText w:val="%3."/>
      <w:lvlJc w:val="right"/>
      <w:pPr>
        <w:ind w:left="2160" w:hanging="180"/>
      </w:pPr>
    </w:lvl>
    <w:lvl w:ilvl="3" w:tplc="A39AC102">
      <w:start w:val="1"/>
      <w:numFmt w:val="decimal"/>
      <w:lvlText w:val="%4."/>
      <w:lvlJc w:val="left"/>
      <w:pPr>
        <w:ind w:left="2880" w:hanging="360"/>
      </w:pPr>
    </w:lvl>
    <w:lvl w:ilvl="4" w:tplc="21E25B1E">
      <w:start w:val="1"/>
      <w:numFmt w:val="lowerLetter"/>
      <w:lvlText w:val="%5."/>
      <w:lvlJc w:val="left"/>
      <w:pPr>
        <w:ind w:left="3600" w:hanging="360"/>
      </w:pPr>
    </w:lvl>
    <w:lvl w:ilvl="5" w:tplc="0B6EB9D4">
      <w:start w:val="1"/>
      <w:numFmt w:val="lowerRoman"/>
      <w:lvlText w:val="%6."/>
      <w:lvlJc w:val="right"/>
      <w:pPr>
        <w:ind w:left="4320" w:hanging="180"/>
      </w:pPr>
    </w:lvl>
    <w:lvl w:ilvl="6" w:tplc="7E04D270">
      <w:start w:val="1"/>
      <w:numFmt w:val="decimal"/>
      <w:lvlText w:val="%7."/>
      <w:lvlJc w:val="left"/>
      <w:pPr>
        <w:ind w:left="5040" w:hanging="360"/>
      </w:pPr>
    </w:lvl>
    <w:lvl w:ilvl="7" w:tplc="B978E500">
      <w:start w:val="1"/>
      <w:numFmt w:val="lowerLetter"/>
      <w:lvlText w:val="%8."/>
      <w:lvlJc w:val="left"/>
      <w:pPr>
        <w:ind w:left="5760" w:hanging="360"/>
      </w:pPr>
    </w:lvl>
    <w:lvl w:ilvl="8" w:tplc="E312DED0">
      <w:start w:val="1"/>
      <w:numFmt w:val="lowerRoman"/>
      <w:lvlText w:val="%9."/>
      <w:lvlJc w:val="right"/>
      <w:pPr>
        <w:ind w:left="6480" w:hanging="180"/>
      </w:pPr>
    </w:lvl>
  </w:abstractNum>
  <w:abstractNum w:abstractNumId="37" w15:restartNumberingAfterBreak="0">
    <w:nsid w:val="789D03A9"/>
    <w:multiLevelType w:val="multilevel"/>
    <w:tmpl w:val="59F8D5C0"/>
    <w:lvl w:ilvl="0">
      <w:start w:val="1"/>
      <w:numFmt w:val="decimal"/>
      <w:lvlText w:val="%1."/>
      <w:lvlJc w:val="left"/>
      <w:pPr>
        <w:ind w:left="1134" w:hanging="360"/>
      </w:pPr>
      <w:rPr>
        <w:rFonts w:ascii="Times New Roman" w:hAnsi="Times New Roman" w:cs="Times New Roman" w:hint="default"/>
        <w:sz w:val="24"/>
        <w:szCs w:val="24"/>
      </w:rPr>
    </w:lvl>
    <w:lvl w:ilvl="1">
      <w:start w:val="2"/>
      <w:numFmt w:val="decimal"/>
      <w:isLgl/>
      <w:lvlText w:val="%1.%2."/>
      <w:lvlJc w:val="left"/>
      <w:pPr>
        <w:ind w:left="113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574" w:hanging="1800"/>
      </w:pPr>
      <w:rPr>
        <w:rFonts w:hint="default"/>
      </w:rPr>
    </w:lvl>
  </w:abstractNum>
  <w:num w:numId="1">
    <w:abstractNumId w:val="27"/>
  </w:num>
  <w:num w:numId="2">
    <w:abstractNumId w:val="28"/>
  </w:num>
  <w:num w:numId="3">
    <w:abstractNumId w:val="34"/>
  </w:num>
  <w:num w:numId="4">
    <w:abstractNumId w:val="11"/>
  </w:num>
  <w:num w:numId="5">
    <w:abstractNumId w:val="36"/>
  </w:num>
  <w:num w:numId="6">
    <w:abstractNumId w:val="3"/>
  </w:num>
  <w:num w:numId="7">
    <w:abstractNumId w:val="31"/>
  </w:num>
  <w:num w:numId="8">
    <w:abstractNumId w:val="15"/>
  </w:num>
  <w:num w:numId="9">
    <w:abstractNumId w:val="0"/>
  </w:num>
  <w:num w:numId="10">
    <w:abstractNumId w:val="33"/>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7"/>
  </w:num>
  <w:num w:numId="15">
    <w:abstractNumId w:val="21"/>
  </w:num>
  <w:num w:numId="16">
    <w:abstractNumId w:val="35"/>
  </w:num>
  <w:num w:numId="17">
    <w:abstractNumId w:val="4"/>
  </w:num>
  <w:num w:numId="18">
    <w:abstractNumId w:val="25"/>
  </w:num>
  <w:num w:numId="19">
    <w:abstractNumId w:val="10"/>
  </w:num>
  <w:num w:numId="20">
    <w:abstractNumId w:val="32"/>
  </w:num>
  <w:num w:numId="21">
    <w:abstractNumId w:val="9"/>
  </w:num>
  <w:num w:numId="22">
    <w:abstractNumId w:val="24"/>
  </w:num>
  <w:num w:numId="23">
    <w:abstractNumId w:val="29"/>
  </w:num>
  <w:num w:numId="24">
    <w:abstractNumId w:val="2"/>
  </w:num>
  <w:num w:numId="25">
    <w:abstractNumId w:val="7"/>
  </w:num>
  <w:num w:numId="26">
    <w:abstractNumId w:val="22"/>
  </w:num>
  <w:num w:numId="27">
    <w:abstractNumId w:val="6"/>
  </w:num>
  <w:num w:numId="28">
    <w:abstractNumId w:val="19"/>
  </w:num>
  <w:num w:numId="29">
    <w:abstractNumId w:val="16"/>
  </w:num>
  <w:num w:numId="30">
    <w:abstractNumId w:val="26"/>
  </w:num>
  <w:num w:numId="31">
    <w:abstractNumId w:val="18"/>
  </w:num>
  <w:num w:numId="32">
    <w:abstractNumId w:val="23"/>
  </w:num>
  <w:num w:numId="33">
    <w:abstractNumId w:val="13"/>
  </w:num>
  <w:num w:numId="34">
    <w:abstractNumId w:val="17"/>
  </w:num>
  <w:num w:numId="35">
    <w:abstractNumId w:val="1"/>
  </w:num>
  <w:num w:numId="36">
    <w:abstractNumId w:val="12"/>
  </w:num>
  <w:num w:numId="37">
    <w:abstractNumId w:val="30"/>
  </w:num>
  <w:num w:numId="38">
    <w:abstractNumId w:val="8"/>
  </w:num>
  <w:num w:numId="39">
    <w:abstractNumId w:val="5"/>
  </w:num>
  <w:num w:numId="4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1298"/>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3E"/>
    <w:rsid w:val="000001B3"/>
    <w:rsid w:val="00000217"/>
    <w:rsid w:val="00000C7F"/>
    <w:rsid w:val="00000F0E"/>
    <w:rsid w:val="00001142"/>
    <w:rsid w:val="000019DE"/>
    <w:rsid w:val="00001F5C"/>
    <w:rsid w:val="00002AB7"/>
    <w:rsid w:val="00002C17"/>
    <w:rsid w:val="00002D30"/>
    <w:rsid w:val="00004621"/>
    <w:rsid w:val="000051AE"/>
    <w:rsid w:val="0000540C"/>
    <w:rsid w:val="000055E2"/>
    <w:rsid w:val="0000562B"/>
    <w:rsid w:val="00005E98"/>
    <w:rsid w:val="00006103"/>
    <w:rsid w:val="00006A99"/>
    <w:rsid w:val="000076DB"/>
    <w:rsid w:val="0001018F"/>
    <w:rsid w:val="00010493"/>
    <w:rsid w:val="0001064F"/>
    <w:rsid w:val="00010C00"/>
    <w:rsid w:val="00010F89"/>
    <w:rsid w:val="0001159B"/>
    <w:rsid w:val="00011881"/>
    <w:rsid w:val="0001198F"/>
    <w:rsid w:val="00012250"/>
    <w:rsid w:val="00012428"/>
    <w:rsid w:val="000133BA"/>
    <w:rsid w:val="00013A34"/>
    <w:rsid w:val="000142D0"/>
    <w:rsid w:val="00014390"/>
    <w:rsid w:val="0001478A"/>
    <w:rsid w:val="00014BA8"/>
    <w:rsid w:val="00014BDE"/>
    <w:rsid w:val="00015853"/>
    <w:rsid w:val="00016694"/>
    <w:rsid w:val="000167B9"/>
    <w:rsid w:val="00016825"/>
    <w:rsid w:val="00016CEC"/>
    <w:rsid w:val="00016D29"/>
    <w:rsid w:val="00017165"/>
    <w:rsid w:val="0001755D"/>
    <w:rsid w:val="00017999"/>
    <w:rsid w:val="00017C5A"/>
    <w:rsid w:val="000207B7"/>
    <w:rsid w:val="000207CE"/>
    <w:rsid w:val="00021A3E"/>
    <w:rsid w:val="00021F6B"/>
    <w:rsid w:val="000228C8"/>
    <w:rsid w:val="00022A43"/>
    <w:rsid w:val="00023BE9"/>
    <w:rsid w:val="000246BB"/>
    <w:rsid w:val="00025562"/>
    <w:rsid w:val="0002595D"/>
    <w:rsid w:val="00025A38"/>
    <w:rsid w:val="00025A91"/>
    <w:rsid w:val="0002608A"/>
    <w:rsid w:val="0002651D"/>
    <w:rsid w:val="00026528"/>
    <w:rsid w:val="0002685E"/>
    <w:rsid w:val="00026DD0"/>
    <w:rsid w:val="00027A29"/>
    <w:rsid w:val="00030B3C"/>
    <w:rsid w:val="000316A3"/>
    <w:rsid w:val="00031DAA"/>
    <w:rsid w:val="000324EF"/>
    <w:rsid w:val="00032580"/>
    <w:rsid w:val="00032DF4"/>
    <w:rsid w:val="00032EE9"/>
    <w:rsid w:val="0003348E"/>
    <w:rsid w:val="00033691"/>
    <w:rsid w:val="00033879"/>
    <w:rsid w:val="00033992"/>
    <w:rsid w:val="0003451B"/>
    <w:rsid w:val="0003464A"/>
    <w:rsid w:val="0003478F"/>
    <w:rsid w:val="00034925"/>
    <w:rsid w:val="00034CEC"/>
    <w:rsid w:val="000350AD"/>
    <w:rsid w:val="000359D4"/>
    <w:rsid w:val="00035DB5"/>
    <w:rsid w:val="00035DE8"/>
    <w:rsid w:val="0003632B"/>
    <w:rsid w:val="0003697C"/>
    <w:rsid w:val="00036C13"/>
    <w:rsid w:val="00036EAF"/>
    <w:rsid w:val="000373A0"/>
    <w:rsid w:val="00037432"/>
    <w:rsid w:val="00037E16"/>
    <w:rsid w:val="00040009"/>
    <w:rsid w:val="000402AA"/>
    <w:rsid w:val="0004041F"/>
    <w:rsid w:val="000404BD"/>
    <w:rsid w:val="0004081E"/>
    <w:rsid w:val="00041186"/>
    <w:rsid w:val="000417A4"/>
    <w:rsid w:val="00041863"/>
    <w:rsid w:val="00041935"/>
    <w:rsid w:val="000419B3"/>
    <w:rsid w:val="0004205E"/>
    <w:rsid w:val="0004240C"/>
    <w:rsid w:val="00042B4C"/>
    <w:rsid w:val="00043524"/>
    <w:rsid w:val="00043541"/>
    <w:rsid w:val="0004390E"/>
    <w:rsid w:val="00043D83"/>
    <w:rsid w:val="00043E37"/>
    <w:rsid w:val="000440A2"/>
    <w:rsid w:val="0004467E"/>
    <w:rsid w:val="00044A23"/>
    <w:rsid w:val="00044A68"/>
    <w:rsid w:val="00045347"/>
    <w:rsid w:val="000458E0"/>
    <w:rsid w:val="00045A45"/>
    <w:rsid w:val="0004600E"/>
    <w:rsid w:val="00046316"/>
    <w:rsid w:val="000466FA"/>
    <w:rsid w:val="00046C5F"/>
    <w:rsid w:val="00046D31"/>
    <w:rsid w:val="000470DC"/>
    <w:rsid w:val="0004715B"/>
    <w:rsid w:val="00047AF6"/>
    <w:rsid w:val="00047EF1"/>
    <w:rsid w:val="00047FC2"/>
    <w:rsid w:val="00050C6A"/>
    <w:rsid w:val="0005167F"/>
    <w:rsid w:val="0005185B"/>
    <w:rsid w:val="000519EC"/>
    <w:rsid w:val="00051D60"/>
    <w:rsid w:val="00052037"/>
    <w:rsid w:val="00052397"/>
    <w:rsid w:val="00052543"/>
    <w:rsid w:val="00052D3C"/>
    <w:rsid w:val="00052E86"/>
    <w:rsid w:val="0005306D"/>
    <w:rsid w:val="00053196"/>
    <w:rsid w:val="00053495"/>
    <w:rsid w:val="00053B33"/>
    <w:rsid w:val="00053C4E"/>
    <w:rsid w:val="00053E80"/>
    <w:rsid w:val="00054214"/>
    <w:rsid w:val="000545FE"/>
    <w:rsid w:val="000551C0"/>
    <w:rsid w:val="00055427"/>
    <w:rsid w:val="0005543B"/>
    <w:rsid w:val="00055687"/>
    <w:rsid w:val="00055A11"/>
    <w:rsid w:val="00055A8B"/>
    <w:rsid w:val="00055B13"/>
    <w:rsid w:val="00055C64"/>
    <w:rsid w:val="00055D22"/>
    <w:rsid w:val="00055FB2"/>
    <w:rsid w:val="0005600D"/>
    <w:rsid w:val="00056741"/>
    <w:rsid w:val="0005690A"/>
    <w:rsid w:val="00057197"/>
    <w:rsid w:val="000576E5"/>
    <w:rsid w:val="000577B1"/>
    <w:rsid w:val="00057B37"/>
    <w:rsid w:val="00057F07"/>
    <w:rsid w:val="00060140"/>
    <w:rsid w:val="00060272"/>
    <w:rsid w:val="000603B3"/>
    <w:rsid w:val="00060A52"/>
    <w:rsid w:val="00060A6B"/>
    <w:rsid w:val="00060CD9"/>
    <w:rsid w:val="00061018"/>
    <w:rsid w:val="000610C4"/>
    <w:rsid w:val="00061332"/>
    <w:rsid w:val="000615D6"/>
    <w:rsid w:val="000616FA"/>
    <w:rsid w:val="00061DE3"/>
    <w:rsid w:val="00062110"/>
    <w:rsid w:val="000627A8"/>
    <w:rsid w:val="00062ADA"/>
    <w:rsid w:val="00062F34"/>
    <w:rsid w:val="0006302E"/>
    <w:rsid w:val="00063816"/>
    <w:rsid w:val="00063BD2"/>
    <w:rsid w:val="00063C2C"/>
    <w:rsid w:val="00063CA8"/>
    <w:rsid w:val="000646BA"/>
    <w:rsid w:val="00064D7A"/>
    <w:rsid w:val="0006509F"/>
    <w:rsid w:val="00065729"/>
    <w:rsid w:val="00065CBE"/>
    <w:rsid w:val="00065D2D"/>
    <w:rsid w:val="000662B9"/>
    <w:rsid w:val="00066424"/>
    <w:rsid w:val="000664DD"/>
    <w:rsid w:val="00066ECF"/>
    <w:rsid w:val="00067174"/>
    <w:rsid w:val="00067BC0"/>
    <w:rsid w:val="00067E9A"/>
    <w:rsid w:val="000706E5"/>
    <w:rsid w:val="000709F1"/>
    <w:rsid w:val="000719B7"/>
    <w:rsid w:val="000730F7"/>
    <w:rsid w:val="0007363A"/>
    <w:rsid w:val="000737A6"/>
    <w:rsid w:val="00073D30"/>
    <w:rsid w:val="00073E39"/>
    <w:rsid w:val="000741D9"/>
    <w:rsid w:val="00074AF7"/>
    <w:rsid w:val="0007555E"/>
    <w:rsid w:val="00075632"/>
    <w:rsid w:val="00075CC4"/>
    <w:rsid w:val="00075D21"/>
    <w:rsid w:val="000762C7"/>
    <w:rsid w:val="00076421"/>
    <w:rsid w:val="00076687"/>
    <w:rsid w:val="00076A28"/>
    <w:rsid w:val="00076E45"/>
    <w:rsid w:val="00077035"/>
    <w:rsid w:val="000778A9"/>
    <w:rsid w:val="00077E01"/>
    <w:rsid w:val="00080176"/>
    <w:rsid w:val="00080480"/>
    <w:rsid w:val="00080B3C"/>
    <w:rsid w:val="0008116D"/>
    <w:rsid w:val="000818B2"/>
    <w:rsid w:val="0008222B"/>
    <w:rsid w:val="00082429"/>
    <w:rsid w:val="0008244F"/>
    <w:rsid w:val="000825D5"/>
    <w:rsid w:val="00082FF3"/>
    <w:rsid w:val="0008395B"/>
    <w:rsid w:val="00083BF0"/>
    <w:rsid w:val="000841BA"/>
    <w:rsid w:val="00084A24"/>
    <w:rsid w:val="00084EC1"/>
    <w:rsid w:val="00085348"/>
    <w:rsid w:val="0008541B"/>
    <w:rsid w:val="00085AC9"/>
    <w:rsid w:val="00085AF0"/>
    <w:rsid w:val="00085ECA"/>
    <w:rsid w:val="000863A1"/>
    <w:rsid w:val="0008682C"/>
    <w:rsid w:val="00086861"/>
    <w:rsid w:val="00086953"/>
    <w:rsid w:val="00086D01"/>
    <w:rsid w:val="00087A2F"/>
    <w:rsid w:val="00087B81"/>
    <w:rsid w:val="00090075"/>
    <w:rsid w:val="000900CC"/>
    <w:rsid w:val="0009056F"/>
    <w:rsid w:val="00090712"/>
    <w:rsid w:val="0009116B"/>
    <w:rsid w:val="000915B3"/>
    <w:rsid w:val="0009175A"/>
    <w:rsid w:val="00091884"/>
    <w:rsid w:val="00091C42"/>
    <w:rsid w:val="00092545"/>
    <w:rsid w:val="00092995"/>
    <w:rsid w:val="00092D7F"/>
    <w:rsid w:val="00092DC1"/>
    <w:rsid w:val="00092F3C"/>
    <w:rsid w:val="00093360"/>
    <w:rsid w:val="0009390C"/>
    <w:rsid w:val="00093BFA"/>
    <w:rsid w:val="00093DB5"/>
    <w:rsid w:val="0009401E"/>
    <w:rsid w:val="000945BE"/>
    <w:rsid w:val="000947D3"/>
    <w:rsid w:val="000951E9"/>
    <w:rsid w:val="0009541E"/>
    <w:rsid w:val="000957F4"/>
    <w:rsid w:val="00095D51"/>
    <w:rsid w:val="00096223"/>
    <w:rsid w:val="0009684A"/>
    <w:rsid w:val="00096E81"/>
    <w:rsid w:val="000971AD"/>
    <w:rsid w:val="000971BF"/>
    <w:rsid w:val="000973A2"/>
    <w:rsid w:val="000973E6"/>
    <w:rsid w:val="00097706"/>
    <w:rsid w:val="00097B70"/>
    <w:rsid w:val="00097F7F"/>
    <w:rsid w:val="000A0F44"/>
    <w:rsid w:val="000A10A9"/>
    <w:rsid w:val="000A1670"/>
    <w:rsid w:val="000A19B4"/>
    <w:rsid w:val="000A1D74"/>
    <w:rsid w:val="000A2269"/>
    <w:rsid w:val="000A2530"/>
    <w:rsid w:val="000A2B10"/>
    <w:rsid w:val="000A32B1"/>
    <w:rsid w:val="000A368F"/>
    <w:rsid w:val="000A3800"/>
    <w:rsid w:val="000A3DBE"/>
    <w:rsid w:val="000A41C2"/>
    <w:rsid w:val="000A487A"/>
    <w:rsid w:val="000A4E78"/>
    <w:rsid w:val="000A5AAE"/>
    <w:rsid w:val="000A5EF3"/>
    <w:rsid w:val="000A616D"/>
    <w:rsid w:val="000A6B50"/>
    <w:rsid w:val="000A7151"/>
    <w:rsid w:val="000A77FF"/>
    <w:rsid w:val="000A7A38"/>
    <w:rsid w:val="000A7AA2"/>
    <w:rsid w:val="000A7D2E"/>
    <w:rsid w:val="000A7FBD"/>
    <w:rsid w:val="000B0335"/>
    <w:rsid w:val="000B058D"/>
    <w:rsid w:val="000B0729"/>
    <w:rsid w:val="000B0D6F"/>
    <w:rsid w:val="000B1215"/>
    <w:rsid w:val="000B1B8B"/>
    <w:rsid w:val="000B1BEB"/>
    <w:rsid w:val="000B24EF"/>
    <w:rsid w:val="000B2664"/>
    <w:rsid w:val="000B29E2"/>
    <w:rsid w:val="000B2C3F"/>
    <w:rsid w:val="000B355B"/>
    <w:rsid w:val="000B36F7"/>
    <w:rsid w:val="000B3755"/>
    <w:rsid w:val="000B396C"/>
    <w:rsid w:val="000B3EB5"/>
    <w:rsid w:val="000B43C2"/>
    <w:rsid w:val="000B44E3"/>
    <w:rsid w:val="000B4627"/>
    <w:rsid w:val="000B493F"/>
    <w:rsid w:val="000B4BAD"/>
    <w:rsid w:val="000B4D6C"/>
    <w:rsid w:val="000B4E7A"/>
    <w:rsid w:val="000B5210"/>
    <w:rsid w:val="000B5689"/>
    <w:rsid w:val="000B5ED8"/>
    <w:rsid w:val="000B5F1D"/>
    <w:rsid w:val="000B6426"/>
    <w:rsid w:val="000B6589"/>
    <w:rsid w:val="000B6B6D"/>
    <w:rsid w:val="000B6C6B"/>
    <w:rsid w:val="000B77FA"/>
    <w:rsid w:val="000B7B3E"/>
    <w:rsid w:val="000C02EB"/>
    <w:rsid w:val="000C052A"/>
    <w:rsid w:val="000C08B0"/>
    <w:rsid w:val="000C120B"/>
    <w:rsid w:val="000C1214"/>
    <w:rsid w:val="000C18DE"/>
    <w:rsid w:val="000C1A2F"/>
    <w:rsid w:val="000C1A75"/>
    <w:rsid w:val="000C1AFC"/>
    <w:rsid w:val="000C207C"/>
    <w:rsid w:val="000C20CD"/>
    <w:rsid w:val="000C234C"/>
    <w:rsid w:val="000C3682"/>
    <w:rsid w:val="000C44D7"/>
    <w:rsid w:val="000C46AA"/>
    <w:rsid w:val="000C48F8"/>
    <w:rsid w:val="000C4F0D"/>
    <w:rsid w:val="000C5CC7"/>
    <w:rsid w:val="000C5D27"/>
    <w:rsid w:val="000C5DB3"/>
    <w:rsid w:val="000C60D3"/>
    <w:rsid w:val="000C6145"/>
    <w:rsid w:val="000C6854"/>
    <w:rsid w:val="000C694E"/>
    <w:rsid w:val="000C697E"/>
    <w:rsid w:val="000C6F32"/>
    <w:rsid w:val="000C7691"/>
    <w:rsid w:val="000C77B1"/>
    <w:rsid w:val="000C7C5A"/>
    <w:rsid w:val="000C7DE3"/>
    <w:rsid w:val="000D0BC7"/>
    <w:rsid w:val="000D0DE1"/>
    <w:rsid w:val="000D1094"/>
    <w:rsid w:val="000D10C5"/>
    <w:rsid w:val="000D17DD"/>
    <w:rsid w:val="000D191A"/>
    <w:rsid w:val="000D1EB4"/>
    <w:rsid w:val="000D2018"/>
    <w:rsid w:val="000D21CA"/>
    <w:rsid w:val="000D26E5"/>
    <w:rsid w:val="000D29C9"/>
    <w:rsid w:val="000D2A9C"/>
    <w:rsid w:val="000D2C56"/>
    <w:rsid w:val="000D2D34"/>
    <w:rsid w:val="000D33D4"/>
    <w:rsid w:val="000D361B"/>
    <w:rsid w:val="000D3E5B"/>
    <w:rsid w:val="000D55F2"/>
    <w:rsid w:val="000D5817"/>
    <w:rsid w:val="000D5CA0"/>
    <w:rsid w:val="000D7D7C"/>
    <w:rsid w:val="000D7F87"/>
    <w:rsid w:val="000D7FBA"/>
    <w:rsid w:val="000E151F"/>
    <w:rsid w:val="000E18BF"/>
    <w:rsid w:val="000E1E24"/>
    <w:rsid w:val="000E1E37"/>
    <w:rsid w:val="000E2032"/>
    <w:rsid w:val="000E2570"/>
    <w:rsid w:val="000E265D"/>
    <w:rsid w:val="000E2832"/>
    <w:rsid w:val="000E2C1F"/>
    <w:rsid w:val="000E2FE0"/>
    <w:rsid w:val="000E30AB"/>
    <w:rsid w:val="000E3159"/>
    <w:rsid w:val="000E3520"/>
    <w:rsid w:val="000E356C"/>
    <w:rsid w:val="000E36E1"/>
    <w:rsid w:val="000E3A1C"/>
    <w:rsid w:val="000E3DFB"/>
    <w:rsid w:val="000E41FE"/>
    <w:rsid w:val="000E476B"/>
    <w:rsid w:val="000E493D"/>
    <w:rsid w:val="000E4C3C"/>
    <w:rsid w:val="000E5018"/>
    <w:rsid w:val="000E5407"/>
    <w:rsid w:val="000E5524"/>
    <w:rsid w:val="000E562F"/>
    <w:rsid w:val="000E586C"/>
    <w:rsid w:val="000E587E"/>
    <w:rsid w:val="000E5DB8"/>
    <w:rsid w:val="000E685A"/>
    <w:rsid w:val="000E696C"/>
    <w:rsid w:val="000E6AFB"/>
    <w:rsid w:val="000E6CCC"/>
    <w:rsid w:val="000E7A2E"/>
    <w:rsid w:val="000F02BE"/>
    <w:rsid w:val="000F0B6C"/>
    <w:rsid w:val="000F0E73"/>
    <w:rsid w:val="000F12A5"/>
    <w:rsid w:val="000F153F"/>
    <w:rsid w:val="000F1542"/>
    <w:rsid w:val="000F1B77"/>
    <w:rsid w:val="000F1C6A"/>
    <w:rsid w:val="000F20A8"/>
    <w:rsid w:val="000F21B7"/>
    <w:rsid w:val="000F2476"/>
    <w:rsid w:val="000F258B"/>
    <w:rsid w:val="000F25D1"/>
    <w:rsid w:val="000F2A63"/>
    <w:rsid w:val="000F31A6"/>
    <w:rsid w:val="000F3738"/>
    <w:rsid w:val="000F4277"/>
    <w:rsid w:val="000F46CD"/>
    <w:rsid w:val="000F5673"/>
    <w:rsid w:val="000F5A95"/>
    <w:rsid w:val="000F5C00"/>
    <w:rsid w:val="000F6214"/>
    <w:rsid w:val="000F68F8"/>
    <w:rsid w:val="000F690C"/>
    <w:rsid w:val="000F69EE"/>
    <w:rsid w:val="000F6B6A"/>
    <w:rsid w:val="000F7147"/>
    <w:rsid w:val="000F7995"/>
    <w:rsid w:val="000F7E6C"/>
    <w:rsid w:val="00100458"/>
    <w:rsid w:val="0010081C"/>
    <w:rsid w:val="00100912"/>
    <w:rsid w:val="00100B79"/>
    <w:rsid w:val="00100F94"/>
    <w:rsid w:val="00101156"/>
    <w:rsid w:val="0010181C"/>
    <w:rsid w:val="00101A5A"/>
    <w:rsid w:val="00101B07"/>
    <w:rsid w:val="00101C02"/>
    <w:rsid w:val="00101DA4"/>
    <w:rsid w:val="0010291B"/>
    <w:rsid w:val="00102EE5"/>
    <w:rsid w:val="001035A8"/>
    <w:rsid w:val="00103767"/>
    <w:rsid w:val="00103D26"/>
    <w:rsid w:val="00104328"/>
    <w:rsid w:val="00104AA5"/>
    <w:rsid w:val="00104B87"/>
    <w:rsid w:val="00105035"/>
    <w:rsid w:val="00105170"/>
    <w:rsid w:val="001056FA"/>
    <w:rsid w:val="001058FD"/>
    <w:rsid w:val="00105AA4"/>
    <w:rsid w:val="001061CB"/>
    <w:rsid w:val="00106C9D"/>
    <w:rsid w:val="00106D4D"/>
    <w:rsid w:val="00106F0B"/>
    <w:rsid w:val="00107927"/>
    <w:rsid w:val="0011037F"/>
    <w:rsid w:val="00110E0A"/>
    <w:rsid w:val="00111386"/>
    <w:rsid w:val="001115BD"/>
    <w:rsid w:val="00111759"/>
    <w:rsid w:val="0011190E"/>
    <w:rsid w:val="00111B0E"/>
    <w:rsid w:val="00111CBB"/>
    <w:rsid w:val="00111E09"/>
    <w:rsid w:val="0011269F"/>
    <w:rsid w:val="0011283C"/>
    <w:rsid w:val="001128D4"/>
    <w:rsid w:val="00112B1C"/>
    <w:rsid w:val="00112E03"/>
    <w:rsid w:val="00112E9B"/>
    <w:rsid w:val="00112F41"/>
    <w:rsid w:val="001131C8"/>
    <w:rsid w:val="00113977"/>
    <w:rsid w:val="00114213"/>
    <w:rsid w:val="001144FA"/>
    <w:rsid w:val="0011475A"/>
    <w:rsid w:val="001157C5"/>
    <w:rsid w:val="00115C23"/>
    <w:rsid w:val="001164DE"/>
    <w:rsid w:val="00116F86"/>
    <w:rsid w:val="00116FB2"/>
    <w:rsid w:val="00117220"/>
    <w:rsid w:val="001173B6"/>
    <w:rsid w:val="0011769D"/>
    <w:rsid w:val="00117A30"/>
    <w:rsid w:val="0012040A"/>
    <w:rsid w:val="001208F5"/>
    <w:rsid w:val="00120BBE"/>
    <w:rsid w:val="0012109B"/>
    <w:rsid w:val="00121221"/>
    <w:rsid w:val="00121396"/>
    <w:rsid w:val="00121796"/>
    <w:rsid w:val="001222BC"/>
    <w:rsid w:val="0012296B"/>
    <w:rsid w:val="001229E1"/>
    <w:rsid w:val="0012310B"/>
    <w:rsid w:val="00123CAB"/>
    <w:rsid w:val="0012458D"/>
    <w:rsid w:val="00124730"/>
    <w:rsid w:val="001247BE"/>
    <w:rsid w:val="001247CA"/>
    <w:rsid w:val="00125D15"/>
    <w:rsid w:val="00125DCC"/>
    <w:rsid w:val="001260E6"/>
    <w:rsid w:val="001264C0"/>
    <w:rsid w:val="0012651E"/>
    <w:rsid w:val="00126737"/>
    <w:rsid w:val="00126872"/>
    <w:rsid w:val="001271CE"/>
    <w:rsid w:val="0012738B"/>
    <w:rsid w:val="00127512"/>
    <w:rsid w:val="00127A9E"/>
    <w:rsid w:val="00127D5C"/>
    <w:rsid w:val="0013003B"/>
    <w:rsid w:val="00130395"/>
    <w:rsid w:val="001305FE"/>
    <w:rsid w:val="00130DF1"/>
    <w:rsid w:val="0013183E"/>
    <w:rsid w:val="00131893"/>
    <w:rsid w:val="00131D1C"/>
    <w:rsid w:val="00131E23"/>
    <w:rsid w:val="00132234"/>
    <w:rsid w:val="001326CC"/>
    <w:rsid w:val="00132883"/>
    <w:rsid w:val="0013291B"/>
    <w:rsid w:val="00134050"/>
    <w:rsid w:val="00134602"/>
    <w:rsid w:val="00134BB5"/>
    <w:rsid w:val="00134C13"/>
    <w:rsid w:val="00134C93"/>
    <w:rsid w:val="00134D22"/>
    <w:rsid w:val="00134D95"/>
    <w:rsid w:val="00134EF8"/>
    <w:rsid w:val="001350D2"/>
    <w:rsid w:val="00135C6A"/>
    <w:rsid w:val="00136697"/>
    <w:rsid w:val="00136CDC"/>
    <w:rsid w:val="00136E19"/>
    <w:rsid w:val="0013703B"/>
    <w:rsid w:val="001375E5"/>
    <w:rsid w:val="00137EF7"/>
    <w:rsid w:val="001405A7"/>
    <w:rsid w:val="00141995"/>
    <w:rsid w:val="00143987"/>
    <w:rsid w:val="00143B84"/>
    <w:rsid w:val="00143CDB"/>
    <w:rsid w:val="00144251"/>
    <w:rsid w:val="00144527"/>
    <w:rsid w:val="00145211"/>
    <w:rsid w:val="00145362"/>
    <w:rsid w:val="00145550"/>
    <w:rsid w:val="00145D1B"/>
    <w:rsid w:val="001469DC"/>
    <w:rsid w:val="00146E5D"/>
    <w:rsid w:val="0014726F"/>
    <w:rsid w:val="00147493"/>
    <w:rsid w:val="00147573"/>
    <w:rsid w:val="001479D1"/>
    <w:rsid w:val="00147AA4"/>
    <w:rsid w:val="00147BC4"/>
    <w:rsid w:val="00147BD0"/>
    <w:rsid w:val="00147F9E"/>
    <w:rsid w:val="00150075"/>
    <w:rsid w:val="00150B04"/>
    <w:rsid w:val="00150B27"/>
    <w:rsid w:val="00150E0E"/>
    <w:rsid w:val="0015133E"/>
    <w:rsid w:val="00151574"/>
    <w:rsid w:val="00151E65"/>
    <w:rsid w:val="0015231C"/>
    <w:rsid w:val="001527A1"/>
    <w:rsid w:val="00152C27"/>
    <w:rsid w:val="00153100"/>
    <w:rsid w:val="00153911"/>
    <w:rsid w:val="00153A07"/>
    <w:rsid w:val="00154440"/>
    <w:rsid w:val="00154A92"/>
    <w:rsid w:val="00154BE2"/>
    <w:rsid w:val="0015509F"/>
    <w:rsid w:val="001569BB"/>
    <w:rsid w:val="001569DD"/>
    <w:rsid w:val="00156AAA"/>
    <w:rsid w:val="00156D44"/>
    <w:rsid w:val="00157468"/>
    <w:rsid w:val="00157827"/>
    <w:rsid w:val="001607E7"/>
    <w:rsid w:val="00160990"/>
    <w:rsid w:val="00161807"/>
    <w:rsid w:val="00161960"/>
    <w:rsid w:val="00162544"/>
    <w:rsid w:val="00162878"/>
    <w:rsid w:val="00162A9B"/>
    <w:rsid w:val="0016313C"/>
    <w:rsid w:val="001633A7"/>
    <w:rsid w:val="00164D30"/>
    <w:rsid w:val="00164DD0"/>
    <w:rsid w:val="00164DD6"/>
    <w:rsid w:val="00164F3B"/>
    <w:rsid w:val="001656F5"/>
    <w:rsid w:val="00165E39"/>
    <w:rsid w:val="00165E5C"/>
    <w:rsid w:val="0016600B"/>
    <w:rsid w:val="001667A4"/>
    <w:rsid w:val="00167016"/>
    <w:rsid w:val="001674C2"/>
    <w:rsid w:val="0016761D"/>
    <w:rsid w:val="001703CA"/>
    <w:rsid w:val="0017053A"/>
    <w:rsid w:val="00170A46"/>
    <w:rsid w:val="00170C9A"/>
    <w:rsid w:val="00171670"/>
    <w:rsid w:val="00171ECA"/>
    <w:rsid w:val="00172226"/>
    <w:rsid w:val="001723D1"/>
    <w:rsid w:val="001726E3"/>
    <w:rsid w:val="00172807"/>
    <w:rsid w:val="00172AAA"/>
    <w:rsid w:val="00172E8C"/>
    <w:rsid w:val="001736E6"/>
    <w:rsid w:val="00173A96"/>
    <w:rsid w:val="00174338"/>
    <w:rsid w:val="0017466E"/>
    <w:rsid w:val="00174849"/>
    <w:rsid w:val="00174928"/>
    <w:rsid w:val="00174E8F"/>
    <w:rsid w:val="00175142"/>
    <w:rsid w:val="0017516B"/>
    <w:rsid w:val="00175546"/>
    <w:rsid w:val="001756DC"/>
    <w:rsid w:val="0017612B"/>
    <w:rsid w:val="001761A0"/>
    <w:rsid w:val="00176732"/>
    <w:rsid w:val="001768FF"/>
    <w:rsid w:val="00176F03"/>
    <w:rsid w:val="001800A4"/>
    <w:rsid w:val="0018074F"/>
    <w:rsid w:val="00180B65"/>
    <w:rsid w:val="00180CAE"/>
    <w:rsid w:val="001810A5"/>
    <w:rsid w:val="001819A2"/>
    <w:rsid w:val="00181E34"/>
    <w:rsid w:val="001829A4"/>
    <w:rsid w:val="001832C7"/>
    <w:rsid w:val="00183412"/>
    <w:rsid w:val="001839CA"/>
    <w:rsid w:val="00183B9F"/>
    <w:rsid w:val="00183BFB"/>
    <w:rsid w:val="00183E4D"/>
    <w:rsid w:val="0018450D"/>
    <w:rsid w:val="00184674"/>
    <w:rsid w:val="00184852"/>
    <w:rsid w:val="00184867"/>
    <w:rsid w:val="001848F1"/>
    <w:rsid w:val="00184991"/>
    <w:rsid w:val="00184E4A"/>
    <w:rsid w:val="00184EDE"/>
    <w:rsid w:val="0018521E"/>
    <w:rsid w:val="00185228"/>
    <w:rsid w:val="001852E9"/>
    <w:rsid w:val="0018545C"/>
    <w:rsid w:val="00185847"/>
    <w:rsid w:val="00185A57"/>
    <w:rsid w:val="00185F82"/>
    <w:rsid w:val="00186011"/>
    <w:rsid w:val="00186701"/>
    <w:rsid w:val="00186DBB"/>
    <w:rsid w:val="00187749"/>
    <w:rsid w:val="00187984"/>
    <w:rsid w:val="00187A9C"/>
    <w:rsid w:val="00187B89"/>
    <w:rsid w:val="00187CFF"/>
    <w:rsid w:val="00190694"/>
    <w:rsid w:val="00190C1D"/>
    <w:rsid w:val="00190D24"/>
    <w:rsid w:val="001911AC"/>
    <w:rsid w:val="0019127D"/>
    <w:rsid w:val="00191728"/>
    <w:rsid w:val="00191F78"/>
    <w:rsid w:val="00192A3F"/>
    <w:rsid w:val="00192C1B"/>
    <w:rsid w:val="00193260"/>
    <w:rsid w:val="001939F4"/>
    <w:rsid w:val="00193A0E"/>
    <w:rsid w:val="00194025"/>
    <w:rsid w:val="001940B0"/>
    <w:rsid w:val="001942E9"/>
    <w:rsid w:val="001943AE"/>
    <w:rsid w:val="00194C8F"/>
    <w:rsid w:val="00195801"/>
    <w:rsid w:val="0019596D"/>
    <w:rsid w:val="00195C4F"/>
    <w:rsid w:val="00195D9E"/>
    <w:rsid w:val="0019627A"/>
    <w:rsid w:val="001964F4"/>
    <w:rsid w:val="00196679"/>
    <w:rsid w:val="00196A2F"/>
    <w:rsid w:val="001974A3"/>
    <w:rsid w:val="00197775"/>
    <w:rsid w:val="00197B67"/>
    <w:rsid w:val="001A0568"/>
    <w:rsid w:val="001A0992"/>
    <w:rsid w:val="001A0E34"/>
    <w:rsid w:val="001A13B2"/>
    <w:rsid w:val="001A17E0"/>
    <w:rsid w:val="001A1BC5"/>
    <w:rsid w:val="001A1D39"/>
    <w:rsid w:val="001A24F4"/>
    <w:rsid w:val="001A2666"/>
    <w:rsid w:val="001A2A79"/>
    <w:rsid w:val="001A385D"/>
    <w:rsid w:val="001A3A0C"/>
    <w:rsid w:val="001A3EF9"/>
    <w:rsid w:val="001A4085"/>
    <w:rsid w:val="001A42BB"/>
    <w:rsid w:val="001A47B0"/>
    <w:rsid w:val="001A5660"/>
    <w:rsid w:val="001A5936"/>
    <w:rsid w:val="001A5AF4"/>
    <w:rsid w:val="001A635A"/>
    <w:rsid w:val="001A63DC"/>
    <w:rsid w:val="001A664D"/>
    <w:rsid w:val="001A66C6"/>
    <w:rsid w:val="001A676F"/>
    <w:rsid w:val="001A6A41"/>
    <w:rsid w:val="001A7580"/>
    <w:rsid w:val="001A7A23"/>
    <w:rsid w:val="001B03C2"/>
    <w:rsid w:val="001B0A60"/>
    <w:rsid w:val="001B0B58"/>
    <w:rsid w:val="001B0D92"/>
    <w:rsid w:val="001B0F0F"/>
    <w:rsid w:val="001B1174"/>
    <w:rsid w:val="001B1284"/>
    <w:rsid w:val="001B18F3"/>
    <w:rsid w:val="001B1E78"/>
    <w:rsid w:val="001B2453"/>
    <w:rsid w:val="001B284B"/>
    <w:rsid w:val="001B2CA5"/>
    <w:rsid w:val="001B2DD2"/>
    <w:rsid w:val="001B323A"/>
    <w:rsid w:val="001B3336"/>
    <w:rsid w:val="001B3C12"/>
    <w:rsid w:val="001B49F3"/>
    <w:rsid w:val="001B54F4"/>
    <w:rsid w:val="001B611E"/>
    <w:rsid w:val="001B6409"/>
    <w:rsid w:val="001B6804"/>
    <w:rsid w:val="001B6E43"/>
    <w:rsid w:val="001B755E"/>
    <w:rsid w:val="001B7878"/>
    <w:rsid w:val="001B7CF8"/>
    <w:rsid w:val="001C03BC"/>
    <w:rsid w:val="001C144D"/>
    <w:rsid w:val="001C149D"/>
    <w:rsid w:val="001C2031"/>
    <w:rsid w:val="001C2124"/>
    <w:rsid w:val="001C21FC"/>
    <w:rsid w:val="001C240D"/>
    <w:rsid w:val="001C256A"/>
    <w:rsid w:val="001C27C8"/>
    <w:rsid w:val="001C2DA4"/>
    <w:rsid w:val="001C302B"/>
    <w:rsid w:val="001C3131"/>
    <w:rsid w:val="001C36CB"/>
    <w:rsid w:val="001C3897"/>
    <w:rsid w:val="001C3B83"/>
    <w:rsid w:val="001C3D04"/>
    <w:rsid w:val="001C3EAE"/>
    <w:rsid w:val="001C4358"/>
    <w:rsid w:val="001C4762"/>
    <w:rsid w:val="001C536E"/>
    <w:rsid w:val="001C677B"/>
    <w:rsid w:val="001C6C32"/>
    <w:rsid w:val="001C6F32"/>
    <w:rsid w:val="001C72DE"/>
    <w:rsid w:val="001C79EE"/>
    <w:rsid w:val="001C7A0C"/>
    <w:rsid w:val="001C7C88"/>
    <w:rsid w:val="001D062A"/>
    <w:rsid w:val="001D14A8"/>
    <w:rsid w:val="001D14BB"/>
    <w:rsid w:val="001D22E5"/>
    <w:rsid w:val="001D238D"/>
    <w:rsid w:val="001D24AE"/>
    <w:rsid w:val="001D28EC"/>
    <w:rsid w:val="001D2939"/>
    <w:rsid w:val="001D2CA1"/>
    <w:rsid w:val="001D2D0D"/>
    <w:rsid w:val="001D389E"/>
    <w:rsid w:val="001D3947"/>
    <w:rsid w:val="001D3EDD"/>
    <w:rsid w:val="001D4565"/>
    <w:rsid w:val="001D4892"/>
    <w:rsid w:val="001D49DB"/>
    <w:rsid w:val="001D4C6E"/>
    <w:rsid w:val="001D56EE"/>
    <w:rsid w:val="001D57DC"/>
    <w:rsid w:val="001D5CF4"/>
    <w:rsid w:val="001D5DC5"/>
    <w:rsid w:val="001D609E"/>
    <w:rsid w:val="001D710D"/>
    <w:rsid w:val="001D7A84"/>
    <w:rsid w:val="001D7B4A"/>
    <w:rsid w:val="001E0584"/>
    <w:rsid w:val="001E09DE"/>
    <w:rsid w:val="001E0C44"/>
    <w:rsid w:val="001E0CE5"/>
    <w:rsid w:val="001E0E91"/>
    <w:rsid w:val="001E16C4"/>
    <w:rsid w:val="001E17FE"/>
    <w:rsid w:val="001E244C"/>
    <w:rsid w:val="001E2E62"/>
    <w:rsid w:val="001E2ECE"/>
    <w:rsid w:val="001E2FA6"/>
    <w:rsid w:val="001E30A0"/>
    <w:rsid w:val="001E32C3"/>
    <w:rsid w:val="001E3945"/>
    <w:rsid w:val="001E412B"/>
    <w:rsid w:val="001E4680"/>
    <w:rsid w:val="001E496F"/>
    <w:rsid w:val="001E5751"/>
    <w:rsid w:val="001E579B"/>
    <w:rsid w:val="001E5874"/>
    <w:rsid w:val="001E5FBF"/>
    <w:rsid w:val="001E66FF"/>
    <w:rsid w:val="001E687D"/>
    <w:rsid w:val="001E6FD1"/>
    <w:rsid w:val="001E755C"/>
    <w:rsid w:val="001E784C"/>
    <w:rsid w:val="001E7AC2"/>
    <w:rsid w:val="001E7B74"/>
    <w:rsid w:val="001E7C1D"/>
    <w:rsid w:val="001E7C68"/>
    <w:rsid w:val="001F027B"/>
    <w:rsid w:val="001F06EE"/>
    <w:rsid w:val="001F094E"/>
    <w:rsid w:val="001F0C58"/>
    <w:rsid w:val="001F0F05"/>
    <w:rsid w:val="001F10C6"/>
    <w:rsid w:val="001F1A54"/>
    <w:rsid w:val="001F1E65"/>
    <w:rsid w:val="001F29B5"/>
    <w:rsid w:val="001F2C9C"/>
    <w:rsid w:val="001F2D17"/>
    <w:rsid w:val="001F2DEE"/>
    <w:rsid w:val="001F3262"/>
    <w:rsid w:val="001F40B5"/>
    <w:rsid w:val="001F49E6"/>
    <w:rsid w:val="001F4D17"/>
    <w:rsid w:val="001F4E89"/>
    <w:rsid w:val="001F5013"/>
    <w:rsid w:val="001F5402"/>
    <w:rsid w:val="001F54C1"/>
    <w:rsid w:val="001F54E1"/>
    <w:rsid w:val="001F54F1"/>
    <w:rsid w:val="001F58D8"/>
    <w:rsid w:val="001F60C0"/>
    <w:rsid w:val="001F618B"/>
    <w:rsid w:val="001F63DA"/>
    <w:rsid w:val="001F686B"/>
    <w:rsid w:val="001F6DCE"/>
    <w:rsid w:val="001F6DE9"/>
    <w:rsid w:val="001F712B"/>
    <w:rsid w:val="001F76BB"/>
    <w:rsid w:val="001F7E0C"/>
    <w:rsid w:val="00200184"/>
    <w:rsid w:val="0020090A"/>
    <w:rsid w:val="00200CB4"/>
    <w:rsid w:val="00200DC2"/>
    <w:rsid w:val="0020128A"/>
    <w:rsid w:val="00201453"/>
    <w:rsid w:val="002018AA"/>
    <w:rsid w:val="00202537"/>
    <w:rsid w:val="002027FB"/>
    <w:rsid w:val="00202B2D"/>
    <w:rsid w:val="00202DB3"/>
    <w:rsid w:val="002032AA"/>
    <w:rsid w:val="00203632"/>
    <w:rsid w:val="002039A9"/>
    <w:rsid w:val="00203AC9"/>
    <w:rsid w:val="00203B9C"/>
    <w:rsid w:val="00204C8E"/>
    <w:rsid w:val="00204DD1"/>
    <w:rsid w:val="00205AEF"/>
    <w:rsid w:val="00205B0B"/>
    <w:rsid w:val="002065B7"/>
    <w:rsid w:val="002066F9"/>
    <w:rsid w:val="0020677D"/>
    <w:rsid w:val="002067C6"/>
    <w:rsid w:val="00207178"/>
    <w:rsid w:val="00207201"/>
    <w:rsid w:val="002074A7"/>
    <w:rsid w:val="00207518"/>
    <w:rsid w:val="00207750"/>
    <w:rsid w:val="002107A3"/>
    <w:rsid w:val="002114D2"/>
    <w:rsid w:val="00212297"/>
    <w:rsid w:val="00212896"/>
    <w:rsid w:val="00212B53"/>
    <w:rsid w:val="002137DF"/>
    <w:rsid w:val="00213B18"/>
    <w:rsid w:val="00213FDB"/>
    <w:rsid w:val="002143E3"/>
    <w:rsid w:val="002144E7"/>
    <w:rsid w:val="00215358"/>
    <w:rsid w:val="00215E52"/>
    <w:rsid w:val="00215FD1"/>
    <w:rsid w:val="002162A6"/>
    <w:rsid w:val="002164A8"/>
    <w:rsid w:val="00216F07"/>
    <w:rsid w:val="00216F7F"/>
    <w:rsid w:val="00216FC8"/>
    <w:rsid w:val="00217220"/>
    <w:rsid w:val="00217221"/>
    <w:rsid w:val="0021738E"/>
    <w:rsid w:val="002177C4"/>
    <w:rsid w:val="002179F6"/>
    <w:rsid w:val="00217E37"/>
    <w:rsid w:val="002207AF"/>
    <w:rsid w:val="00220891"/>
    <w:rsid w:val="00220C0D"/>
    <w:rsid w:val="00220EB8"/>
    <w:rsid w:val="00221303"/>
    <w:rsid w:val="00222AF8"/>
    <w:rsid w:val="00222EF2"/>
    <w:rsid w:val="00223220"/>
    <w:rsid w:val="00223590"/>
    <w:rsid w:val="002235E9"/>
    <w:rsid w:val="00223AA1"/>
    <w:rsid w:val="00223E36"/>
    <w:rsid w:val="00224182"/>
    <w:rsid w:val="0022428B"/>
    <w:rsid w:val="00224320"/>
    <w:rsid w:val="0022463D"/>
    <w:rsid w:val="00224700"/>
    <w:rsid w:val="00224EAB"/>
    <w:rsid w:val="00224FC9"/>
    <w:rsid w:val="002253FF"/>
    <w:rsid w:val="002258A7"/>
    <w:rsid w:val="00225D56"/>
    <w:rsid w:val="00226068"/>
    <w:rsid w:val="0022607A"/>
    <w:rsid w:val="002261AD"/>
    <w:rsid w:val="00226A41"/>
    <w:rsid w:val="00227FF1"/>
    <w:rsid w:val="002304C3"/>
    <w:rsid w:val="00230E7F"/>
    <w:rsid w:val="0023108C"/>
    <w:rsid w:val="00231563"/>
    <w:rsid w:val="00231574"/>
    <w:rsid w:val="00231DDD"/>
    <w:rsid w:val="00231EEB"/>
    <w:rsid w:val="00231F8D"/>
    <w:rsid w:val="0023247D"/>
    <w:rsid w:val="00232702"/>
    <w:rsid w:val="00232948"/>
    <w:rsid w:val="00233284"/>
    <w:rsid w:val="00234028"/>
    <w:rsid w:val="00234874"/>
    <w:rsid w:val="00234B0E"/>
    <w:rsid w:val="002353EB"/>
    <w:rsid w:val="00235417"/>
    <w:rsid w:val="00235792"/>
    <w:rsid w:val="00235986"/>
    <w:rsid w:val="00235CA2"/>
    <w:rsid w:val="0023705F"/>
    <w:rsid w:val="002373A7"/>
    <w:rsid w:val="00237D62"/>
    <w:rsid w:val="00237E53"/>
    <w:rsid w:val="00237E82"/>
    <w:rsid w:val="00237E99"/>
    <w:rsid w:val="00240C9C"/>
    <w:rsid w:val="00240E1A"/>
    <w:rsid w:val="00241A8F"/>
    <w:rsid w:val="00241C7F"/>
    <w:rsid w:val="00241E70"/>
    <w:rsid w:val="0024241A"/>
    <w:rsid w:val="00242A64"/>
    <w:rsid w:val="00242B61"/>
    <w:rsid w:val="002433C2"/>
    <w:rsid w:val="00243AC7"/>
    <w:rsid w:val="00243E56"/>
    <w:rsid w:val="0024418B"/>
    <w:rsid w:val="00244867"/>
    <w:rsid w:val="002448FE"/>
    <w:rsid w:val="00244AB1"/>
    <w:rsid w:val="00244DBD"/>
    <w:rsid w:val="00245023"/>
    <w:rsid w:val="002458B6"/>
    <w:rsid w:val="00245BA5"/>
    <w:rsid w:val="00245F43"/>
    <w:rsid w:val="002465B1"/>
    <w:rsid w:val="0024678E"/>
    <w:rsid w:val="00246A5A"/>
    <w:rsid w:val="00246B93"/>
    <w:rsid w:val="00246BF1"/>
    <w:rsid w:val="00246C6D"/>
    <w:rsid w:val="00246DFC"/>
    <w:rsid w:val="00247A9A"/>
    <w:rsid w:val="00247F94"/>
    <w:rsid w:val="00250049"/>
    <w:rsid w:val="002506D5"/>
    <w:rsid w:val="00250775"/>
    <w:rsid w:val="0025103C"/>
    <w:rsid w:val="00251AFC"/>
    <w:rsid w:val="00251FA0"/>
    <w:rsid w:val="0025298A"/>
    <w:rsid w:val="00252B6B"/>
    <w:rsid w:val="00252BFF"/>
    <w:rsid w:val="00252E2E"/>
    <w:rsid w:val="002531D7"/>
    <w:rsid w:val="00253795"/>
    <w:rsid w:val="00253E6F"/>
    <w:rsid w:val="00254701"/>
    <w:rsid w:val="00254C7E"/>
    <w:rsid w:val="0025528C"/>
    <w:rsid w:val="00255589"/>
    <w:rsid w:val="002558AB"/>
    <w:rsid w:val="00255EC7"/>
    <w:rsid w:val="002562A4"/>
    <w:rsid w:val="0025691A"/>
    <w:rsid w:val="002569F4"/>
    <w:rsid w:val="00257272"/>
    <w:rsid w:val="002600C6"/>
    <w:rsid w:val="00260282"/>
    <w:rsid w:val="00260383"/>
    <w:rsid w:val="00260CCB"/>
    <w:rsid w:val="00260F0A"/>
    <w:rsid w:val="00260F74"/>
    <w:rsid w:val="00261300"/>
    <w:rsid w:val="00261302"/>
    <w:rsid w:val="002616C9"/>
    <w:rsid w:val="002618EC"/>
    <w:rsid w:val="0026208B"/>
    <w:rsid w:val="00262415"/>
    <w:rsid w:val="00262953"/>
    <w:rsid w:val="00262EF8"/>
    <w:rsid w:val="00263110"/>
    <w:rsid w:val="002632ED"/>
    <w:rsid w:val="002635C1"/>
    <w:rsid w:val="002635FC"/>
    <w:rsid w:val="00263901"/>
    <w:rsid w:val="002639CE"/>
    <w:rsid w:val="00263A0D"/>
    <w:rsid w:val="00263B91"/>
    <w:rsid w:val="00263E66"/>
    <w:rsid w:val="00263ECF"/>
    <w:rsid w:val="00263ED8"/>
    <w:rsid w:val="00263F70"/>
    <w:rsid w:val="002641CC"/>
    <w:rsid w:val="002648B8"/>
    <w:rsid w:val="00264AA0"/>
    <w:rsid w:val="00264DB1"/>
    <w:rsid w:val="00264DCB"/>
    <w:rsid w:val="00264E50"/>
    <w:rsid w:val="002651AB"/>
    <w:rsid w:val="0026522F"/>
    <w:rsid w:val="002657AC"/>
    <w:rsid w:val="00265A17"/>
    <w:rsid w:val="00265A38"/>
    <w:rsid w:val="00265EA4"/>
    <w:rsid w:val="00265F63"/>
    <w:rsid w:val="00266105"/>
    <w:rsid w:val="00266531"/>
    <w:rsid w:val="00266A40"/>
    <w:rsid w:val="00266F99"/>
    <w:rsid w:val="00266FDB"/>
    <w:rsid w:val="002675BF"/>
    <w:rsid w:val="00267A17"/>
    <w:rsid w:val="00267E46"/>
    <w:rsid w:val="00270663"/>
    <w:rsid w:val="00270891"/>
    <w:rsid w:val="002708C2"/>
    <w:rsid w:val="00270CDA"/>
    <w:rsid w:val="002711BF"/>
    <w:rsid w:val="00271912"/>
    <w:rsid w:val="00271A44"/>
    <w:rsid w:val="00271CFF"/>
    <w:rsid w:val="002728E9"/>
    <w:rsid w:val="00272BD2"/>
    <w:rsid w:val="00272C3D"/>
    <w:rsid w:val="00272C65"/>
    <w:rsid w:val="00273187"/>
    <w:rsid w:val="0027395A"/>
    <w:rsid w:val="00273BC1"/>
    <w:rsid w:val="00273F44"/>
    <w:rsid w:val="0027478D"/>
    <w:rsid w:val="00274E2B"/>
    <w:rsid w:val="00274E91"/>
    <w:rsid w:val="002754A0"/>
    <w:rsid w:val="002756B8"/>
    <w:rsid w:val="0027589D"/>
    <w:rsid w:val="0027597A"/>
    <w:rsid w:val="00275A1E"/>
    <w:rsid w:val="00275A59"/>
    <w:rsid w:val="00275C42"/>
    <w:rsid w:val="00275C6A"/>
    <w:rsid w:val="00275F23"/>
    <w:rsid w:val="00275FDC"/>
    <w:rsid w:val="00276055"/>
    <w:rsid w:val="0027647B"/>
    <w:rsid w:val="00276D72"/>
    <w:rsid w:val="00276E47"/>
    <w:rsid w:val="0027787C"/>
    <w:rsid w:val="00280089"/>
    <w:rsid w:val="00280236"/>
    <w:rsid w:val="00280BFD"/>
    <w:rsid w:val="002811BB"/>
    <w:rsid w:val="0028141F"/>
    <w:rsid w:val="00281471"/>
    <w:rsid w:val="002829AD"/>
    <w:rsid w:val="00282A49"/>
    <w:rsid w:val="00282A9C"/>
    <w:rsid w:val="00282AC6"/>
    <w:rsid w:val="00282CA7"/>
    <w:rsid w:val="0028312C"/>
    <w:rsid w:val="00283C21"/>
    <w:rsid w:val="002845BE"/>
    <w:rsid w:val="0028497A"/>
    <w:rsid w:val="00285540"/>
    <w:rsid w:val="00285EF4"/>
    <w:rsid w:val="00286A50"/>
    <w:rsid w:val="00286F8F"/>
    <w:rsid w:val="00287371"/>
    <w:rsid w:val="002879F8"/>
    <w:rsid w:val="0029046F"/>
    <w:rsid w:val="00290B22"/>
    <w:rsid w:val="00290C94"/>
    <w:rsid w:val="00290DB5"/>
    <w:rsid w:val="00291693"/>
    <w:rsid w:val="00291BA5"/>
    <w:rsid w:val="0029209F"/>
    <w:rsid w:val="002920A7"/>
    <w:rsid w:val="002922BA"/>
    <w:rsid w:val="00293276"/>
    <w:rsid w:val="00293458"/>
    <w:rsid w:val="002934BE"/>
    <w:rsid w:val="0029391A"/>
    <w:rsid w:val="00294600"/>
    <w:rsid w:val="00294632"/>
    <w:rsid w:val="00294D4C"/>
    <w:rsid w:val="002950C1"/>
    <w:rsid w:val="00295168"/>
    <w:rsid w:val="00295974"/>
    <w:rsid w:val="00295A55"/>
    <w:rsid w:val="00295D83"/>
    <w:rsid w:val="00295E49"/>
    <w:rsid w:val="0029660C"/>
    <w:rsid w:val="00296721"/>
    <w:rsid w:val="002968E9"/>
    <w:rsid w:val="0029744D"/>
    <w:rsid w:val="00297711"/>
    <w:rsid w:val="00297BF8"/>
    <w:rsid w:val="002A044F"/>
    <w:rsid w:val="002A07C6"/>
    <w:rsid w:val="002A0AFC"/>
    <w:rsid w:val="002A0C9B"/>
    <w:rsid w:val="002A0ED7"/>
    <w:rsid w:val="002A0EDF"/>
    <w:rsid w:val="002A0EE1"/>
    <w:rsid w:val="002A1458"/>
    <w:rsid w:val="002A14F6"/>
    <w:rsid w:val="002A1AB1"/>
    <w:rsid w:val="002A1D6B"/>
    <w:rsid w:val="002A233F"/>
    <w:rsid w:val="002A237D"/>
    <w:rsid w:val="002A2653"/>
    <w:rsid w:val="002A3445"/>
    <w:rsid w:val="002A34F0"/>
    <w:rsid w:val="002A381C"/>
    <w:rsid w:val="002A3BCE"/>
    <w:rsid w:val="002A3DD8"/>
    <w:rsid w:val="002A495E"/>
    <w:rsid w:val="002A4E00"/>
    <w:rsid w:val="002A534D"/>
    <w:rsid w:val="002A570A"/>
    <w:rsid w:val="002A5762"/>
    <w:rsid w:val="002A5886"/>
    <w:rsid w:val="002A5ABE"/>
    <w:rsid w:val="002A641F"/>
    <w:rsid w:val="002A6A60"/>
    <w:rsid w:val="002A6A9E"/>
    <w:rsid w:val="002A703A"/>
    <w:rsid w:val="002A774A"/>
    <w:rsid w:val="002A79DC"/>
    <w:rsid w:val="002A7A1B"/>
    <w:rsid w:val="002A7AB3"/>
    <w:rsid w:val="002B01A7"/>
    <w:rsid w:val="002B075F"/>
    <w:rsid w:val="002B08AC"/>
    <w:rsid w:val="002B0E77"/>
    <w:rsid w:val="002B0F45"/>
    <w:rsid w:val="002B0FFF"/>
    <w:rsid w:val="002B10E5"/>
    <w:rsid w:val="002B1D7F"/>
    <w:rsid w:val="002B217F"/>
    <w:rsid w:val="002B22E5"/>
    <w:rsid w:val="002B25D1"/>
    <w:rsid w:val="002B26BF"/>
    <w:rsid w:val="002B294C"/>
    <w:rsid w:val="002B2992"/>
    <w:rsid w:val="002B2DCA"/>
    <w:rsid w:val="002B3060"/>
    <w:rsid w:val="002B31C1"/>
    <w:rsid w:val="002B32E0"/>
    <w:rsid w:val="002B3404"/>
    <w:rsid w:val="002B36E5"/>
    <w:rsid w:val="002B3FCE"/>
    <w:rsid w:val="002B41BF"/>
    <w:rsid w:val="002B57CF"/>
    <w:rsid w:val="002B62F7"/>
    <w:rsid w:val="002B66D9"/>
    <w:rsid w:val="002B7550"/>
    <w:rsid w:val="002C0358"/>
    <w:rsid w:val="002C0574"/>
    <w:rsid w:val="002C079F"/>
    <w:rsid w:val="002C07BB"/>
    <w:rsid w:val="002C0805"/>
    <w:rsid w:val="002C0A42"/>
    <w:rsid w:val="002C0EE0"/>
    <w:rsid w:val="002C0F06"/>
    <w:rsid w:val="002C1AD7"/>
    <w:rsid w:val="002C1F62"/>
    <w:rsid w:val="002C1F95"/>
    <w:rsid w:val="002C2290"/>
    <w:rsid w:val="002C23C0"/>
    <w:rsid w:val="002C2ADB"/>
    <w:rsid w:val="002C2B3D"/>
    <w:rsid w:val="002C2EA5"/>
    <w:rsid w:val="002C3D36"/>
    <w:rsid w:val="002C4BB5"/>
    <w:rsid w:val="002C5016"/>
    <w:rsid w:val="002C509C"/>
    <w:rsid w:val="002C5993"/>
    <w:rsid w:val="002C5CF8"/>
    <w:rsid w:val="002C5ED6"/>
    <w:rsid w:val="002C61F0"/>
    <w:rsid w:val="002C693E"/>
    <w:rsid w:val="002C7309"/>
    <w:rsid w:val="002C74C8"/>
    <w:rsid w:val="002C7571"/>
    <w:rsid w:val="002C78D6"/>
    <w:rsid w:val="002D02B7"/>
    <w:rsid w:val="002D11B0"/>
    <w:rsid w:val="002D12CB"/>
    <w:rsid w:val="002D13B6"/>
    <w:rsid w:val="002D1B0B"/>
    <w:rsid w:val="002D1FFC"/>
    <w:rsid w:val="002D2068"/>
    <w:rsid w:val="002D20A8"/>
    <w:rsid w:val="002D267A"/>
    <w:rsid w:val="002D26DC"/>
    <w:rsid w:val="002D2B6E"/>
    <w:rsid w:val="002D2D25"/>
    <w:rsid w:val="002D3C0E"/>
    <w:rsid w:val="002D3FCB"/>
    <w:rsid w:val="002D41BB"/>
    <w:rsid w:val="002D4336"/>
    <w:rsid w:val="002D4466"/>
    <w:rsid w:val="002D448D"/>
    <w:rsid w:val="002D487E"/>
    <w:rsid w:val="002D52B8"/>
    <w:rsid w:val="002D5328"/>
    <w:rsid w:val="002D5D93"/>
    <w:rsid w:val="002D5FC4"/>
    <w:rsid w:val="002D6C5F"/>
    <w:rsid w:val="002D6D0D"/>
    <w:rsid w:val="002D7590"/>
    <w:rsid w:val="002D7EB6"/>
    <w:rsid w:val="002E0619"/>
    <w:rsid w:val="002E06C7"/>
    <w:rsid w:val="002E0D42"/>
    <w:rsid w:val="002E17C3"/>
    <w:rsid w:val="002E1F20"/>
    <w:rsid w:val="002E27CA"/>
    <w:rsid w:val="002E29FE"/>
    <w:rsid w:val="002E2C9A"/>
    <w:rsid w:val="002E2F45"/>
    <w:rsid w:val="002E32B1"/>
    <w:rsid w:val="002E33D8"/>
    <w:rsid w:val="002E3891"/>
    <w:rsid w:val="002E394D"/>
    <w:rsid w:val="002E3E86"/>
    <w:rsid w:val="002E4727"/>
    <w:rsid w:val="002E5764"/>
    <w:rsid w:val="002E5DA8"/>
    <w:rsid w:val="002E62C5"/>
    <w:rsid w:val="002E63B4"/>
    <w:rsid w:val="002E640A"/>
    <w:rsid w:val="002E6721"/>
    <w:rsid w:val="002E68AB"/>
    <w:rsid w:val="002E69EF"/>
    <w:rsid w:val="002E6A41"/>
    <w:rsid w:val="002E6ABE"/>
    <w:rsid w:val="002E6DCA"/>
    <w:rsid w:val="002E7032"/>
    <w:rsid w:val="002E7513"/>
    <w:rsid w:val="002E766E"/>
    <w:rsid w:val="002E7791"/>
    <w:rsid w:val="002E79A9"/>
    <w:rsid w:val="002E7A45"/>
    <w:rsid w:val="002E7B32"/>
    <w:rsid w:val="002E7BBA"/>
    <w:rsid w:val="002F00F7"/>
    <w:rsid w:val="002F05C4"/>
    <w:rsid w:val="002F08A1"/>
    <w:rsid w:val="002F0E38"/>
    <w:rsid w:val="002F10C7"/>
    <w:rsid w:val="002F13A8"/>
    <w:rsid w:val="002F2268"/>
    <w:rsid w:val="002F2629"/>
    <w:rsid w:val="002F2B57"/>
    <w:rsid w:val="002F2B80"/>
    <w:rsid w:val="002F2C18"/>
    <w:rsid w:val="002F3537"/>
    <w:rsid w:val="002F3686"/>
    <w:rsid w:val="002F3873"/>
    <w:rsid w:val="002F41A5"/>
    <w:rsid w:val="002F4535"/>
    <w:rsid w:val="002F4BAC"/>
    <w:rsid w:val="002F4BB3"/>
    <w:rsid w:val="002F4FD4"/>
    <w:rsid w:val="002F52EF"/>
    <w:rsid w:val="002F5746"/>
    <w:rsid w:val="002F5886"/>
    <w:rsid w:val="002F5E6E"/>
    <w:rsid w:val="002F6140"/>
    <w:rsid w:val="002F67A6"/>
    <w:rsid w:val="002F6E43"/>
    <w:rsid w:val="002F72BA"/>
    <w:rsid w:val="002F78C3"/>
    <w:rsid w:val="002F796B"/>
    <w:rsid w:val="002F79DB"/>
    <w:rsid w:val="0030053E"/>
    <w:rsid w:val="00300C33"/>
    <w:rsid w:val="00300DF2"/>
    <w:rsid w:val="00301AAE"/>
    <w:rsid w:val="00301BE0"/>
    <w:rsid w:val="00302570"/>
    <w:rsid w:val="00302FFF"/>
    <w:rsid w:val="0030321D"/>
    <w:rsid w:val="00303319"/>
    <w:rsid w:val="00303348"/>
    <w:rsid w:val="00303BFC"/>
    <w:rsid w:val="00303BFD"/>
    <w:rsid w:val="00303C51"/>
    <w:rsid w:val="0030436B"/>
    <w:rsid w:val="0030506E"/>
    <w:rsid w:val="003059BE"/>
    <w:rsid w:val="00305F84"/>
    <w:rsid w:val="00306230"/>
    <w:rsid w:val="003063ED"/>
    <w:rsid w:val="00306978"/>
    <w:rsid w:val="0030724F"/>
    <w:rsid w:val="003074BF"/>
    <w:rsid w:val="00307956"/>
    <w:rsid w:val="003102CB"/>
    <w:rsid w:val="00310521"/>
    <w:rsid w:val="0031093B"/>
    <w:rsid w:val="00310AA2"/>
    <w:rsid w:val="00311029"/>
    <w:rsid w:val="00311216"/>
    <w:rsid w:val="00311578"/>
    <w:rsid w:val="00311850"/>
    <w:rsid w:val="00311A37"/>
    <w:rsid w:val="00311E89"/>
    <w:rsid w:val="00312CDE"/>
    <w:rsid w:val="00312D14"/>
    <w:rsid w:val="00313C6B"/>
    <w:rsid w:val="00313CF4"/>
    <w:rsid w:val="003141C1"/>
    <w:rsid w:val="0031480B"/>
    <w:rsid w:val="0031510E"/>
    <w:rsid w:val="00315986"/>
    <w:rsid w:val="00315B15"/>
    <w:rsid w:val="00315EEA"/>
    <w:rsid w:val="00316939"/>
    <w:rsid w:val="00316B8F"/>
    <w:rsid w:val="00316DC3"/>
    <w:rsid w:val="0031783A"/>
    <w:rsid w:val="00317896"/>
    <w:rsid w:val="00320035"/>
    <w:rsid w:val="00320577"/>
    <w:rsid w:val="003218A7"/>
    <w:rsid w:val="003220C5"/>
    <w:rsid w:val="00322811"/>
    <w:rsid w:val="00322E34"/>
    <w:rsid w:val="00322E93"/>
    <w:rsid w:val="00322F46"/>
    <w:rsid w:val="0032300C"/>
    <w:rsid w:val="0032343A"/>
    <w:rsid w:val="0032355D"/>
    <w:rsid w:val="0032368A"/>
    <w:rsid w:val="00323FCB"/>
    <w:rsid w:val="00325154"/>
    <w:rsid w:val="00325178"/>
    <w:rsid w:val="0032595E"/>
    <w:rsid w:val="00325C25"/>
    <w:rsid w:val="00325D0A"/>
    <w:rsid w:val="00325DF9"/>
    <w:rsid w:val="00326342"/>
    <w:rsid w:val="0032634E"/>
    <w:rsid w:val="003263C5"/>
    <w:rsid w:val="003264A3"/>
    <w:rsid w:val="003264BB"/>
    <w:rsid w:val="00326A06"/>
    <w:rsid w:val="00326A43"/>
    <w:rsid w:val="00326D14"/>
    <w:rsid w:val="0032700C"/>
    <w:rsid w:val="0032707E"/>
    <w:rsid w:val="003277B8"/>
    <w:rsid w:val="003301D2"/>
    <w:rsid w:val="003305DC"/>
    <w:rsid w:val="00330A51"/>
    <w:rsid w:val="00330B7E"/>
    <w:rsid w:val="00330EF5"/>
    <w:rsid w:val="00331046"/>
    <w:rsid w:val="003310CA"/>
    <w:rsid w:val="00331D4D"/>
    <w:rsid w:val="003320F4"/>
    <w:rsid w:val="00332680"/>
    <w:rsid w:val="00332C13"/>
    <w:rsid w:val="00332C5F"/>
    <w:rsid w:val="00332F69"/>
    <w:rsid w:val="0033384C"/>
    <w:rsid w:val="00333BA9"/>
    <w:rsid w:val="00333CD1"/>
    <w:rsid w:val="003341D8"/>
    <w:rsid w:val="00334352"/>
    <w:rsid w:val="00334F43"/>
    <w:rsid w:val="00335361"/>
    <w:rsid w:val="003353D4"/>
    <w:rsid w:val="0033551C"/>
    <w:rsid w:val="00335D53"/>
    <w:rsid w:val="00336ABA"/>
    <w:rsid w:val="00336D1A"/>
    <w:rsid w:val="00336EF7"/>
    <w:rsid w:val="00337169"/>
    <w:rsid w:val="00337309"/>
    <w:rsid w:val="00337A4B"/>
    <w:rsid w:val="00337C47"/>
    <w:rsid w:val="00337EB5"/>
    <w:rsid w:val="00340108"/>
    <w:rsid w:val="003409C1"/>
    <w:rsid w:val="00340A1F"/>
    <w:rsid w:val="00340ADE"/>
    <w:rsid w:val="003417DC"/>
    <w:rsid w:val="003418A3"/>
    <w:rsid w:val="00341C4A"/>
    <w:rsid w:val="003425C0"/>
    <w:rsid w:val="0034318E"/>
    <w:rsid w:val="00343C21"/>
    <w:rsid w:val="00343DF5"/>
    <w:rsid w:val="003440AC"/>
    <w:rsid w:val="003443AC"/>
    <w:rsid w:val="00344AA0"/>
    <w:rsid w:val="00344C8D"/>
    <w:rsid w:val="00345D6A"/>
    <w:rsid w:val="00346A14"/>
    <w:rsid w:val="00347B23"/>
    <w:rsid w:val="00347D28"/>
    <w:rsid w:val="00350FA3"/>
    <w:rsid w:val="003513E6"/>
    <w:rsid w:val="00351966"/>
    <w:rsid w:val="00351FB0"/>
    <w:rsid w:val="00351FDA"/>
    <w:rsid w:val="0035271F"/>
    <w:rsid w:val="00352A1B"/>
    <w:rsid w:val="00353F28"/>
    <w:rsid w:val="00354253"/>
    <w:rsid w:val="00354570"/>
    <w:rsid w:val="003547B8"/>
    <w:rsid w:val="00354D01"/>
    <w:rsid w:val="0035532B"/>
    <w:rsid w:val="00356205"/>
    <w:rsid w:val="0035626E"/>
    <w:rsid w:val="00356465"/>
    <w:rsid w:val="003564D8"/>
    <w:rsid w:val="003567FB"/>
    <w:rsid w:val="0035684E"/>
    <w:rsid w:val="00356AE4"/>
    <w:rsid w:val="0035776A"/>
    <w:rsid w:val="00357D6F"/>
    <w:rsid w:val="0036015E"/>
    <w:rsid w:val="00361239"/>
    <w:rsid w:val="00363615"/>
    <w:rsid w:val="00363E2C"/>
    <w:rsid w:val="00364009"/>
    <w:rsid w:val="0036408E"/>
    <w:rsid w:val="0036453A"/>
    <w:rsid w:val="0036473E"/>
    <w:rsid w:val="003648D1"/>
    <w:rsid w:val="00364D36"/>
    <w:rsid w:val="003653F7"/>
    <w:rsid w:val="0036553D"/>
    <w:rsid w:val="00365A0F"/>
    <w:rsid w:val="003662AA"/>
    <w:rsid w:val="00366443"/>
    <w:rsid w:val="0036663E"/>
    <w:rsid w:val="00366E98"/>
    <w:rsid w:val="00367917"/>
    <w:rsid w:val="00367E26"/>
    <w:rsid w:val="00367E47"/>
    <w:rsid w:val="00370D0C"/>
    <w:rsid w:val="0037103E"/>
    <w:rsid w:val="0037139B"/>
    <w:rsid w:val="00371A07"/>
    <w:rsid w:val="00371C81"/>
    <w:rsid w:val="00372137"/>
    <w:rsid w:val="003726AA"/>
    <w:rsid w:val="003735E0"/>
    <w:rsid w:val="00373800"/>
    <w:rsid w:val="003742E5"/>
    <w:rsid w:val="003752C8"/>
    <w:rsid w:val="00375C10"/>
    <w:rsid w:val="00375CED"/>
    <w:rsid w:val="0037679B"/>
    <w:rsid w:val="00376A60"/>
    <w:rsid w:val="00376D63"/>
    <w:rsid w:val="00376E9A"/>
    <w:rsid w:val="003772B8"/>
    <w:rsid w:val="00377515"/>
    <w:rsid w:val="00377A06"/>
    <w:rsid w:val="00377E93"/>
    <w:rsid w:val="003806A3"/>
    <w:rsid w:val="0038130D"/>
    <w:rsid w:val="003814E5"/>
    <w:rsid w:val="003816E8"/>
    <w:rsid w:val="00381AEA"/>
    <w:rsid w:val="00381BE5"/>
    <w:rsid w:val="00381BF9"/>
    <w:rsid w:val="003822B1"/>
    <w:rsid w:val="00382676"/>
    <w:rsid w:val="0038267E"/>
    <w:rsid w:val="0038280A"/>
    <w:rsid w:val="00382AF9"/>
    <w:rsid w:val="00382F3B"/>
    <w:rsid w:val="00382FB8"/>
    <w:rsid w:val="003830A7"/>
    <w:rsid w:val="00383D6D"/>
    <w:rsid w:val="00383F44"/>
    <w:rsid w:val="00384335"/>
    <w:rsid w:val="003847BA"/>
    <w:rsid w:val="0038499E"/>
    <w:rsid w:val="00385457"/>
    <w:rsid w:val="00385640"/>
    <w:rsid w:val="003859A8"/>
    <w:rsid w:val="00385A05"/>
    <w:rsid w:val="00385C6D"/>
    <w:rsid w:val="00385C77"/>
    <w:rsid w:val="0038632E"/>
    <w:rsid w:val="00386895"/>
    <w:rsid w:val="00386CAD"/>
    <w:rsid w:val="00387C36"/>
    <w:rsid w:val="00387C71"/>
    <w:rsid w:val="0039028C"/>
    <w:rsid w:val="00390EE6"/>
    <w:rsid w:val="0039105B"/>
    <w:rsid w:val="00391196"/>
    <w:rsid w:val="003918E0"/>
    <w:rsid w:val="00392335"/>
    <w:rsid w:val="00392A0F"/>
    <w:rsid w:val="00392BF8"/>
    <w:rsid w:val="00392CC3"/>
    <w:rsid w:val="00392D95"/>
    <w:rsid w:val="00393206"/>
    <w:rsid w:val="00393250"/>
    <w:rsid w:val="0039333E"/>
    <w:rsid w:val="00393C0D"/>
    <w:rsid w:val="00393C5C"/>
    <w:rsid w:val="003946FA"/>
    <w:rsid w:val="003949E4"/>
    <w:rsid w:val="00394FA0"/>
    <w:rsid w:val="003950A4"/>
    <w:rsid w:val="003951A2"/>
    <w:rsid w:val="003952D4"/>
    <w:rsid w:val="00395460"/>
    <w:rsid w:val="003958EA"/>
    <w:rsid w:val="00395D59"/>
    <w:rsid w:val="00395DE3"/>
    <w:rsid w:val="00395E34"/>
    <w:rsid w:val="00397A3B"/>
    <w:rsid w:val="00397AF3"/>
    <w:rsid w:val="00397B7F"/>
    <w:rsid w:val="00397CF0"/>
    <w:rsid w:val="003A02A6"/>
    <w:rsid w:val="003A079C"/>
    <w:rsid w:val="003A07A1"/>
    <w:rsid w:val="003A101C"/>
    <w:rsid w:val="003A1074"/>
    <w:rsid w:val="003A1255"/>
    <w:rsid w:val="003A141C"/>
    <w:rsid w:val="003A1884"/>
    <w:rsid w:val="003A1BED"/>
    <w:rsid w:val="003A2241"/>
    <w:rsid w:val="003A2439"/>
    <w:rsid w:val="003A29E5"/>
    <w:rsid w:val="003A2BC5"/>
    <w:rsid w:val="003A2CD8"/>
    <w:rsid w:val="003A2E5C"/>
    <w:rsid w:val="003A330B"/>
    <w:rsid w:val="003A360D"/>
    <w:rsid w:val="003A3638"/>
    <w:rsid w:val="003A4282"/>
    <w:rsid w:val="003A5790"/>
    <w:rsid w:val="003A5B25"/>
    <w:rsid w:val="003A6037"/>
    <w:rsid w:val="003A6A67"/>
    <w:rsid w:val="003A6FD0"/>
    <w:rsid w:val="003A72B9"/>
    <w:rsid w:val="003A7CF3"/>
    <w:rsid w:val="003B034D"/>
    <w:rsid w:val="003B069D"/>
    <w:rsid w:val="003B0710"/>
    <w:rsid w:val="003B1320"/>
    <w:rsid w:val="003B18B7"/>
    <w:rsid w:val="003B25DA"/>
    <w:rsid w:val="003B2FE2"/>
    <w:rsid w:val="003B30BA"/>
    <w:rsid w:val="003B3158"/>
    <w:rsid w:val="003B3421"/>
    <w:rsid w:val="003B3693"/>
    <w:rsid w:val="003B3A69"/>
    <w:rsid w:val="003B3DD4"/>
    <w:rsid w:val="003B3EFB"/>
    <w:rsid w:val="003B46D2"/>
    <w:rsid w:val="003B4CD4"/>
    <w:rsid w:val="003B52BF"/>
    <w:rsid w:val="003B591A"/>
    <w:rsid w:val="003B5B08"/>
    <w:rsid w:val="003B5E89"/>
    <w:rsid w:val="003B5FAA"/>
    <w:rsid w:val="003B622C"/>
    <w:rsid w:val="003B6467"/>
    <w:rsid w:val="003B64C9"/>
    <w:rsid w:val="003B6942"/>
    <w:rsid w:val="003B6D8F"/>
    <w:rsid w:val="003B70C4"/>
    <w:rsid w:val="003B73F6"/>
    <w:rsid w:val="003B787F"/>
    <w:rsid w:val="003B7EEE"/>
    <w:rsid w:val="003B7F56"/>
    <w:rsid w:val="003B7FDA"/>
    <w:rsid w:val="003C0BD8"/>
    <w:rsid w:val="003C0C29"/>
    <w:rsid w:val="003C1AB7"/>
    <w:rsid w:val="003C1B18"/>
    <w:rsid w:val="003C2107"/>
    <w:rsid w:val="003C237A"/>
    <w:rsid w:val="003C26E5"/>
    <w:rsid w:val="003C299E"/>
    <w:rsid w:val="003C29C4"/>
    <w:rsid w:val="003C3505"/>
    <w:rsid w:val="003C3668"/>
    <w:rsid w:val="003C36C1"/>
    <w:rsid w:val="003C3970"/>
    <w:rsid w:val="003C4074"/>
    <w:rsid w:val="003C455E"/>
    <w:rsid w:val="003C47BC"/>
    <w:rsid w:val="003C4D56"/>
    <w:rsid w:val="003C4E06"/>
    <w:rsid w:val="003C5880"/>
    <w:rsid w:val="003C5CDC"/>
    <w:rsid w:val="003C5EC4"/>
    <w:rsid w:val="003C6149"/>
    <w:rsid w:val="003C6284"/>
    <w:rsid w:val="003C6286"/>
    <w:rsid w:val="003C62B8"/>
    <w:rsid w:val="003C69AB"/>
    <w:rsid w:val="003C6A1A"/>
    <w:rsid w:val="003C6B44"/>
    <w:rsid w:val="003C6BBB"/>
    <w:rsid w:val="003C6E51"/>
    <w:rsid w:val="003C753A"/>
    <w:rsid w:val="003C754D"/>
    <w:rsid w:val="003C75C4"/>
    <w:rsid w:val="003C7BBC"/>
    <w:rsid w:val="003D0B50"/>
    <w:rsid w:val="003D0DED"/>
    <w:rsid w:val="003D0E0F"/>
    <w:rsid w:val="003D12C9"/>
    <w:rsid w:val="003D13CC"/>
    <w:rsid w:val="003D16C0"/>
    <w:rsid w:val="003D24B7"/>
    <w:rsid w:val="003D24FC"/>
    <w:rsid w:val="003D2921"/>
    <w:rsid w:val="003D3583"/>
    <w:rsid w:val="003D4039"/>
    <w:rsid w:val="003D42A9"/>
    <w:rsid w:val="003D42D5"/>
    <w:rsid w:val="003D46D3"/>
    <w:rsid w:val="003D4C03"/>
    <w:rsid w:val="003D4E90"/>
    <w:rsid w:val="003D53CC"/>
    <w:rsid w:val="003D5B39"/>
    <w:rsid w:val="003D67AD"/>
    <w:rsid w:val="003D68AB"/>
    <w:rsid w:val="003D7BF5"/>
    <w:rsid w:val="003D7E43"/>
    <w:rsid w:val="003E041C"/>
    <w:rsid w:val="003E054F"/>
    <w:rsid w:val="003E05A1"/>
    <w:rsid w:val="003E09B2"/>
    <w:rsid w:val="003E0B29"/>
    <w:rsid w:val="003E0D5F"/>
    <w:rsid w:val="003E1422"/>
    <w:rsid w:val="003E2841"/>
    <w:rsid w:val="003E2A23"/>
    <w:rsid w:val="003E2C8F"/>
    <w:rsid w:val="003E2E87"/>
    <w:rsid w:val="003E3E2E"/>
    <w:rsid w:val="003E4303"/>
    <w:rsid w:val="003E443C"/>
    <w:rsid w:val="003E47EB"/>
    <w:rsid w:val="003E4E97"/>
    <w:rsid w:val="003E5B38"/>
    <w:rsid w:val="003E5CE0"/>
    <w:rsid w:val="003E5EBA"/>
    <w:rsid w:val="003E79C1"/>
    <w:rsid w:val="003F0601"/>
    <w:rsid w:val="003F1078"/>
    <w:rsid w:val="003F1CA4"/>
    <w:rsid w:val="003F1FEC"/>
    <w:rsid w:val="003F2A28"/>
    <w:rsid w:val="003F2E29"/>
    <w:rsid w:val="003F3054"/>
    <w:rsid w:val="003F3287"/>
    <w:rsid w:val="003F3C75"/>
    <w:rsid w:val="003F3EF3"/>
    <w:rsid w:val="003F494A"/>
    <w:rsid w:val="003F4BA4"/>
    <w:rsid w:val="003F4F96"/>
    <w:rsid w:val="003F517A"/>
    <w:rsid w:val="003F5209"/>
    <w:rsid w:val="003F5C4F"/>
    <w:rsid w:val="003F6623"/>
    <w:rsid w:val="003F6A40"/>
    <w:rsid w:val="003F6B2F"/>
    <w:rsid w:val="003F72CD"/>
    <w:rsid w:val="003F7A5E"/>
    <w:rsid w:val="003F7DF3"/>
    <w:rsid w:val="003F7EB8"/>
    <w:rsid w:val="0040051B"/>
    <w:rsid w:val="00400A13"/>
    <w:rsid w:val="00400F5A"/>
    <w:rsid w:val="00402133"/>
    <w:rsid w:val="00402486"/>
    <w:rsid w:val="00402A97"/>
    <w:rsid w:val="00402D0A"/>
    <w:rsid w:val="00403296"/>
    <w:rsid w:val="00403559"/>
    <w:rsid w:val="00403BA5"/>
    <w:rsid w:val="00403D25"/>
    <w:rsid w:val="00403ED6"/>
    <w:rsid w:val="00404135"/>
    <w:rsid w:val="00404326"/>
    <w:rsid w:val="0040434D"/>
    <w:rsid w:val="004044C2"/>
    <w:rsid w:val="00404742"/>
    <w:rsid w:val="0040508C"/>
    <w:rsid w:val="004053BB"/>
    <w:rsid w:val="004055DF"/>
    <w:rsid w:val="004057A7"/>
    <w:rsid w:val="004057C0"/>
    <w:rsid w:val="00405CBD"/>
    <w:rsid w:val="00405EC4"/>
    <w:rsid w:val="004061C8"/>
    <w:rsid w:val="00406689"/>
    <w:rsid w:val="0040708B"/>
    <w:rsid w:val="00407585"/>
    <w:rsid w:val="00407671"/>
    <w:rsid w:val="00410913"/>
    <w:rsid w:val="00410A1C"/>
    <w:rsid w:val="00410D97"/>
    <w:rsid w:val="00411311"/>
    <w:rsid w:val="0041146A"/>
    <w:rsid w:val="00411CA4"/>
    <w:rsid w:val="0041207A"/>
    <w:rsid w:val="0041216F"/>
    <w:rsid w:val="00412549"/>
    <w:rsid w:val="00412655"/>
    <w:rsid w:val="00412851"/>
    <w:rsid w:val="0041292C"/>
    <w:rsid w:val="00412D30"/>
    <w:rsid w:val="004130EB"/>
    <w:rsid w:val="0041340C"/>
    <w:rsid w:val="00413B50"/>
    <w:rsid w:val="0041440C"/>
    <w:rsid w:val="004145FF"/>
    <w:rsid w:val="0041465A"/>
    <w:rsid w:val="004155FD"/>
    <w:rsid w:val="00415C33"/>
    <w:rsid w:val="00415DD9"/>
    <w:rsid w:val="00416181"/>
    <w:rsid w:val="0041663F"/>
    <w:rsid w:val="00416A4D"/>
    <w:rsid w:val="00416FD9"/>
    <w:rsid w:val="004173F6"/>
    <w:rsid w:val="00417D0A"/>
    <w:rsid w:val="00417E18"/>
    <w:rsid w:val="0042013D"/>
    <w:rsid w:val="00420CB2"/>
    <w:rsid w:val="00420E39"/>
    <w:rsid w:val="00421286"/>
    <w:rsid w:val="004212E6"/>
    <w:rsid w:val="00421817"/>
    <w:rsid w:val="00421893"/>
    <w:rsid w:val="004221CB"/>
    <w:rsid w:val="004223F3"/>
    <w:rsid w:val="00422EF8"/>
    <w:rsid w:val="0042379D"/>
    <w:rsid w:val="004239D5"/>
    <w:rsid w:val="00423E20"/>
    <w:rsid w:val="00424250"/>
    <w:rsid w:val="004244F0"/>
    <w:rsid w:val="00425573"/>
    <w:rsid w:val="004255CA"/>
    <w:rsid w:val="0042581C"/>
    <w:rsid w:val="00425CA7"/>
    <w:rsid w:val="00425CF6"/>
    <w:rsid w:val="004260ED"/>
    <w:rsid w:val="0042709F"/>
    <w:rsid w:val="00427468"/>
    <w:rsid w:val="004277CF"/>
    <w:rsid w:val="00427F4C"/>
    <w:rsid w:val="00430078"/>
    <w:rsid w:val="00430279"/>
    <w:rsid w:val="00430471"/>
    <w:rsid w:val="004304F2"/>
    <w:rsid w:val="0043055E"/>
    <w:rsid w:val="0043085A"/>
    <w:rsid w:val="0043097C"/>
    <w:rsid w:val="00430DAE"/>
    <w:rsid w:val="00431661"/>
    <w:rsid w:val="00431712"/>
    <w:rsid w:val="00431B00"/>
    <w:rsid w:val="0043240D"/>
    <w:rsid w:val="00432662"/>
    <w:rsid w:val="00432FD0"/>
    <w:rsid w:val="00433154"/>
    <w:rsid w:val="00433883"/>
    <w:rsid w:val="0043388A"/>
    <w:rsid w:val="0043481F"/>
    <w:rsid w:val="004348FA"/>
    <w:rsid w:val="00434A34"/>
    <w:rsid w:val="0043528D"/>
    <w:rsid w:val="004354E8"/>
    <w:rsid w:val="0043568E"/>
    <w:rsid w:val="004356F0"/>
    <w:rsid w:val="0043593B"/>
    <w:rsid w:val="00435E48"/>
    <w:rsid w:val="00435EC6"/>
    <w:rsid w:val="00436295"/>
    <w:rsid w:val="004368EF"/>
    <w:rsid w:val="004369F8"/>
    <w:rsid w:val="00436F1B"/>
    <w:rsid w:val="0043708B"/>
    <w:rsid w:val="0043740B"/>
    <w:rsid w:val="0043751C"/>
    <w:rsid w:val="004375EE"/>
    <w:rsid w:val="00437ABE"/>
    <w:rsid w:val="00437DF3"/>
    <w:rsid w:val="00440453"/>
    <w:rsid w:val="00440698"/>
    <w:rsid w:val="00440822"/>
    <w:rsid w:val="00440E66"/>
    <w:rsid w:val="00440FDC"/>
    <w:rsid w:val="0044139B"/>
    <w:rsid w:val="00441522"/>
    <w:rsid w:val="00441F1F"/>
    <w:rsid w:val="004425F8"/>
    <w:rsid w:val="00442743"/>
    <w:rsid w:val="004429C1"/>
    <w:rsid w:val="004431B2"/>
    <w:rsid w:val="004437BE"/>
    <w:rsid w:val="00443B1F"/>
    <w:rsid w:val="00443B34"/>
    <w:rsid w:val="00443F6E"/>
    <w:rsid w:val="00444D7E"/>
    <w:rsid w:val="00444E2E"/>
    <w:rsid w:val="00444E5F"/>
    <w:rsid w:val="004457D4"/>
    <w:rsid w:val="004457DA"/>
    <w:rsid w:val="004458C4"/>
    <w:rsid w:val="00445C0C"/>
    <w:rsid w:val="004467FB"/>
    <w:rsid w:val="00446A23"/>
    <w:rsid w:val="00446D5C"/>
    <w:rsid w:val="004470DD"/>
    <w:rsid w:val="0044727B"/>
    <w:rsid w:val="00447B6E"/>
    <w:rsid w:val="00447D08"/>
    <w:rsid w:val="00447DED"/>
    <w:rsid w:val="0045019C"/>
    <w:rsid w:val="00450345"/>
    <w:rsid w:val="004506C6"/>
    <w:rsid w:val="00450B7D"/>
    <w:rsid w:val="00451AAC"/>
    <w:rsid w:val="0045229F"/>
    <w:rsid w:val="0045252B"/>
    <w:rsid w:val="004526CC"/>
    <w:rsid w:val="00452E2B"/>
    <w:rsid w:val="004530FD"/>
    <w:rsid w:val="00453B27"/>
    <w:rsid w:val="00453C79"/>
    <w:rsid w:val="00453CA0"/>
    <w:rsid w:val="0045427D"/>
    <w:rsid w:val="0045463E"/>
    <w:rsid w:val="004546AA"/>
    <w:rsid w:val="004547E5"/>
    <w:rsid w:val="004549B7"/>
    <w:rsid w:val="00454FC5"/>
    <w:rsid w:val="004555C2"/>
    <w:rsid w:val="004557BC"/>
    <w:rsid w:val="0045630A"/>
    <w:rsid w:val="00456C64"/>
    <w:rsid w:val="004577C8"/>
    <w:rsid w:val="00457A91"/>
    <w:rsid w:val="00460287"/>
    <w:rsid w:val="004607CA"/>
    <w:rsid w:val="00460865"/>
    <w:rsid w:val="00460DEC"/>
    <w:rsid w:val="00460F26"/>
    <w:rsid w:val="00461173"/>
    <w:rsid w:val="004612D6"/>
    <w:rsid w:val="0046175B"/>
    <w:rsid w:val="00461992"/>
    <w:rsid w:val="00461A37"/>
    <w:rsid w:val="0046238E"/>
    <w:rsid w:val="00462DA7"/>
    <w:rsid w:val="00462DBF"/>
    <w:rsid w:val="004630D4"/>
    <w:rsid w:val="004635B9"/>
    <w:rsid w:val="00463783"/>
    <w:rsid w:val="004638AE"/>
    <w:rsid w:val="00463A97"/>
    <w:rsid w:val="00463BDE"/>
    <w:rsid w:val="00463DCC"/>
    <w:rsid w:val="00463E44"/>
    <w:rsid w:val="00463EC1"/>
    <w:rsid w:val="00464231"/>
    <w:rsid w:val="00464888"/>
    <w:rsid w:val="004649F2"/>
    <w:rsid w:val="00465711"/>
    <w:rsid w:val="00466495"/>
    <w:rsid w:val="004665C5"/>
    <w:rsid w:val="00466641"/>
    <w:rsid w:val="00466657"/>
    <w:rsid w:val="00466F15"/>
    <w:rsid w:val="00467430"/>
    <w:rsid w:val="00467664"/>
    <w:rsid w:val="00467DCD"/>
    <w:rsid w:val="0047039F"/>
    <w:rsid w:val="004709A2"/>
    <w:rsid w:val="00470D4F"/>
    <w:rsid w:val="004710B8"/>
    <w:rsid w:val="004711F7"/>
    <w:rsid w:val="00471378"/>
    <w:rsid w:val="0047160C"/>
    <w:rsid w:val="00471A89"/>
    <w:rsid w:val="0047337D"/>
    <w:rsid w:val="00473E9E"/>
    <w:rsid w:val="00474439"/>
    <w:rsid w:val="0047473B"/>
    <w:rsid w:val="0047490A"/>
    <w:rsid w:val="00474B85"/>
    <w:rsid w:val="004750F2"/>
    <w:rsid w:val="00475630"/>
    <w:rsid w:val="004763D3"/>
    <w:rsid w:val="00476491"/>
    <w:rsid w:val="004770A2"/>
    <w:rsid w:val="00477357"/>
    <w:rsid w:val="0047739A"/>
    <w:rsid w:val="004778F8"/>
    <w:rsid w:val="00477E66"/>
    <w:rsid w:val="004804DB"/>
    <w:rsid w:val="0048050C"/>
    <w:rsid w:val="0048088A"/>
    <w:rsid w:val="00480ABA"/>
    <w:rsid w:val="00481760"/>
    <w:rsid w:val="0048227E"/>
    <w:rsid w:val="0048284E"/>
    <w:rsid w:val="0048292D"/>
    <w:rsid w:val="004829DD"/>
    <w:rsid w:val="00483B56"/>
    <w:rsid w:val="00484C73"/>
    <w:rsid w:val="00484F67"/>
    <w:rsid w:val="0048517B"/>
    <w:rsid w:val="0048523E"/>
    <w:rsid w:val="0048592F"/>
    <w:rsid w:val="00486D45"/>
    <w:rsid w:val="0048714C"/>
    <w:rsid w:val="00487689"/>
    <w:rsid w:val="00487B52"/>
    <w:rsid w:val="004903B1"/>
    <w:rsid w:val="0049072B"/>
    <w:rsid w:val="00490768"/>
    <w:rsid w:val="00490983"/>
    <w:rsid w:val="00490EDE"/>
    <w:rsid w:val="0049111F"/>
    <w:rsid w:val="00491CE9"/>
    <w:rsid w:val="00491E04"/>
    <w:rsid w:val="00492066"/>
    <w:rsid w:val="00492443"/>
    <w:rsid w:val="0049362C"/>
    <w:rsid w:val="00493701"/>
    <w:rsid w:val="004937E8"/>
    <w:rsid w:val="004941EF"/>
    <w:rsid w:val="00494E6D"/>
    <w:rsid w:val="004961AF"/>
    <w:rsid w:val="00496493"/>
    <w:rsid w:val="00496CF0"/>
    <w:rsid w:val="004970EB"/>
    <w:rsid w:val="0049753C"/>
    <w:rsid w:val="0049759D"/>
    <w:rsid w:val="00497C4C"/>
    <w:rsid w:val="00497C77"/>
    <w:rsid w:val="004A03A0"/>
    <w:rsid w:val="004A0C43"/>
    <w:rsid w:val="004A0E40"/>
    <w:rsid w:val="004A122D"/>
    <w:rsid w:val="004A172D"/>
    <w:rsid w:val="004A1838"/>
    <w:rsid w:val="004A1C08"/>
    <w:rsid w:val="004A2563"/>
    <w:rsid w:val="004A2598"/>
    <w:rsid w:val="004A2E66"/>
    <w:rsid w:val="004A3595"/>
    <w:rsid w:val="004A35A8"/>
    <w:rsid w:val="004A37F1"/>
    <w:rsid w:val="004A3A3E"/>
    <w:rsid w:val="004A3C3B"/>
    <w:rsid w:val="004A3D92"/>
    <w:rsid w:val="004A41C0"/>
    <w:rsid w:val="004A489B"/>
    <w:rsid w:val="004A48B4"/>
    <w:rsid w:val="004A4B41"/>
    <w:rsid w:val="004A50DE"/>
    <w:rsid w:val="004A5117"/>
    <w:rsid w:val="004A5454"/>
    <w:rsid w:val="004A5463"/>
    <w:rsid w:val="004A57D2"/>
    <w:rsid w:val="004A5A2D"/>
    <w:rsid w:val="004A62FD"/>
    <w:rsid w:val="004A64CF"/>
    <w:rsid w:val="004A72FB"/>
    <w:rsid w:val="004B0164"/>
    <w:rsid w:val="004B0239"/>
    <w:rsid w:val="004B057A"/>
    <w:rsid w:val="004B0E04"/>
    <w:rsid w:val="004B10AA"/>
    <w:rsid w:val="004B1B35"/>
    <w:rsid w:val="004B1C95"/>
    <w:rsid w:val="004B1D14"/>
    <w:rsid w:val="004B23E3"/>
    <w:rsid w:val="004B2A08"/>
    <w:rsid w:val="004B355A"/>
    <w:rsid w:val="004B37EA"/>
    <w:rsid w:val="004B40FD"/>
    <w:rsid w:val="004B4109"/>
    <w:rsid w:val="004B4507"/>
    <w:rsid w:val="004B4920"/>
    <w:rsid w:val="004B4ABF"/>
    <w:rsid w:val="004B4C09"/>
    <w:rsid w:val="004B4DE0"/>
    <w:rsid w:val="004B55AF"/>
    <w:rsid w:val="004B55C7"/>
    <w:rsid w:val="004B63EC"/>
    <w:rsid w:val="004B66D6"/>
    <w:rsid w:val="004B7631"/>
    <w:rsid w:val="004C00B3"/>
    <w:rsid w:val="004C025A"/>
    <w:rsid w:val="004C0D40"/>
    <w:rsid w:val="004C17F2"/>
    <w:rsid w:val="004C1A63"/>
    <w:rsid w:val="004C1C6B"/>
    <w:rsid w:val="004C22B6"/>
    <w:rsid w:val="004C24C1"/>
    <w:rsid w:val="004C3F81"/>
    <w:rsid w:val="004C403E"/>
    <w:rsid w:val="004C4492"/>
    <w:rsid w:val="004C4DB7"/>
    <w:rsid w:val="004C52E0"/>
    <w:rsid w:val="004C55CB"/>
    <w:rsid w:val="004C5AFA"/>
    <w:rsid w:val="004C5E72"/>
    <w:rsid w:val="004C610B"/>
    <w:rsid w:val="004C61F7"/>
    <w:rsid w:val="004C67E3"/>
    <w:rsid w:val="004C6BBD"/>
    <w:rsid w:val="004C6E22"/>
    <w:rsid w:val="004C6E2F"/>
    <w:rsid w:val="004C718A"/>
    <w:rsid w:val="004C7D1B"/>
    <w:rsid w:val="004C7FEA"/>
    <w:rsid w:val="004D04B8"/>
    <w:rsid w:val="004D09EE"/>
    <w:rsid w:val="004D14F5"/>
    <w:rsid w:val="004D1772"/>
    <w:rsid w:val="004D1778"/>
    <w:rsid w:val="004D196A"/>
    <w:rsid w:val="004D2250"/>
    <w:rsid w:val="004D317A"/>
    <w:rsid w:val="004D34A1"/>
    <w:rsid w:val="004D364A"/>
    <w:rsid w:val="004D3CFD"/>
    <w:rsid w:val="004D471D"/>
    <w:rsid w:val="004D483A"/>
    <w:rsid w:val="004D5DD6"/>
    <w:rsid w:val="004D5EFD"/>
    <w:rsid w:val="004D5F65"/>
    <w:rsid w:val="004D606B"/>
    <w:rsid w:val="004D606F"/>
    <w:rsid w:val="004D66E3"/>
    <w:rsid w:val="004D7790"/>
    <w:rsid w:val="004D7F8B"/>
    <w:rsid w:val="004E005E"/>
    <w:rsid w:val="004E0181"/>
    <w:rsid w:val="004E01B1"/>
    <w:rsid w:val="004E02E2"/>
    <w:rsid w:val="004E095F"/>
    <w:rsid w:val="004E0ACE"/>
    <w:rsid w:val="004E0BC3"/>
    <w:rsid w:val="004E135A"/>
    <w:rsid w:val="004E1751"/>
    <w:rsid w:val="004E17FC"/>
    <w:rsid w:val="004E1A65"/>
    <w:rsid w:val="004E1D1E"/>
    <w:rsid w:val="004E23EA"/>
    <w:rsid w:val="004E24BC"/>
    <w:rsid w:val="004E27D3"/>
    <w:rsid w:val="004E27FB"/>
    <w:rsid w:val="004E2964"/>
    <w:rsid w:val="004E30DD"/>
    <w:rsid w:val="004E3A82"/>
    <w:rsid w:val="004E3A8B"/>
    <w:rsid w:val="004E3CDD"/>
    <w:rsid w:val="004E3D78"/>
    <w:rsid w:val="004E3E22"/>
    <w:rsid w:val="004E4369"/>
    <w:rsid w:val="004E4948"/>
    <w:rsid w:val="004E498B"/>
    <w:rsid w:val="004E4C9F"/>
    <w:rsid w:val="004E515B"/>
    <w:rsid w:val="004E5852"/>
    <w:rsid w:val="004E5A0D"/>
    <w:rsid w:val="004E5CE6"/>
    <w:rsid w:val="004E5CE8"/>
    <w:rsid w:val="004E5D84"/>
    <w:rsid w:val="004E5ECE"/>
    <w:rsid w:val="004E5F2B"/>
    <w:rsid w:val="004E5FFD"/>
    <w:rsid w:val="004E6673"/>
    <w:rsid w:val="004E6902"/>
    <w:rsid w:val="004E6E6B"/>
    <w:rsid w:val="004E6FAF"/>
    <w:rsid w:val="004E7020"/>
    <w:rsid w:val="004E7C48"/>
    <w:rsid w:val="004E7F72"/>
    <w:rsid w:val="004F0AA4"/>
    <w:rsid w:val="004F0C25"/>
    <w:rsid w:val="004F18E3"/>
    <w:rsid w:val="004F1CAF"/>
    <w:rsid w:val="004F1F31"/>
    <w:rsid w:val="004F1F51"/>
    <w:rsid w:val="004F207A"/>
    <w:rsid w:val="004F20A8"/>
    <w:rsid w:val="004F21CC"/>
    <w:rsid w:val="004F22C6"/>
    <w:rsid w:val="004F22DE"/>
    <w:rsid w:val="004F2330"/>
    <w:rsid w:val="004F2E8F"/>
    <w:rsid w:val="004F3319"/>
    <w:rsid w:val="004F3517"/>
    <w:rsid w:val="004F356C"/>
    <w:rsid w:val="004F39BE"/>
    <w:rsid w:val="004F39FF"/>
    <w:rsid w:val="004F3A21"/>
    <w:rsid w:val="004F4287"/>
    <w:rsid w:val="004F4469"/>
    <w:rsid w:val="004F446D"/>
    <w:rsid w:val="004F4B3D"/>
    <w:rsid w:val="004F4E76"/>
    <w:rsid w:val="004F56C6"/>
    <w:rsid w:val="004F5D74"/>
    <w:rsid w:val="004F5F64"/>
    <w:rsid w:val="004F61AA"/>
    <w:rsid w:val="004F63B1"/>
    <w:rsid w:val="004F648D"/>
    <w:rsid w:val="004F65E3"/>
    <w:rsid w:val="004F6A4E"/>
    <w:rsid w:val="004F6B6E"/>
    <w:rsid w:val="004F70E7"/>
    <w:rsid w:val="004F716E"/>
    <w:rsid w:val="004F7AA3"/>
    <w:rsid w:val="004F7ACD"/>
    <w:rsid w:val="004F7B9B"/>
    <w:rsid w:val="004F7D36"/>
    <w:rsid w:val="004F7D45"/>
    <w:rsid w:val="0050003F"/>
    <w:rsid w:val="005005E1"/>
    <w:rsid w:val="00500822"/>
    <w:rsid w:val="00500F06"/>
    <w:rsid w:val="005027C4"/>
    <w:rsid w:val="005028D8"/>
    <w:rsid w:val="0050371B"/>
    <w:rsid w:val="00503797"/>
    <w:rsid w:val="00503EA7"/>
    <w:rsid w:val="00503EE5"/>
    <w:rsid w:val="00504A0D"/>
    <w:rsid w:val="00504BF4"/>
    <w:rsid w:val="00504CC2"/>
    <w:rsid w:val="00504DB8"/>
    <w:rsid w:val="0050527C"/>
    <w:rsid w:val="0050578E"/>
    <w:rsid w:val="005057B0"/>
    <w:rsid w:val="0050582D"/>
    <w:rsid w:val="00506026"/>
    <w:rsid w:val="00506113"/>
    <w:rsid w:val="00506A7E"/>
    <w:rsid w:val="00506C6E"/>
    <w:rsid w:val="005075B7"/>
    <w:rsid w:val="005076E6"/>
    <w:rsid w:val="005079CE"/>
    <w:rsid w:val="00507A8E"/>
    <w:rsid w:val="00507B5E"/>
    <w:rsid w:val="005100E6"/>
    <w:rsid w:val="00510267"/>
    <w:rsid w:val="00510946"/>
    <w:rsid w:val="00510953"/>
    <w:rsid w:val="00510CAC"/>
    <w:rsid w:val="005117C9"/>
    <w:rsid w:val="005119A0"/>
    <w:rsid w:val="00511B64"/>
    <w:rsid w:val="00511B92"/>
    <w:rsid w:val="005127DF"/>
    <w:rsid w:val="00512FFC"/>
    <w:rsid w:val="00513B76"/>
    <w:rsid w:val="00513D07"/>
    <w:rsid w:val="00513E4E"/>
    <w:rsid w:val="0051411D"/>
    <w:rsid w:val="00514205"/>
    <w:rsid w:val="00514960"/>
    <w:rsid w:val="00514A69"/>
    <w:rsid w:val="00514C6A"/>
    <w:rsid w:val="00514F6E"/>
    <w:rsid w:val="00515300"/>
    <w:rsid w:val="005159E1"/>
    <w:rsid w:val="00515AEA"/>
    <w:rsid w:val="00516A3D"/>
    <w:rsid w:val="00516B4B"/>
    <w:rsid w:val="005170B1"/>
    <w:rsid w:val="005178EE"/>
    <w:rsid w:val="005205C1"/>
    <w:rsid w:val="00520A99"/>
    <w:rsid w:val="005210C4"/>
    <w:rsid w:val="00521386"/>
    <w:rsid w:val="005215AE"/>
    <w:rsid w:val="00521B2A"/>
    <w:rsid w:val="00522145"/>
    <w:rsid w:val="00522731"/>
    <w:rsid w:val="00522C90"/>
    <w:rsid w:val="00523AC1"/>
    <w:rsid w:val="005240F6"/>
    <w:rsid w:val="00524522"/>
    <w:rsid w:val="00524EE5"/>
    <w:rsid w:val="0052542E"/>
    <w:rsid w:val="0052620E"/>
    <w:rsid w:val="0052686D"/>
    <w:rsid w:val="00527B26"/>
    <w:rsid w:val="00530068"/>
    <w:rsid w:val="0053079E"/>
    <w:rsid w:val="005309CA"/>
    <w:rsid w:val="005309CF"/>
    <w:rsid w:val="00530B7E"/>
    <w:rsid w:val="00530D17"/>
    <w:rsid w:val="00530E48"/>
    <w:rsid w:val="00530EB3"/>
    <w:rsid w:val="0053103A"/>
    <w:rsid w:val="0053105A"/>
    <w:rsid w:val="005311DE"/>
    <w:rsid w:val="005312DC"/>
    <w:rsid w:val="00531371"/>
    <w:rsid w:val="0053183F"/>
    <w:rsid w:val="00531B7A"/>
    <w:rsid w:val="0053251D"/>
    <w:rsid w:val="005326B2"/>
    <w:rsid w:val="00532D37"/>
    <w:rsid w:val="00532EFB"/>
    <w:rsid w:val="00533595"/>
    <w:rsid w:val="00533834"/>
    <w:rsid w:val="00533897"/>
    <w:rsid w:val="00533977"/>
    <w:rsid w:val="00533EAE"/>
    <w:rsid w:val="00533ED7"/>
    <w:rsid w:val="005343A5"/>
    <w:rsid w:val="005347F9"/>
    <w:rsid w:val="00535E1B"/>
    <w:rsid w:val="00536814"/>
    <w:rsid w:val="00536CBA"/>
    <w:rsid w:val="00536F19"/>
    <w:rsid w:val="00536FF2"/>
    <w:rsid w:val="0053731E"/>
    <w:rsid w:val="0053739C"/>
    <w:rsid w:val="00537DEF"/>
    <w:rsid w:val="00537FC0"/>
    <w:rsid w:val="005401C0"/>
    <w:rsid w:val="005403E3"/>
    <w:rsid w:val="0054070B"/>
    <w:rsid w:val="00540B8A"/>
    <w:rsid w:val="0054129E"/>
    <w:rsid w:val="005412F3"/>
    <w:rsid w:val="00541630"/>
    <w:rsid w:val="005416D5"/>
    <w:rsid w:val="005420BA"/>
    <w:rsid w:val="005431CF"/>
    <w:rsid w:val="005436A3"/>
    <w:rsid w:val="00543750"/>
    <w:rsid w:val="005439A1"/>
    <w:rsid w:val="0054427B"/>
    <w:rsid w:val="00544470"/>
    <w:rsid w:val="0054447C"/>
    <w:rsid w:val="00544665"/>
    <w:rsid w:val="00544C0A"/>
    <w:rsid w:val="00544CD4"/>
    <w:rsid w:val="00545DA6"/>
    <w:rsid w:val="00545FD1"/>
    <w:rsid w:val="00546836"/>
    <w:rsid w:val="00547067"/>
    <w:rsid w:val="00547079"/>
    <w:rsid w:val="00547155"/>
    <w:rsid w:val="005478A9"/>
    <w:rsid w:val="00547B41"/>
    <w:rsid w:val="00547CE2"/>
    <w:rsid w:val="0055103F"/>
    <w:rsid w:val="00552079"/>
    <w:rsid w:val="00552182"/>
    <w:rsid w:val="00552294"/>
    <w:rsid w:val="00552340"/>
    <w:rsid w:val="005524EE"/>
    <w:rsid w:val="00552837"/>
    <w:rsid w:val="00552937"/>
    <w:rsid w:val="005540D1"/>
    <w:rsid w:val="00554187"/>
    <w:rsid w:val="005543DA"/>
    <w:rsid w:val="00554936"/>
    <w:rsid w:val="0055515B"/>
    <w:rsid w:val="005552FF"/>
    <w:rsid w:val="0055543C"/>
    <w:rsid w:val="005555A5"/>
    <w:rsid w:val="00555702"/>
    <w:rsid w:val="00555E25"/>
    <w:rsid w:val="00556652"/>
    <w:rsid w:val="005569ED"/>
    <w:rsid w:val="00556B13"/>
    <w:rsid w:val="0055790F"/>
    <w:rsid w:val="00557ED2"/>
    <w:rsid w:val="00557F15"/>
    <w:rsid w:val="00560597"/>
    <w:rsid w:val="00560710"/>
    <w:rsid w:val="00560822"/>
    <w:rsid w:val="00560845"/>
    <w:rsid w:val="00560906"/>
    <w:rsid w:val="00560A64"/>
    <w:rsid w:val="00560E9D"/>
    <w:rsid w:val="00561394"/>
    <w:rsid w:val="00561C76"/>
    <w:rsid w:val="00561C9F"/>
    <w:rsid w:val="00561D52"/>
    <w:rsid w:val="0056206B"/>
    <w:rsid w:val="00562C4A"/>
    <w:rsid w:val="00562DAB"/>
    <w:rsid w:val="00564359"/>
    <w:rsid w:val="00564412"/>
    <w:rsid w:val="005644E2"/>
    <w:rsid w:val="00564710"/>
    <w:rsid w:val="005654DC"/>
    <w:rsid w:val="00565930"/>
    <w:rsid w:val="00565D89"/>
    <w:rsid w:val="0056685D"/>
    <w:rsid w:val="00566B6C"/>
    <w:rsid w:val="00567A38"/>
    <w:rsid w:val="00570112"/>
    <w:rsid w:val="005706DC"/>
    <w:rsid w:val="00570B3F"/>
    <w:rsid w:val="00570F9B"/>
    <w:rsid w:val="0057240C"/>
    <w:rsid w:val="00572464"/>
    <w:rsid w:val="0057271C"/>
    <w:rsid w:val="005728FA"/>
    <w:rsid w:val="00572B26"/>
    <w:rsid w:val="00572CAF"/>
    <w:rsid w:val="00574125"/>
    <w:rsid w:val="005741EA"/>
    <w:rsid w:val="005743C9"/>
    <w:rsid w:val="00574965"/>
    <w:rsid w:val="00574BA3"/>
    <w:rsid w:val="00574CD1"/>
    <w:rsid w:val="00575B08"/>
    <w:rsid w:val="005767C7"/>
    <w:rsid w:val="0057680C"/>
    <w:rsid w:val="00576CF1"/>
    <w:rsid w:val="005775B9"/>
    <w:rsid w:val="00577979"/>
    <w:rsid w:val="0058009C"/>
    <w:rsid w:val="00580183"/>
    <w:rsid w:val="005802B1"/>
    <w:rsid w:val="0058125C"/>
    <w:rsid w:val="005819CF"/>
    <w:rsid w:val="00581CFD"/>
    <w:rsid w:val="005821E0"/>
    <w:rsid w:val="00582393"/>
    <w:rsid w:val="005823F7"/>
    <w:rsid w:val="005825A3"/>
    <w:rsid w:val="00582648"/>
    <w:rsid w:val="005826C2"/>
    <w:rsid w:val="00582DC3"/>
    <w:rsid w:val="005843C0"/>
    <w:rsid w:val="005853D4"/>
    <w:rsid w:val="0058591C"/>
    <w:rsid w:val="00585AFE"/>
    <w:rsid w:val="00585C72"/>
    <w:rsid w:val="0058640C"/>
    <w:rsid w:val="00586D4E"/>
    <w:rsid w:val="00587005"/>
    <w:rsid w:val="0058721F"/>
    <w:rsid w:val="005872DE"/>
    <w:rsid w:val="005876C2"/>
    <w:rsid w:val="00587DC1"/>
    <w:rsid w:val="0059034A"/>
    <w:rsid w:val="005907BC"/>
    <w:rsid w:val="00590BFC"/>
    <w:rsid w:val="00590D51"/>
    <w:rsid w:val="005913C7"/>
    <w:rsid w:val="005918B1"/>
    <w:rsid w:val="00592287"/>
    <w:rsid w:val="0059229F"/>
    <w:rsid w:val="005926C4"/>
    <w:rsid w:val="00592BA8"/>
    <w:rsid w:val="00592C21"/>
    <w:rsid w:val="00592F3F"/>
    <w:rsid w:val="00593613"/>
    <w:rsid w:val="00593716"/>
    <w:rsid w:val="0059486A"/>
    <w:rsid w:val="00594A3E"/>
    <w:rsid w:val="00594C55"/>
    <w:rsid w:val="005952D5"/>
    <w:rsid w:val="00595647"/>
    <w:rsid w:val="0059584E"/>
    <w:rsid w:val="00595AAC"/>
    <w:rsid w:val="00595B21"/>
    <w:rsid w:val="00595F59"/>
    <w:rsid w:val="00596048"/>
    <w:rsid w:val="005963F9"/>
    <w:rsid w:val="0059648F"/>
    <w:rsid w:val="0059696C"/>
    <w:rsid w:val="00597333"/>
    <w:rsid w:val="00597AF8"/>
    <w:rsid w:val="00597DAD"/>
    <w:rsid w:val="00597EE2"/>
    <w:rsid w:val="005A0059"/>
    <w:rsid w:val="005A0157"/>
    <w:rsid w:val="005A0CBA"/>
    <w:rsid w:val="005A0E31"/>
    <w:rsid w:val="005A0F98"/>
    <w:rsid w:val="005A102A"/>
    <w:rsid w:val="005A1484"/>
    <w:rsid w:val="005A187D"/>
    <w:rsid w:val="005A1996"/>
    <w:rsid w:val="005A1B38"/>
    <w:rsid w:val="005A1DD6"/>
    <w:rsid w:val="005A1E65"/>
    <w:rsid w:val="005A3880"/>
    <w:rsid w:val="005A3AB6"/>
    <w:rsid w:val="005A46C2"/>
    <w:rsid w:val="005A4880"/>
    <w:rsid w:val="005A4AB1"/>
    <w:rsid w:val="005A4B72"/>
    <w:rsid w:val="005A4FC8"/>
    <w:rsid w:val="005A546E"/>
    <w:rsid w:val="005A55F4"/>
    <w:rsid w:val="005A59EF"/>
    <w:rsid w:val="005A5B91"/>
    <w:rsid w:val="005A666E"/>
    <w:rsid w:val="005A6D47"/>
    <w:rsid w:val="005A7275"/>
    <w:rsid w:val="005A7410"/>
    <w:rsid w:val="005A7431"/>
    <w:rsid w:val="005A79AE"/>
    <w:rsid w:val="005A7F92"/>
    <w:rsid w:val="005B0800"/>
    <w:rsid w:val="005B0A3E"/>
    <w:rsid w:val="005B0A5C"/>
    <w:rsid w:val="005B0EDE"/>
    <w:rsid w:val="005B16A1"/>
    <w:rsid w:val="005B1A0A"/>
    <w:rsid w:val="005B1D32"/>
    <w:rsid w:val="005B20B7"/>
    <w:rsid w:val="005B27E2"/>
    <w:rsid w:val="005B2DA1"/>
    <w:rsid w:val="005B2EA9"/>
    <w:rsid w:val="005B2EE0"/>
    <w:rsid w:val="005B2FEC"/>
    <w:rsid w:val="005B3EED"/>
    <w:rsid w:val="005B4465"/>
    <w:rsid w:val="005B44A6"/>
    <w:rsid w:val="005B4A02"/>
    <w:rsid w:val="005B4AD9"/>
    <w:rsid w:val="005B4C22"/>
    <w:rsid w:val="005B564D"/>
    <w:rsid w:val="005B5990"/>
    <w:rsid w:val="005B5FD1"/>
    <w:rsid w:val="005B6050"/>
    <w:rsid w:val="005B644E"/>
    <w:rsid w:val="005B6501"/>
    <w:rsid w:val="005B67AC"/>
    <w:rsid w:val="005B687F"/>
    <w:rsid w:val="005B6AED"/>
    <w:rsid w:val="005B6B38"/>
    <w:rsid w:val="005B6C4E"/>
    <w:rsid w:val="005B6CBF"/>
    <w:rsid w:val="005B7150"/>
    <w:rsid w:val="005B7C30"/>
    <w:rsid w:val="005C0884"/>
    <w:rsid w:val="005C0A88"/>
    <w:rsid w:val="005C0FD1"/>
    <w:rsid w:val="005C12B4"/>
    <w:rsid w:val="005C17E3"/>
    <w:rsid w:val="005C1E67"/>
    <w:rsid w:val="005C2E29"/>
    <w:rsid w:val="005C3007"/>
    <w:rsid w:val="005C3617"/>
    <w:rsid w:val="005C3897"/>
    <w:rsid w:val="005C3B09"/>
    <w:rsid w:val="005C41E5"/>
    <w:rsid w:val="005C4E81"/>
    <w:rsid w:val="005C4FAF"/>
    <w:rsid w:val="005C4FD3"/>
    <w:rsid w:val="005C5329"/>
    <w:rsid w:val="005C56AA"/>
    <w:rsid w:val="005C5B1B"/>
    <w:rsid w:val="005C5D59"/>
    <w:rsid w:val="005C6195"/>
    <w:rsid w:val="005C6415"/>
    <w:rsid w:val="005C6538"/>
    <w:rsid w:val="005C67C5"/>
    <w:rsid w:val="005C6B5A"/>
    <w:rsid w:val="005C7299"/>
    <w:rsid w:val="005C77E1"/>
    <w:rsid w:val="005C7FEA"/>
    <w:rsid w:val="005D0142"/>
    <w:rsid w:val="005D0328"/>
    <w:rsid w:val="005D047D"/>
    <w:rsid w:val="005D0B67"/>
    <w:rsid w:val="005D10FD"/>
    <w:rsid w:val="005D1527"/>
    <w:rsid w:val="005D2039"/>
    <w:rsid w:val="005D250B"/>
    <w:rsid w:val="005D25AE"/>
    <w:rsid w:val="005D2899"/>
    <w:rsid w:val="005D2B05"/>
    <w:rsid w:val="005D2B2D"/>
    <w:rsid w:val="005D2B63"/>
    <w:rsid w:val="005D2EE0"/>
    <w:rsid w:val="005D2F5E"/>
    <w:rsid w:val="005D30AD"/>
    <w:rsid w:val="005D320A"/>
    <w:rsid w:val="005D3626"/>
    <w:rsid w:val="005D3799"/>
    <w:rsid w:val="005D37B7"/>
    <w:rsid w:val="005D3A20"/>
    <w:rsid w:val="005D4035"/>
    <w:rsid w:val="005D4CFC"/>
    <w:rsid w:val="005D522B"/>
    <w:rsid w:val="005D5B64"/>
    <w:rsid w:val="005D5C1E"/>
    <w:rsid w:val="005D5E23"/>
    <w:rsid w:val="005D6592"/>
    <w:rsid w:val="005D682B"/>
    <w:rsid w:val="005D690F"/>
    <w:rsid w:val="005D6B68"/>
    <w:rsid w:val="005D6C12"/>
    <w:rsid w:val="005D6E4C"/>
    <w:rsid w:val="005D6FBE"/>
    <w:rsid w:val="005D7CC7"/>
    <w:rsid w:val="005E0426"/>
    <w:rsid w:val="005E0E0C"/>
    <w:rsid w:val="005E198B"/>
    <w:rsid w:val="005E2226"/>
    <w:rsid w:val="005E2B5B"/>
    <w:rsid w:val="005E2B7D"/>
    <w:rsid w:val="005E2BD6"/>
    <w:rsid w:val="005E2BEB"/>
    <w:rsid w:val="005E2C15"/>
    <w:rsid w:val="005E2C2F"/>
    <w:rsid w:val="005E3842"/>
    <w:rsid w:val="005E416C"/>
    <w:rsid w:val="005E4A93"/>
    <w:rsid w:val="005E5303"/>
    <w:rsid w:val="005E5564"/>
    <w:rsid w:val="005E571D"/>
    <w:rsid w:val="005E5F3F"/>
    <w:rsid w:val="005E6411"/>
    <w:rsid w:val="005E6E84"/>
    <w:rsid w:val="005E7138"/>
    <w:rsid w:val="005E74AB"/>
    <w:rsid w:val="005E7B14"/>
    <w:rsid w:val="005E7FFC"/>
    <w:rsid w:val="005F00FD"/>
    <w:rsid w:val="005F0AD5"/>
    <w:rsid w:val="005F14C8"/>
    <w:rsid w:val="005F1516"/>
    <w:rsid w:val="005F164C"/>
    <w:rsid w:val="005F17A6"/>
    <w:rsid w:val="005F29FC"/>
    <w:rsid w:val="005F3A72"/>
    <w:rsid w:val="005F42A5"/>
    <w:rsid w:val="005F486F"/>
    <w:rsid w:val="005F489C"/>
    <w:rsid w:val="005F50FF"/>
    <w:rsid w:val="005F51AD"/>
    <w:rsid w:val="005F5A25"/>
    <w:rsid w:val="005F5C32"/>
    <w:rsid w:val="005F700C"/>
    <w:rsid w:val="005F7068"/>
    <w:rsid w:val="005F75CA"/>
    <w:rsid w:val="005F7DDB"/>
    <w:rsid w:val="00600208"/>
    <w:rsid w:val="00600533"/>
    <w:rsid w:val="00600668"/>
    <w:rsid w:val="00600CB0"/>
    <w:rsid w:val="00600D60"/>
    <w:rsid w:val="00601511"/>
    <w:rsid w:val="0060163E"/>
    <w:rsid w:val="00601DE6"/>
    <w:rsid w:val="00602191"/>
    <w:rsid w:val="00602B66"/>
    <w:rsid w:val="00602E42"/>
    <w:rsid w:val="00602E58"/>
    <w:rsid w:val="006033D1"/>
    <w:rsid w:val="00603405"/>
    <w:rsid w:val="006034C1"/>
    <w:rsid w:val="00603837"/>
    <w:rsid w:val="006039F5"/>
    <w:rsid w:val="00603F7C"/>
    <w:rsid w:val="006042EF"/>
    <w:rsid w:val="006044E1"/>
    <w:rsid w:val="00604C55"/>
    <w:rsid w:val="00605352"/>
    <w:rsid w:val="00605685"/>
    <w:rsid w:val="00605B69"/>
    <w:rsid w:val="00606AFF"/>
    <w:rsid w:val="006072C0"/>
    <w:rsid w:val="006075C9"/>
    <w:rsid w:val="0060762C"/>
    <w:rsid w:val="00607958"/>
    <w:rsid w:val="006079B7"/>
    <w:rsid w:val="00607B9C"/>
    <w:rsid w:val="00607F04"/>
    <w:rsid w:val="006106F7"/>
    <w:rsid w:val="006108C3"/>
    <w:rsid w:val="00610B13"/>
    <w:rsid w:val="00610DE3"/>
    <w:rsid w:val="006112A5"/>
    <w:rsid w:val="00611BD5"/>
    <w:rsid w:val="00611F69"/>
    <w:rsid w:val="0061245A"/>
    <w:rsid w:val="006125F0"/>
    <w:rsid w:val="0061284E"/>
    <w:rsid w:val="006129DE"/>
    <w:rsid w:val="00612A86"/>
    <w:rsid w:val="00612B55"/>
    <w:rsid w:val="00613064"/>
    <w:rsid w:val="00613173"/>
    <w:rsid w:val="00613CC6"/>
    <w:rsid w:val="00613E3E"/>
    <w:rsid w:val="00614089"/>
    <w:rsid w:val="00614A5C"/>
    <w:rsid w:val="006151BA"/>
    <w:rsid w:val="00615349"/>
    <w:rsid w:val="00615BCF"/>
    <w:rsid w:val="0061652D"/>
    <w:rsid w:val="006165F3"/>
    <w:rsid w:val="00616A27"/>
    <w:rsid w:val="00616A58"/>
    <w:rsid w:val="00616ACA"/>
    <w:rsid w:val="0061766D"/>
    <w:rsid w:val="006176D4"/>
    <w:rsid w:val="00617AE1"/>
    <w:rsid w:val="00617BD7"/>
    <w:rsid w:val="0062162E"/>
    <w:rsid w:val="006221E6"/>
    <w:rsid w:val="00623004"/>
    <w:rsid w:val="0062322A"/>
    <w:rsid w:val="006233F9"/>
    <w:rsid w:val="00623AB9"/>
    <w:rsid w:val="00623C5A"/>
    <w:rsid w:val="00623F0F"/>
    <w:rsid w:val="006245A0"/>
    <w:rsid w:val="006245DD"/>
    <w:rsid w:val="006247F8"/>
    <w:rsid w:val="006248A3"/>
    <w:rsid w:val="00624E74"/>
    <w:rsid w:val="00625497"/>
    <w:rsid w:val="00625596"/>
    <w:rsid w:val="00625E7D"/>
    <w:rsid w:val="006264B5"/>
    <w:rsid w:val="006268F8"/>
    <w:rsid w:val="00626A89"/>
    <w:rsid w:val="00626B73"/>
    <w:rsid w:val="00626CDF"/>
    <w:rsid w:val="00626EAB"/>
    <w:rsid w:val="0062723E"/>
    <w:rsid w:val="006275A0"/>
    <w:rsid w:val="00627A16"/>
    <w:rsid w:val="0063000D"/>
    <w:rsid w:val="00630B3E"/>
    <w:rsid w:val="0063118F"/>
    <w:rsid w:val="006320C4"/>
    <w:rsid w:val="00632AF8"/>
    <w:rsid w:val="00632B27"/>
    <w:rsid w:val="00632F5C"/>
    <w:rsid w:val="006337BB"/>
    <w:rsid w:val="00633844"/>
    <w:rsid w:val="00633CBA"/>
    <w:rsid w:val="006343BB"/>
    <w:rsid w:val="00634406"/>
    <w:rsid w:val="0063450B"/>
    <w:rsid w:val="0063489E"/>
    <w:rsid w:val="0063569C"/>
    <w:rsid w:val="006362AA"/>
    <w:rsid w:val="00636884"/>
    <w:rsid w:val="00637090"/>
    <w:rsid w:val="006374D4"/>
    <w:rsid w:val="0063750F"/>
    <w:rsid w:val="00637E2C"/>
    <w:rsid w:val="00637E4D"/>
    <w:rsid w:val="00637E56"/>
    <w:rsid w:val="006405FA"/>
    <w:rsid w:val="00640B1A"/>
    <w:rsid w:val="00640D9C"/>
    <w:rsid w:val="00640ECC"/>
    <w:rsid w:val="006410FC"/>
    <w:rsid w:val="0064123D"/>
    <w:rsid w:val="00641955"/>
    <w:rsid w:val="00641FBC"/>
    <w:rsid w:val="00642258"/>
    <w:rsid w:val="006424B4"/>
    <w:rsid w:val="006425B8"/>
    <w:rsid w:val="006425FC"/>
    <w:rsid w:val="00642CD0"/>
    <w:rsid w:val="00642DEA"/>
    <w:rsid w:val="00642E3A"/>
    <w:rsid w:val="00643233"/>
    <w:rsid w:val="0064370F"/>
    <w:rsid w:val="00643861"/>
    <w:rsid w:val="00643B3C"/>
    <w:rsid w:val="00643E27"/>
    <w:rsid w:val="0064473A"/>
    <w:rsid w:val="00644A2A"/>
    <w:rsid w:val="00644B90"/>
    <w:rsid w:val="00644BE5"/>
    <w:rsid w:val="00644D55"/>
    <w:rsid w:val="00644E45"/>
    <w:rsid w:val="0064507D"/>
    <w:rsid w:val="00645868"/>
    <w:rsid w:val="00645AAD"/>
    <w:rsid w:val="0064659C"/>
    <w:rsid w:val="00647203"/>
    <w:rsid w:val="00647385"/>
    <w:rsid w:val="00647609"/>
    <w:rsid w:val="006478DF"/>
    <w:rsid w:val="00647BAA"/>
    <w:rsid w:val="00647C19"/>
    <w:rsid w:val="00647DDB"/>
    <w:rsid w:val="006509F7"/>
    <w:rsid w:val="00650A39"/>
    <w:rsid w:val="00650B96"/>
    <w:rsid w:val="00650F05"/>
    <w:rsid w:val="00651010"/>
    <w:rsid w:val="00651259"/>
    <w:rsid w:val="0065199E"/>
    <w:rsid w:val="00651D08"/>
    <w:rsid w:val="0065250D"/>
    <w:rsid w:val="00652E7E"/>
    <w:rsid w:val="00653553"/>
    <w:rsid w:val="00653637"/>
    <w:rsid w:val="0065474A"/>
    <w:rsid w:val="00654900"/>
    <w:rsid w:val="00654A63"/>
    <w:rsid w:val="00654EED"/>
    <w:rsid w:val="006550DC"/>
    <w:rsid w:val="006555BF"/>
    <w:rsid w:val="006555D9"/>
    <w:rsid w:val="00655A0B"/>
    <w:rsid w:val="006568BE"/>
    <w:rsid w:val="00656A4C"/>
    <w:rsid w:val="006572D6"/>
    <w:rsid w:val="006572F1"/>
    <w:rsid w:val="00657AD0"/>
    <w:rsid w:val="00657CFA"/>
    <w:rsid w:val="00660087"/>
    <w:rsid w:val="0066022A"/>
    <w:rsid w:val="0066069A"/>
    <w:rsid w:val="00660947"/>
    <w:rsid w:val="00660C54"/>
    <w:rsid w:val="00660F40"/>
    <w:rsid w:val="006621DE"/>
    <w:rsid w:val="00662488"/>
    <w:rsid w:val="006628D1"/>
    <w:rsid w:val="006632BA"/>
    <w:rsid w:val="006632C7"/>
    <w:rsid w:val="006638E0"/>
    <w:rsid w:val="00663FCC"/>
    <w:rsid w:val="00664533"/>
    <w:rsid w:val="00664CAC"/>
    <w:rsid w:val="00665113"/>
    <w:rsid w:val="0066513D"/>
    <w:rsid w:val="006651D8"/>
    <w:rsid w:val="006655BD"/>
    <w:rsid w:val="0066591C"/>
    <w:rsid w:val="006661EC"/>
    <w:rsid w:val="00667059"/>
    <w:rsid w:val="006675FC"/>
    <w:rsid w:val="006677CA"/>
    <w:rsid w:val="00667A5D"/>
    <w:rsid w:val="00667DB2"/>
    <w:rsid w:val="00667FFD"/>
    <w:rsid w:val="006703D4"/>
    <w:rsid w:val="00671EE0"/>
    <w:rsid w:val="006721B9"/>
    <w:rsid w:val="006730B9"/>
    <w:rsid w:val="00673DEC"/>
    <w:rsid w:val="00673DF2"/>
    <w:rsid w:val="0067401B"/>
    <w:rsid w:val="00674244"/>
    <w:rsid w:val="006742D2"/>
    <w:rsid w:val="00674D1B"/>
    <w:rsid w:val="00674DA1"/>
    <w:rsid w:val="00674F95"/>
    <w:rsid w:val="006752F9"/>
    <w:rsid w:val="00675385"/>
    <w:rsid w:val="006756AB"/>
    <w:rsid w:val="00675773"/>
    <w:rsid w:val="006757C1"/>
    <w:rsid w:val="00676200"/>
    <w:rsid w:val="006763A1"/>
    <w:rsid w:val="00676BCE"/>
    <w:rsid w:val="006770B5"/>
    <w:rsid w:val="006771B9"/>
    <w:rsid w:val="00677ACB"/>
    <w:rsid w:val="00677BBA"/>
    <w:rsid w:val="00677D2C"/>
    <w:rsid w:val="006804DF"/>
    <w:rsid w:val="0068099C"/>
    <w:rsid w:val="006813E3"/>
    <w:rsid w:val="0068154F"/>
    <w:rsid w:val="0068188A"/>
    <w:rsid w:val="00681ED7"/>
    <w:rsid w:val="0068212A"/>
    <w:rsid w:val="00682442"/>
    <w:rsid w:val="006826EF"/>
    <w:rsid w:val="00682A44"/>
    <w:rsid w:val="00682D3C"/>
    <w:rsid w:val="00682EB3"/>
    <w:rsid w:val="006831E9"/>
    <w:rsid w:val="0068338D"/>
    <w:rsid w:val="00683BC6"/>
    <w:rsid w:val="00683F79"/>
    <w:rsid w:val="00684027"/>
    <w:rsid w:val="00684BF9"/>
    <w:rsid w:val="00684F46"/>
    <w:rsid w:val="00685854"/>
    <w:rsid w:val="00685ABD"/>
    <w:rsid w:val="00686333"/>
    <w:rsid w:val="0068654A"/>
    <w:rsid w:val="0068670B"/>
    <w:rsid w:val="00687774"/>
    <w:rsid w:val="0068793D"/>
    <w:rsid w:val="00687B0F"/>
    <w:rsid w:val="00690420"/>
    <w:rsid w:val="00690566"/>
    <w:rsid w:val="00690D84"/>
    <w:rsid w:val="00690DE5"/>
    <w:rsid w:val="00690FC8"/>
    <w:rsid w:val="00691334"/>
    <w:rsid w:val="00691867"/>
    <w:rsid w:val="00691AD6"/>
    <w:rsid w:val="00691FCB"/>
    <w:rsid w:val="006928DE"/>
    <w:rsid w:val="00692D5C"/>
    <w:rsid w:val="00692ED3"/>
    <w:rsid w:val="00692F09"/>
    <w:rsid w:val="00692F7B"/>
    <w:rsid w:val="006930B5"/>
    <w:rsid w:val="006937B2"/>
    <w:rsid w:val="0069393C"/>
    <w:rsid w:val="00693B89"/>
    <w:rsid w:val="00694485"/>
    <w:rsid w:val="006945A0"/>
    <w:rsid w:val="00696048"/>
    <w:rsid w:val="006961C3"/>
    <w:rsid w:val="006967B8"/>
    <w:rsid w:val="00696EFB"/>
    <w:rsid w:val="00697AE0"/>
    <w:rsid w:val="00697C7B"/>
    <w:rsid w:val="00697DF3"/>
    <w:rsid w:val="006A00A8"/>
    <w:rsid w:val="006A0139"/>
    <w:rsid w:val="006A0738"/>
    <w:rsid w:val="006A0918"/>
    <w:rsid w:val="006A0C11"/>
    <w:rsid w:val="006A1CFA"/>
    <w:rsid w:val="006A1E2A"/>
    <w:rsid w:val="006A2567"/>
    <w:rsid w:val="006A2C35"/>
    <w:rsid w:val="006A3127"/>
    <w:rsid w:val="006A34F5"/>
    <w:rsid w:val="006A38C1"/>
    <w:rsid w:val="006A3AB6"/>
    <w:rsid w:val="006A4184"/>
    <w:rsid w:val="006A42BE"/>
    <w:rsid w:val="006A44D3"/>
    <w:rsid w:val="006A4552"/>
    <w:rsid w:val="006A4965"/>
    <w:rsid w:val="006A4B00"/>
    <w:rsid w:val="006A4BD9"/>
    <w:rsid w:val="006A51AB"/>
    <w:rsid w:val="006A5AAB"/>
    <w:rsid w:val="006A5F16"/>
    <w:rsid w:val="006A6202"/>
    <w:rsid w:val="006A62BA"/>
    <w:rsid w:val="006A63E0"/>
    <w:rsid w:val="006A7805"/>
    <w:rsid w:val="006B015E"/>
    <w:rsid w:val="006B12D0"/>
    <w:rsid w:val="006B14A4"/>
    <w:rsid w:val="006B14E5"/>
    <w:rsid w:val="006B1B83"/>
    <w:rsid w:val="006B1BFA"/>
    <w:rsid w:val="006B1C93"/>
    <w:rsid w:val="006B1E32"/>
    <w:rsid w:val="006B2090"/>
    <w:rsid w:val="006B21B8"/>
    <w:rsid w:val="006B260F"/>
    <w:rsid w:val="006B2A82"/>
    <w:rsid w:val="006B31EB"/>
    <w:rsid w:val="006B390F"/>
    <w:rsid w:val="006B3B76"/>
    <w:rsid w:val="006B41C4"/>
    <w:rsid w:val="006B43F6"/>
    <w:rsid w:val="006B4514"/>
    <w:rsid w:val="006B5708"/>
    <w:rsid w:val="006B5752"/>
    <w:rsid w:val="006B5DB2"/>
    <w:rsid w:val="006B5FF7"/>
    <w:rsid w:val="006B6438"/>
    <w:rsid w:val="006B65FE"/>
    <w:rsid w:val="006B67B6"/>
    <w:rsid w:val="006B68AB"/>
    <w:rsid w:val="006B6CBD"/>
    <w:rsid w:val="006B7AB7"/>
    <w:rsid w:val="006B7B06"/>
    <w:rsid w:val="006B7E2B"/>
    <w:rsid w:val="006B7E4C"/>
    <w:rsid w:val="006B7F6B"/>
    <w:rsid w:val="006C0295"/>
    <w:rsid w:val="006C18FB"/>
    <w:rsid w:val="006C19E3"/>
    <w:rsid w:val="006C1B6E"/>
    <w:rsid w:val="006C236E"/>
    <w:rsid w:val="006C297A"/>
    <w:rsid w:val="006C2C0F"/>
    <w:rsid w:val="006C2FF7"/>
    <w:rsid w:val="006C3206"/>
    <w:rsid w:val="006C3437"/>
    <w:rsid w:val="006C3C3E"/>
    <w:rsid w:val="006C3C8A"/>
    <w:rsid w:val="006C4606"/>
    <w:rsid w:val="006C482A"/>
    <w:rsid w:val="006C4892"/>
    <w:rsid w:val="006C4A62"/>
    <w:rsid w:val="006C4BFF"/>
    <w:rsid w:val="006C4FF4"/>
    <w:rsid w:val="006C513C"/>
    <w:rsid w:val="006C5314"/>
    <w:rsid w:val="006C579F"/>
    <w:rsid w:val="006C5F7C"/>
    <w:rsid w:val="006C5FC1"/>
    <w:rsid w:val="006C6518"/>
    <w:rsid w:val="006C6C03"/>
    <w:rsid w:val="006C75B5"/>
    <w:rsid w:val="006C7965"/>
    <w:rsid w:val="006C7D13"/>
    <w:rsid w:val="006C7F77"/>
    <w:rsid w:val="006C7F95"/>
    <w:rsid w:val="006D0571"/>
    <w:rsid w:val="006D087C"/>
    <w:rsid w:val="006D08AB"/>
    <w:rsid w:val="006D156E"/>
    <w:rsid w:val="006D1A3A"/>
    <w:rsid w:val="006D24AF"/>
    <w:rsid w:val="006D2FA9"/>
    <w:rsid w:val="006D3609"/>
    <w:rsid w:val="006D464A"/>
    <w:rsid w:val="006D4A68"/>
    <w:rsid w:val="006D4F1B"/>
    <w:rsid w:val="006D515B"/>
    <w:rsid w:val="006D5286"/>
    <w:rsid w:val="006D5C02"/>
    <w:rsid w:val="006D5C53"/>
    <w:rsid w:val="006D5DB6"/>
    <w:rsid w:val="006D6324"/>
    <w:rsid w:val="006D67B9"/>
    <w:rsid w:val="006D6D4F"/>
    <w:rsid w:val="006D72AA"/>
    <w:rsid w:val="006D72F7"/>
    <w:rsid w:val="006D783B"/>
    <w:rsid w:val="006D7FFC"/>
    <w:rsid w:val="006E02DE"/>
    <w:rsid w:val="006E067B"/>
    <w:rsid w:val="006E0B2E"/>
    <w:rsid w:val="006E166A"/>
    <w:rsid w:val="006E1CF5"/>
    <w:rsid w:val="006E2757"/>
    <w:rsid w:val="006E28EA"/>
    <w:rsid w:val="006E3176"/>
    <w:rsid w:val="006E410A"/>
    <w:rsid w:val="006E5561"/>
    <w:rsid w:val="006E5788"/>
    <w:rsid w:val="006E5A75"/>
    <w:rsid w:val="006E5AF4"/>
    <w:rsid w:val="006E5B7B"/>
    <w:rsid w:val="006E5FEF"/>
    <w:rsid w:val="006E7513"/>
    <w:rsid w:val="006E775E"/>
    <w:rsid w:val="006E7779"/>
    <w:rsid w:val="006E7886"/>
    <w:rsid w:val="006F0545"/>
    <w:rsid w:val="006F08CC"/>
    <w:rsid w:val="006F1358"/>
    <w:rsid w:val="006F13F8"/>
    <w:rsid w:val="006F1D0C"/>
    <w:rsid w:val="006F237D"/>
    <w:rsid w:val="006F2D28"/>
    <w:rsid w:val="006F33FE"/>
    <w:rsid w:val="006F396B"/>
    <w:rsid w:val="006F3C77"/>
    <w:rsid w:val="006F4129"/>
    <w:rsid w:val="006F449F"/>
    <w:rsid w:val="006F4726"/>
    <w:rsid w:val="006F47CF"/>
    <w:rsid w:val="006F482A"/>
    <w:rsid w:val="006F4A9D"/>
    <w:rsid w:val="006F4D34"/>
    <w:rsid w:val="006F4DE5"/>
    <w:rsid w:val="006F54D4"/>
    <w:rsid w:val="006F557A"/>
    <w:rsid w:val="006F5A4B"/>
    <w:rsid w:val="006F5C04"/>
    <w:rsid w:val="006F5C77"/>
    <w:rsid w:val="006F5F74"/>
    <w:rsid w:val="006F6224"/>
    <w:rsid w:val="006F6A06"/>
    <w:rsid w:val="006F6EB9"/>
    <w:rsid w:val="006F70B9"/>
    <w:rsid w:val="006F7344"/>
    <w:rsid w:val="006F74F8"/>
    <w:rsid w:val="006F7E16"/>
    <w:rsid w:val="006F7F85"/>
    <w:rsid w:val="007003B9"/>
    <w:rsid w:val="00700662"/>
    <w:rsid w:val="007008C1"/>
    <w:rsid w:val="00700C97"/>
    <w:rsid w:val="007011AC"/>
    <w:rsid w:val="0070165D"/>
    <w:rsid w:val="00701924"/>
    <w:rsid w:val="00701A24"/>
    <w:rsid w:val="00701DB9"/>
    <w:rsid w:val="00701FB3"/>
    <w:rsid w:val="0070206C"/>
    <w:rsid w:val="0070364C"/>
    <w:rsid w:val="00703981"/>
    <w:rsid w:val="00703D0D"/>
    <w:rsid w:val="00704242"/>
    <w:rsid w:val="007045B9"/>
    <w:rsid w:val="0070488A"/>
    <w:rsid w:val="00705305"/>
    <w:rsid w:val="007054C2"/>
    <w:rsid w:val="00705764"/>
    <w:rsid w:val="007059AD"/>
    <w:rsid w:val="00706619"/>
    <w:rsid w:val="00707908"/>
    <w:rsid w:val="00707FAA"/>
    <w:rsid w:val="0071001B"/>
    <w:rsid w:val="007103AC"/>
    <w:rsid w:val="00710A7A"/>
    <w:rsid w:val="00710ADB"/>
    <w:rsid w:val="00710AE2"/>
    <w:rsid w:val="007112AA"/>
    <w:rsid w:val="007113BB"/>
    <w:rsid w:val="007116F2"/>
    <w:rsid w:val="007118C5"/>
    <w:rsid w:val="00712B0A"/>
    <w:rsid w:val="0071321D"/>
    <w:rsid w:val="0071336E"/>
    <w:rsid w:val="00713378"/>
    <w:rsid w:val="007134A1"/>
    <w:rsid w:val="007137A1"/>
    <w:rsid w:val="00714498"/>
    <w:rsid w:val="007144E1"/>
    <w:rsid w:val="00714708"/>
    <w:rsid w:val="00714D43"/>
    <w:rsid w:val="007152B7"/>
    <w:rsid w:val="00715609"/>
    <w:rsid w:val="00715FE0"/>
    <w:rsid w:val="007162F1"/>
    <w:rsid w:val="007163DE"/>
    <w:rsid w:val="007167EA"/>
    <w:rsid w:val="0071744B"/>
    <w:rsid w:val="007177CA"/>
    <w:rsid w:val="00717EF3"/>
    <w:rsid w:val="00720A69"/>
    <w:rsid w:val="0072108D"/>
    <w:rsid w:val="00721637"/>
    <w:rsid w:val="007218E1"/>
    <w:rsid w:val="00722030"/>
    <w:rsid w:val="00722A73"/>
    <w:rsid w:val="00722B30"/>
    <w:rsid w:val="007237DD"/>
    <w:rsid w:val="0072407C"/>
    <w:rsid w:val="007240D1"/>
    <w:rsid w:val="007240E5"/>
    <w:rsid w:val="00724EBD"/>
    <w:rsid w:val="007256BC"/>
    <w:rsid w:val="00725AAB"/>
    <w:rsid w:val="00725FC7"/>
    <w:rsid w:val="0072625A"/>
    <w:rsid w:val="00726A30"/>
    <w:rsid w:val="00726BB0"/>
    <w:rsid w:val="00726D47"/>
    <w:rsid w:val="00726F71"/>
    <w:rsid w:val="00727244"/>
    <w:rsid w:val="0072732B"/>
    <w:rsid w:val="0072735E"/>
    <w:rsid w:val="00727BE8"/>
    <w:rsid w:val="00727DEE"/>
    <w:rsid w:val="00727DF3"/>
    <w:rsid w:val="0073018E"/>
    <w:rsid w:val="007304D7"/>
    <w:rsid w:val="00731A3C"/>
    <w:rsid w:val="00731A64"/>
    <w:rsid w:val="00731AAC"/>
    <w:rsid w:val="007325CF"/>
    <w:rsid w:val="0073283F"/>
    <w:rsid w:val="00732CC7"/>
    <w:rsid w:val="00732E47"/>
    <w:rsid w:val="0073324C"/>
    <w:rsid w:val="007334C2"/>
    <w:rsid w:val="007336C9"/>
    <w:rsid w:val="007337FC"/>
    <w:rsid w:val="00733ADE"/>
    <w:rsid w:val="00733E6A"/>
    <w:rsid w:val="007340B9"/>
    <w:rsid w:val="0073412C"/>
    <w:rsid w:val="0073424C"/>
    <w:rsid w:val="00734BDF"/>
    <w:rsid w:val="00734F5A"/>
    <w:rsid w:val="0073567B"/>
    <w:rsid w:val="00736716"/>
    <w:rsid w:val="00736CF8"/>
    <w:rsid w:val="00736D42"/>
    <w:rsid w:val="00737157"/>
    <w:rsid w:val="00737421"/>
    <w:rsid w:val="0073756B"/>
    <w:rsid w:val="007375F2"/>
    <w:rsid w:val="0073766F"/>
    <w:rsid w:val="007379B9"/>
    <w:rsid w:val="00737DB9"/>
    <w:rsid w:val="00737E8E"/>
    <w:rsid w:val="00740146"/>
    <w:rsid w:val="00740590"/>
    <w:rsid w:val="007412FA"/>
    <w:rsid w:val="007413E2"/>
    <w:rsid w:val="007416A3"/>
    <w:rsid w:val="00741C9C"/>
    <w:rsid w:val="00741CE6"/>
    <w:rsid w:val="00741EA6"/>
    <w:rsid w:val="00742182"/>
    <w:rsid w:val="00743BD0"/>
    <w:rsid w:val="00743E95"/>
    <w:rsid w:val="00743F3E"/>
    <w:rsid w:val="007442D7"/>
    <w:rsid w:val="007443D2"/>
    <w:rsid w:val="007459D0"/>
    <w:rsid w:val="00745B6F"/>
    <w:rsid w:val="00745D67"/>
    <w:rsid w:val="00746015"/>
    <w:rsid w:val="00746123"/>
    <w:rsid w:val="007465B8"/>
    <w:rsid w:val="00746923"/>
    <w:rsid w:val="00746A44"/>
    <w:rsid w:val="00746FE5"/>
    <w:rsid w:val="00747007"/>
    <w:rsid w:val="0074734A"/>
    <w:rsid w:val="00747A9A"/>
    <w:rsid w:val="00747DA6"/>
    <w:rsid w:val="00750233"/>
    <w:rsid w:val="007505EF"/>
    <w:rsid w:val="007506F9"/>
    <w:rsid w:val="00750A79"/>
    <w:rsid w:val="00750B78"/>
    <w:rsid w:val="00750CE1"/>
    <w:rsid w:val="00751934"/>
    <w:rsid w:val="0075198E"/>
    <w:rsid w:val="00751AE6"/>
    <w:rsid w:val="00752834"/>
    <w:rsid w:val="00752BD0"/>
    <w:rsid w:val="00752D92"/>
    <w:rsid w:val="00753BDF"/>
    <w:rsid w:val="00753DA6"/>
    <w:rsid w:val="00754266"/>
    <w:rsid w:val="0075491E"/>
    <w:rsid w:val="007549C8"/>
    <w:rsid w:val="00754A49"/>
    <w:rsid w:val="00754C3B"/>
    <w:rsid w:val="00754CC9"/>
    <w:rsid w:val="00754E42"/>
    <w:rsid w:val="007552D0"/>
    <w:rsid w:val="00755BFB"/>
    <w:rsid w:val="0075631F"/>
    <w:rsid w:val="007565F6"/>
    <w:rsid w:val="00756770"/>
    <w:rsid w:val="00757060"/>
    <w:rsid w:val="007572EA"/>
    <w:rsid w:val="00757C6D"/>
    <w:rsid w:val="00760C47"/>
    <w:rsid w:val="00760E66"/>
    <w:rsid w:val="00760EED"/>
    <w:rsid w:val="00761335"/>
    <w:rsid w:val="0076135D"/>
    <w:rsid w:val="007613CB"/>
    <w:rsid w:val="00761502"/>
    <w:rsid w:val="007618F8"/>
    <w:rsid w:val="00761A3C"/>
    <w:rsid w:val="00762519"/>
    <w:rsid w:val="00762548"/>
    <w:rsid w:val="00763531"/>
    <w:rsid w:val="00763727"/>
    <w:rsid w:val="00763A3A"/>
    <w:rsid w:val="00763FB3"/>
    <w:rsid w:val="007640C7"/>
    <w:rsid w:val="00764116"/>
    <w:rsid w:val="0076414C"/>
    <w:rsid w:val="00764227"/>
    <w:rsid w:val="0076456C"/>
    <w:rsid w:val="007646C7"/>
    <w:rsid w:val="007647AE"/>
    <w:rsid w:val="00764825"/>
    <w:rsid w:val="00764A63"/>
    <w:rsid w:val="00764F29"/>
    <w:rsid w:val="0076589A"/>
    <w:rsid w:val="00765B3D"/>
    <w:rsid w:val="00765FB8"/>
    <w:rsid w:val="007663A5"/>
    <w:rsid w:val="00767094"/>
    <w:rsid w:val="0076737F"/>
    <w:rsid w:val="007675FC"/>
    <w:rsid w:val="00767695"/>
    <w:rsid w:val="00770485"/>
    <w:rsid w:val="00770A4D"/>
    <w:rsid w:val="00770ABF"/>
    <w:rsid w:val="00770B21"/>
    <w:rsid w:val="00770D96"/>
    <w:rsid w:val="00771070"/>
    <w:rsid w:val="00771496"/>
    <w:rsid w:val="00771C9F"/>
    <w:rsid w:val="00771D8C"/>
    <w:rsid w:val="00772BE0"/>
    <w:rsid w:val="007737B5"/>
    <w:rsid w:val="0077400D"/>
    <w:rsid w:val="00774171"/>
    <w:rsid w:val="0077492C"/>
    <w:rsid w:val="00774BAA"/>
    <w:rsid w:val="007752B1"/>
    <w:rsid w:val="007757F0"/>
    <w:rsid w:val="00775D3A"/>
    <w:rsid w:val="00776720"/>
    <w:rsid w:val="00776B07"/>
    <w:rsid w:val="00776C84"/>
    <w:rsid w:val="00776DC9"/>
    <w:rsid w:val="007771FC"/>
    <w:rsid w:val="0077731B"/>
    <w:rsid w:val="00777420"/>
    <w:rsid w:val="00777B86"/>
    <w:rsid w:val="00777C67"/>
    <w:rsid w:val="00777CCB"/>
    <w:rsid w:val="00777D89"/>
    <w:rsid w:val="00777DBF"/>
    <w:rsid w:val="00777E62"/>
    <w:rsid w:val="007804DE"/>
    <w:rsid w:val="00780736"/>
    <w:rsid w:val="00780EAB"/>
    <w:rsid w:val="00781616"/>
    <w:rsid w:val="00781AA7"/>
    <w:rsid w:val="00781EDC"/>
    <w:rsid w:val="00782C02"/>
    <w:rsid w:val="00782F9F"/>
    <w:rsid w:val="00783024"/>
    <w:rsid w:val="007833AD"/>
    <w:rsid w:val="00783586"/>
    <w:rsid w:val="00783845"/>
    <w:rsid w:val="007838A5"/>
    <w:rsid w:val="00783C25"/>
    <w:rsid w:val="00783CAC"/>
    <w:rsid w:val="00784809"/>
    <w:rsid w:val="007849E7"/>
    <w:rsid w:val="0078521D"/>
    <w:rsid w:val="00785F54"/>
    <w:rsid w:val="00786023"/>
    <w:rsid w:val="0078626E"/>
    <w:rsid w:val="00786330"/>
    <w:rsid w:val="007865F5"/>
    <w:rsid w:val="007866A5"/>
    <w:rsid w:val="00786751"/>
    <w:rsid w:val="0078676E"/>
    <w:rsid w:val="00786AD7"/>
    <w:rsid w:val="00786CB2"/>
    <w:rsid w:val="00786EEE"/>
    <w:rsid w:val="007876C8"/>
    <w:rsid w:val="007876FD"/>
    <w:rsid w:val="00787CD9"/>
    <w:rsid w:val="00790300"/>
    <w:rsid w:val="00790466"/>
    <w:rsid w:val="0079122C"/>
    <w:rsid w:val="00791385"/>
    <w:rsid w:val="007913E4"/>
    <w:rsid w:val="0079171F"/>
    <w:rsid w:val="00791948"/>
    <w:rsid w:val="00791DA9"/>
    <w:rsid w:val="00792445"/>
    <w:rsid w:val="00792517"/>
    <w:rsid w:val="00792557"/>
    <w:rsid w:val="007925A2"/>
    <w:rsid w:val="00792769"/>
    <w:rsid w:val="0079285D"/>
    <w:rsid w:val="00792C0A"/>
    <w:rsid w:val="00793165"/>
    <w:rsid w:val="00793520"/>
    <w:rsid w:val="00793695"/>
    <w:rsid w:val="007943E1"/>
    <w:rsid w:val="00794871"/>
    <w:rsid w:val="00794DAD"/>
    <w:rsid w:val="007951B0"/>
    <w:rsid w:val="00795326"/>
    <w:rsid w:val="00795C04"/>
    <w:rsid w:val="00795DD3"/>
    <w:rsid w:val="007969BE"/>
    <w:rsid w:val="00796D82"/>
    <w:rsid w:val="00796DB4"/>
    <w:rsid w:val="00797608"/>
    <w:rsid w:val="0079786D"/>
    <w:rsid w:val="007979B5"/>
    <w:rsid w:val="00797EA1"/>
    <w:rsid w:val="007A00C5"/>
    <w:rsid w:val="007A037D"/>
    <w:rsid w:val="007A0B2D"/>
    <w:rsid w:val="007A0DAC"/>
    <w:rsid w:val="007A0DF3"/>
    <w:rsid w:val="007A11E9"/>
    <w:rsid w:val="007A130C"/>
    <w:rsid w:val="007A16F7"/>
    <w:rsid w:val="007A18AA"/>
    <w:rsid w:val="007A1EA3"/>
    <w:rsid w:val="007A3977"/>
    <w:rsid w:val="007A3C73"/>
    <w:rsid w:val="007A3E48"/>
    <w:rsid w:val="007A4512"/>
    <w:rsid w:val="007A4762"/>
    <w:rsid w:val="007A4985"/>
    <w:rsid w:val="007A5B68"/>
    <w:rsid w:val="007A631F"/>
    <w:rsid w:val="007A64A4"/>
    <w:rsid w:val="007A69DF"/>
    <w:rsid w:val="007A6BA4"/>
    <w:rsid w:val="007A7076"/>
    <w:rsid w:val="007A7C5C"/>
    <w:rsid w:val="007A7DDE"/>
    <w:rsid w:val="007A7E40"/>
    <w:rsid w:val="007A7E5B"/>
    <w:rsid w:val="007A7F0F"/>
    <w:rsid w:val="007B0064"/>
    <w:rsid w:val="007B01F0"/>
    <w:rsid w:val="007B07AD"/>
    <w:rsid w:val="007B0CE6"/>
    <w:rsid w:val="007B0D9D"/>
    <w:rsid w:val="007B0F3E"/>
    <w:rsid w:val="007B126C"/>
    <w:rsid w:val="007B128D"/>
    <w:rsid w:val="007B13B8"/>
    <w:rsid w:val="007B1C40"/>
    <w:rsid w:val="007B217F"/>
    <w:rsid w:val="007B4311"/>
    <w:rsid w:val="007B4C80"/>
    <w:rsid w:val="007B4DBD"/>
    <w:rsid w:val="007B4E7A"/>
    <w:rsid w:val="007B5195"/>
    <w:rsid w:val="007B51E2"/>
    <w:rsid w:val="007B530D"/>
    <w:rsid w:val="007B58C3"/>
    <w:rsid w:val="007B5A9B"/>
    <w:rsid w:val="007B5AE5"/>
    <w:rsid w:val="007B5CBD"/>
    <w:rsid w:val="007B607D"/>
    <w:rsid w:val="007B63E2"/>
    <w:rsid w:val="007B64F8"/>
    <w:rsid w:val="007B6923"/>
    <w:rsid w:val="007B7122"/>
    <w:rsid w:val="007B785D"/>
    <w:rsid w:val="007B7D97"/>
    <w:rsid w:val="007C071F"/>
    <w:rsid w:val="007C07B1"/>
    <w:rsid w:val="007C0EE1"/>
    <w:rsid w:val="007C111F"/>
    <w:rsid w:val="007C147B"/>
    <w:rsid w:val="007C151C"/>
    <w:rsid w:val="007C2745"/>
    <w:rsid w:val="007C2D88"/>
    <w:rsid w:val="007C2DB0"/>
    <w:rsid w:val="007C322C"/>
    <w:rsid w:val="007C367F"/>
    <w:rsid w:val="007C383A"/>
    <w:rsid w:val="007C3B26"/>
    <w:rsid w:val="007C3D44"/>
    <w:rsid w:val="007C6027"/>
    <w:rsid w:val="007C67B8"/>
    <w:rsid w:val="007C771D"/>
    <w:rsid w:val="007C7D9D"/>
    <w:rsid w:val="007C7ED2"/>
    <w:rsid w:val="007D0054"/>
    <w:rsid w:val="007D0201"/>
    <w:rsid w:val="007D066F"/>
    <w:rsid w:val="007D0714"/>
    <w:rsid w:val="007D07B8"/>
    <w:rsid w:val="007D0D40"/>
    <w:rsid w:val="007D0EBC"/>
    <w:rsid w:val="007D10E9"/>
    <w:rsid w:val="007D1CD3"/>
    <w:rsid w:val="007D1E97"/>
    <w:rsid w:val="007D1F03"/>
    <w:rsid w:val="007D1FE8"/>
    <w:rsid w:val="007D23B4"/>
    <w:rsid w:val="007D2756"/>
    <w:rsid w:val="007D27A0"/>
    <w:rsid w:val="007D29F2"/>
    <w:rsid w:val="007D2A16"/>
    <w:rsid w:val="007D2BCA"/>
    <w:rsid w:val="007D334A"/>
    <w:rsid w:val="007D3D3E"/>
    <w:rsid w:val="007D4137"/>
    <w:rsid w:val="007D48C9"/>
    <w:rsid w:val="007D509D"/>
    <w:rsid w:val="007D519F"/>
    <w:rsid w:val="007D594E"/>
    <w:rsid w:val="007D5B98"/>
    <w:rsid w:val="007D6594"/>
    <w:rsid w:val="007D6A79"/>
    <w:rsid w:val="007D76D9"/>
    <w:rsid w:val="007D7B9F"/>
    <w:rsid w:val="007D7CB8"/>
    <w:rsid w:val="007E01BB"/>
    <w:rsid w:val="007E0DFA"/>
    <w:rsid w:val="007E0E11"/>
    <w:rsid w:val="007E1344"/>
    <w:rsid w:val="007E1ED0"/>
    <w:rsid w:val="007E226C"/>
    <w:rsid w:val="007E29DA"/>
    <w:rsid w:val="007E2ADA"/>
    <w:rsid w:val="007E2CF7"/>
    <w:rsid w:val="007E2D0D"/>
    <w:rsid w:val="007E3086"/>
    <w:rsid w:val="007E31F7"/>
    <w:rsid w:val="007E3239"/>
    <w:rsid w:val="007E33EE"/>
    <w:rsid w:val="007E3619"/>
    <w:rsid w:val="007E366C"/>
    <w:rsid w:val="007E36C7"/>
    <w:rsid w:val="007E3CD5"/>
    <w:rsid w:val="007E45FE"/>
    <w:rsid w:val="007E4FDF"/>
    <w:rsid w:val="007E50A7"/>
    <w:rsid w:val="007E5390"/>
    <w:rsid w:val="007E5814"/>
    <w:rsid w:val="007E5DE5"/>
    <w:rsid w:val="007E5FED"/>
    <w:rsid w:val="007E6000"/>
    <w:rsid w:val="007E61D3"/>
    <w:rsid w:val="007E65F2"/>
    <w:rsid w:val="007E6B64"/>
    <w:rsid w:val="007E7DE5"/>
    <w:rsid w:val="007E7F9B"/>
    <w:rsid w:val="007F0B19"/>
    <w:rsid w:val="007F10BD"/>
    <w:rsid w:val="007F1505"/>
    <w:rsid w:val="007F1E51"/>
    <w:rsid w:val="007F2133"/>
    <w:rsid w:val="007F23F3"/>
    <w:rsid w:val="007F26CB"/>
    <w:rsid w:val="007F2C78"/>
    <w:rsid w:val="007F2E91"/>
    <w:rsid w:val="007F3283"/>
    <w:rsid w:val="007F3694"/>
    <w:rsid w:val="007F39CE"/>
    <w:rsid w:val="007F3A0E"/>
    <w:rsid w:val="007F4549"/>
    <w:rsid w:val="007F46AE"/>
    <w:rsid w:val="007F4D69"/>
    <w:rsid w:val="007F5414"/>
    <w:rsid w:val="007F5B74"/>
    <w:rsid w:val="007F5B8A"/>
    <w:rsid w:val="007F6EC6"/>
    <w:rsid w:val="007F725F"/>
    <w:rsid w:val="007F73BF"/>
    <w:rsid w:val="007F76EC"/>
    <w:rsid w:val="00800138"/>
    <w:rsid w:val="0080084C"/>
    <w:rsid w:val="00800BD7"/>
    <w:rsid w:val="00801261"/>
    <w:rsid w:val="008013C9"/>
    <w:rsid w:val="00801C5B"/>
    <w:rsid w:val="0080217B"/>
    <w:rsid w:val="00802AEA"/>
    <w:rsid w:val="00802B29"/>
    <w:rsid w:val="00802C05"/>
    <w:rsid w:val="00802E77"/>
    <w:rsid w:val="008036E0"/>
    <w:rsid w:val="008038BA"/>
    <w:rsid w:val="0080390A"/>
    <w:rsid w:val="00803A2C"/>
    <w:rsid w:val="00803B20"/>
    <w:rsid w:val="00803B66"/>
    <w:rsid w:val="00803E63"/>
    <w:rsid w:val="00804302"/>
    <w:rsid w:val="00804A8A"/>
    <w:rsid w:val="008054E0"/>
    <w:rsid w:val="00805903"/>
    <w:rsid w:val="00805A85"/>
    <w:rsid w:val="00805B36"/>
    <w:rsid w:val="00805CB3"/>
    <w:rsid w:val="0080643D"/>
    <w:rsid w:val="00806679"/>
    <w:rsid w:val="00806895"/>
    <w:rsid w:val="00806989"/>
    <w:rsid w:val="00806EBC"/>
    <w:rsid w:val="00807830"/>
    <w:rsid w:val="00807D9E"/>
    <w:rsid w:val="00810763"/>
    <w:rsid w:val="00810CA2"/>
    <w:rsid w:val="00811984"/>
    <w:rsid w:val="0081277E"/>
    <w:rsid w:val="00812A51"/>
    <w:rsid w:val="00813478"/>
    <w:rsid w:val="008135AE"/>
    <w:rsid w:val="00813DB3"/>
    <w:rsid w:val="00814308"/>
    <w:rsid w:val="00814A82"/>
    <w:rsid w:val="00814AD3"/>
    <w:rsid w:val="00815A61"/>
    <w:rsid w:val="00815D90"/>
    <w:rsid w:val="008161A5"/>
    <w:rsid w:val="00816769"/>
    <w:rsid w:val="00816A19"/>
    <w:rsid w:val="00816D12"/>
    <w:rsid w:val="00816E72"/>
    <w:rsid w:val="00817996"/>
    <w:rsid w:val="00817AA0"/>
    <w:rsid w:val="008202A4"/>
    <w:rsid w:val="008203FC"/>
    <w:rsid w:val="0082113E"/>
    <w:rsid w:val="008214C9"/>
    <w:rsid w:val="0082176E"/>
    <w:rsid w:val="008217F0"/>
    <w:rsid w:val="00821F80"/>
    <w:rsid w:val="00821FCF"/>
    <w:rsid w:val="0082259A"/>
    <w:rsid w:val="00823108"/>
    <w:rsid w:val="0082341F"/>
    <w:rsid w:val="00824791"/>
    <w:rsid w:val="00824994"/>
    <w:rsid w:val="008250C3"/>
    <w:rsid w:val="00825439"/>
    <w:rsid w:val="00825C8C"/>
    <w:rsid w:val="00825EBF"/>
    <w:rsid w:val="008265CF"/>
    <w:rsid w:val="0082709F"/>
    <w:rsid w:val="00827842"/>
    <w:rsid w:val="0083022F"/>
    <w:rsid w:val="0083037A"/>
    <w:rsid w:val="0083042F"/>
    <w:rsid w:val="008304BB"/>
    <w:rsid w:val="0083093E"/>
    <w:rsid w:val="00830A00"/>
    <w:rsid w:val="00831014"/>
    <w:rsid w:val="00831363"/>
    <w:rsid w:val="008315D8"/>
    <w:rsid w:val="008315F8"/>
    <w:rsid w:val="008316C2"/>
    <w:rsid w:val="008321DC"/>
    <w:rsid w:val="00832285"/>
    <w:rsid w:val="008322BF"/>
    <w:rsid w:val="008324BB"/>
    <w:rsid w:val="00832583"/>
    <w:rsid w:val="0083276E"/>
    <w:rsid w:val="00832A34"/>
    <w:rsid w:val="00832CC4"/>
    <w:rsid w:val="008334EE"/>
    <w:rsid w:val="00834183"/>
    <w:rsid w:val="008347B2"/>
    <w:rsid w:val="0083484F"/>
    <w:rsid w:val="00834949"/>
    <w:rsid w:val="0083497B"/>
    <w:rsid w:val="00834B83"/>
    <w:rsid w:val="00834BAA"/>
    <w:rsid w:val="008351BD"/>
    <w:rsid w:val="00835D29"/>
    <w:rsid w:val="008360F7"/>
    <w:rsid w:val="00836568"/>
    <w:rsid w:val="00836794"/>
    <w:rsid w:val="0083738B"/>
    <w:rsid w:val="00837507"/>
    <w:rsid w:val="00837F14"/>
    <w:rsid w:val="008402AB"/>
    <w:rsid w:val="008408C9"/>
    <w:rsid w:val="00840933"/>
    <w:rsid w:val="008412D0"/>
    <w:rsid w:val="008416EA"/>
    <w:rsid w:val="00841790"/>
    <w:rsid w:val="00841AC7"/>
    <w:rsid w:val="00841DEB"/>
    <w:rsid w:val="00841EA4"/>
    <w:rsid w:val="008425FF"/>
    <w:rsid w:val="008429AA"/>
    <w:rsid w:val="00842E5C"/>
    <w:rsid w:val="008430D8"/>
    <w:rsid w:val="00843818"/>
    <w:rsid w:val="00843832"/>
    <w:rsid w:val="0084396C"/>
    <w:rsid w:val="00843B0A"/>
    <w:rsid w:val="00843B0B"/>
    <w:rsid w:val="008441E8"/>
    <w:rsid w:val="00844E17"/>
    <w:rsid w:val="00845072"/>
    <w:rsid w:val="00845C47"/>
    <w:rsid w:val="00845DD3"/>
    <w:rsid w:val="00846E0A"/>
    <w:rsid w:val="0085024C"/>
    <w:rsid w:val="0085054B"/>
    <w:rsid w:val="00850ABE"/>
    <w:rsid w:val="00850BE5"/>
    <w:rsid w:val="00851F15"/>
    <w:rsid w:val="00852010"/>
    <w:rsid w:val="0085256A"/>
    <w:rsid w:val="00852CBB"/>
    <w:rsid w:val="00853604"/>
    <w:rsid w:val="008536ED"/>
    <w:rsid w:val="00854DBF"/>
    <w:rsid w:val="00855018"/>
    <w:rsid w:val="00855917"/>
    <w:rsid w:val="00855CA8"/>
    <w:rsid w:val="00856097"/>
    <w:rsid w:val="008566D1"/>
    <w:rsid w:val="0085723D"/>
    <w:rsid w:val="0085750C"/>
    <w:rsid w:val="00857729"/>
    <w:rsid w:val="00857B83"/>
    <w:rsid w:val="00857BB0"/>
    <w:rsid w:val="0086051B"/>
    <w:rsid w:val="008607D8"/>
    <w:rsid w:val="008607F2"/>
    <w:rsid w:val="0086090D"/>
    <w:rsid w:val="008609ED"/>
    <w:rsid w:val="00860D35"/>
    <w:rsid w:val="00860F3C"/>
    <w:rsid w:val="00860F61"/>
    <w:rsid w:val="00861513"/>
    <w:rsid w:val="0086171C"/>
    <w:rsid w:val="00861DD0"/>
    <w:rsid w:val="00861F7A"/>
    <w:rsid w:val="0086211A"/>
    <w:rsid w:val="00862941"/>
    <w:rsid w:val="00862BEF"/>
    <w:rsid w:val="00862C49"/>
    <w:rsid w:val="0086365D"/>
    <w:rsid w:val="00863EA7"/>
    <w:rsid w:val="00864F4F"/>
    <w:rsid w:val="008655DA"/>
    <w:rsid w:val="00865D01"/>
    <w:rsid w:val="00866143"/>
    <w:rsid w:val="0086686D"/>
    <w:rsid w:val="00866D41"/>
    <w:rsid w:val="00866F3D"/>
    <w:rsid w:val="008672D1"/>
    <w:rsid w:val="00867804"/>
    <w:rsid w:val="00867880"/>
    <w:rsid w:val="008678AC"/>
    <w:rsid w:val="00870025"/>
    <w:rsid w:val="008706D9"/>
    <w:rsid w:val="00870816"/>
    <w:rsid w:val="00870F86"/>
    <w:rsid w:val="008711E7"/>
    <w:rsid w:val="00871FB2"/>
    <w:rsid w:val="00871FF4"/>
    <w:rsid w:val="008721BB"/>
    <w:rsid w:val="008729FC"/>
    <w:rsid w:val="00872A4D"/>
    <w:rsid w:val="00872ABF"/>
    <w:rsid w:val="00872CB7"/>
    <w:rsid w:val="00872F3C"/>
    <w:rsid w:val="00873459"/>
    <w:rsid w:val="008735ED"/>
    <w:rsid w:val="00873E84"/>
    <w:rsid w:val="0087423E"/>
    <w:rsid w:val="00874254"/>
    <w:rsid w:val="00874355"/>
    <w:rsid w:val="008743B8"/>
    <w:rsid w:val="00874AB2"/>
    <w:rsid w:val="00874B1E"/>
    <w:rsid w:val="00874FD3"/>
    <w:rsid w:val="00874FE6"/>
    <w:rsid w:val="0087530D"/>
    <w:rsid w:val="008761BB"/>
    <w:rsid w:val="008763D0"/>
    <w:rsid w:val="00876573"/>
    <w:rsid w:val="0087669C"/>
    <w:rsid w:val="00876BF8"/>
    <w:rsid w:val="00877B0D"/>
    <w:rsid w:val="008801D3"/>
    <w:rsid w:val="00880907"/>
    <w:rsid w:val="00880B8F"/>
    <w:rsid w:val="00880DA3"/>
    <w:rsid w:val="00880FD3"/>
    <w:rsid w:val="008810A8"/>
    <w:rsid w:val="00881157"/>
    <w:rsid w:val="008827EC"/>
    <w:rsid w:val="008838C6"/>
    <w:rsid w:val="00883A36"/>
    <w:rsid w:val="00883CEA"/>
    <w:rsid w:val="00883F52"/>
    <w:rsid w:val="008841F1"/>
    <w:rsid w:val="008845EA"/>
    <w:rsid w:val="008848E4"/>
    <w:rsid w:val="00884D36"/>
    <w:rsid w:val="008854D3"/>
    <w:rsid w:val="008860D9"/>
    <w:rsid w:val="00886A33"/>
    <w:rsid w:val="00886CCF"/>
    <w:rsid w:val="00886D87"/>
    <w:rsid w:val="00887EB1"/>
    <w:rsid w:val="00887ED4"/>
    <w:rsid w:val="00890733"/>
    <w:rsid w:val="00890CAD"/>
    <w:rsid w:val="00890FBC"/>
    <w:rsid w:val="00891422"/>
    <w:rsid w:val="0089158F"/>
    <w:rsid w:val="008915F9"/>
    <w:rsid w:val="008916B9"/>
    <w:rsid w:val="00891A0E"/>
    <w:rsid w:val="00891E42"/>
    <w:rsid w:val="00892839"/>
    <w:rsid w:val="00892F7D"/>
    <w:rsid w:val="00893199"/>
    <w:rsid w:val="008933CD"/>
    <w:rsid w:val="008941A2"/>
    <w:rsid w:val="008941C2"/>
    <w:rsid w:val="00894AC6"/>
    <w:rsid w:val="00894E0E"/>
    <w:rsid w:val="008950B5"/>
    <w:rsid w:val="00895230"/>
    <w:rsid w:val="00895554"/>
    <w:rsid w:val="00895571"/>
    <w:rsid w:val="008955F0"/>
    <w:rsid w:val="00895906"/>
    <w:rsid w:val="00895C84"/>
    <w:rsid w:val="00895E3F"/>
    <w:rsid w:val="008965AA"/>
    <w:rsid w:val="0089696C"/>
    <w:rsid w:val="0089699F"/>
    <w:rsid w:val="00896FBB"/>
    <w:rsid w:val="0089708B"/>
    <w:rsid w:val="00897CFE"/>
    <w:rsid w:val="008A040A"/>
    <w:rsid w:val="008A0BE4"/>
    <w:rsid w:val="008A1963"/>
    <w:rsid w:val="008A1A4A"/>
    <w:rsid w:val="008A1FDA"/>
    <w:rsid w:val="008A2107"/>
    <w:rsid w:val="008A2517"/>
    <w:rsid w:val="008A2868"/>
    <w:rsid w:val="008A28F0"/>
    <w:rsid w:val="008A326A"/>
    <w:rsid w:val="008A32D2"/>
    <w:rsid w:val="008A3469"/>
    <w:rsid w:val="008A35F2"/>
    <w:rsid w:val="008A3B2C"/>
    <w:rsid w:val="008A3DDC"/>
    <w:rsid w:val="008A42FF"/>
    <w:rsid w:val="008A442D"/>
    <w:rsid w:val="008A44DC"/>
    <w:rsid w:val="008A462F"/>
    <w:rsid w:val="008A4CD2"/>
    <w:rsid w:val="008A4F6D"/>
    <w:rsid w:val="008A5329"/>
    <w:rsid w:val="008A53AC"/>
    <w:rsid w:val="008A59E0"/>
    <w:rsid w:val="008A61E5"/>
    <w:rsid w:val="008A6493"/>
    <w:rsid w:val="008A6ADE"/>
    <w:rsid w:val="008A6AEC"/>
    <w:rsid w:val="008A6D2F"/>
    <w:rsid w:val="008A7231"/>
    <w:rsid w:val="008A743C"/>
    <w:rsid w:val="008A784B"/>
    <w:rsid w:val="008A7C05"/>
    <w:rsid w:val="008A7CFD"/>
    <w:rsid w:val="008B06CD"/>
    <w:rsid w:val="008B0F6C"/>
    <w:rsid w:val="008B0F90"/>
    <w:rsid w:val="008B1CC2"/>
    <w:rsid w:val="008B1EF1"/>
    <w:rsid w:val="008B2170"/>
    <w:rsid w:val="008B2D73"/>
    <w:rsid w:val="008B3442"/>
    <w:rsid w:val="008B3DD3"/>
    <w:rsid w:val="008B4610"/>
    <w:rsid w:val="008B4813"/>
    <w:rsid w:val="008B4BBB"/>
    <w:rsid w:val="008B506E"/>
    <w:rsid w:val="008B59E1"/>
    <w:rsid w:val="008B628B"/>
    <w:rsid w:val="008B63E8"/>
    <w:rsid w:val="008B6755"/>
    <w:rsid w:val="008B6B72"/>
    <w:rsid w:val="008B6D9C"/>
    <w:rsid w:val="008B7175"/>
    <w:rsid w:val="008B71A1"/>
    <w:rsid w:val="008B7AC0"/>
    <w:rsid w:val="008B7AD2"/>
    <w:rsid w:val="008C0638"/>
    <w:rsid w:val="008C07A3"/>
    <w:rsid w:val="008C0AE5"/>
    <w:rsid w:val="008C0D0A"/>
    <w:rsid w:val="008C13F2"/>
    <w:rsid w:val="008C179B"/>
    <w:rsid w:val="008C1F52"/>
    <w:rsid w:val="008C2098"/>
    <w:rsid w:val="008C2539"/>
    <w:rsid w:val="008C2B33"/>
    <w:rsid w:val="008C2BBF"/>
    <w:rsid w:val="008C3438"/>
    <w:rsid w:val="008C361B"/>
    <w:rsid w:val="008C3A58"/>
    <w:rsid w:val="008C3B40"/>
    <w:rsid w:val="008C3BFA"/>
    <w:rsid w:val="008C41BE"/>
    <w:rsid w:val="008C436E"/>
    <w:rsid w:val="008C4B21"/>
    <w:rsid w:val="008C51E2"/>
    <w:rsid w:val="008C56F4"/>
    <w:rsid w:val="008C5C56"/>
    <w:rsid w:val="008C5C92"/>
    <w:rsid w:val="008C64D0"/>
    <w:rsid w:val="008C71A9"/>
    <w:rsid w:val="008C7DF7"/>
    <w:rsid w:val="008D05C5"/>
    <w:rsid w:val="008D1A1C"/>
    <w:rsid w:val="008D22BC"/>
    <w:rsid w:val="008D28D3"/>
    <w:rsid w:val="008D2A2B"/>
    <w:rsid w:val="008D2F45"/>
    <w:rsid w:val="008D3081"/>
    <w:rsid w:val="008D3697"/>
    <w:rsid w:val="008D37F9"/>
    <w:rsid w:val="008D38A0"/>
    <w:rsid w:val="008D39B2"/>
    <w:rsid w:val="008D3CBF"/>
    <w:rsid w:val="008D3F3E"/>
    <w:rsid w:val="008D4316"/>
    <w:rsid w:val="008D50DF"/>
    <w:rsid w:val="008D5223"/>
    <w:rsid w:val="008D57CA"/>
    <w:rsid w:val="008D588D"/>
    <w:rsid w:val="008D599E"/>
    <w:rsid w:val="008D5B2D"/>
    <w:rsid w:val="008D5D4C"/>
    <w:rsid w:val="008D5E0A"/>
    <w:rsid w:val="008D6176"/>
    <w:rsid w:val="008D648C"/>
    <w:rsid w:val="008D669D"/>
    <w:rsid w:val="008D6746"/>
    <w:rsid w:val="008D6B74"/>
    <w:rsid w:val="008D6CF6"/>
    <w:rsid w:val="008E026C"/>
    <w:rsid w:val="008E075C"/>
    <w:rsid w:val="008E0A0E"/>
    <w:rsid w:val="008E0B55"/>
    <w:rsid w:val="008E121E"/>
    <w:rsid w:val="008E1FCA"/>
    <w:rsid w:val="008E20E8"/>
    <w:rsid w:val="008E2B92"/>
    <w:rsid w:val="008E2CF3"/>
    <w:rsid w:val="008E37DB"/>
    <w:rsid w:val="008E3802"/>
    <w:rsid w:val="008E3F93"/>
    <w:rsid w:val="008E4058"/>
    <w:rsid w:val="008E419C"/>
    <w:rsid w:val="008E46BE"/>
    <w:rsid w:val="008E4996"/>
    <w:rsid w:val="008E5274"/>
    <w:rsid w:val="008E5434"/>
    <w:rsid w:val="008E55E4"/>
    <w:rsid w:val="008E5A1C"/>
    <w:rsid w:val="008E5B1F"/>
    <w:rsid w:val="008E5B80"/>
    <w:rsid w:val="008E6554"/>
    <w:rsid w:val="008E689D"/>
    <w:rsid w:val="008E7415"/>
    <w:rsid w:val="008E74C9"/>
    <w:rsid w:val="008E7946"/>
    <w:rsid w:val="008E7A50"/>
    <w:rsid w:val="008E7AA6"/>
    <w:rsid w:val="008E7AD2"/>
    <w:rsid w:val="008F0102"/>
    <w:rsid w:val="008F015F"/>
    <w:rsid w:val="008F0202"/>
    <w:rsid w:val="008F0C20"/>
    <w:rsid w:val="008F182C"/>
    <w:rsid w:val="008F1D54"/>
    <w:rsid w:val="008F2C97"/>
    <w:rsid w:val="008F3575"/>
    <w:rsid w:val="008F379E"/>
    <w:rsid w:val="008F37E3"/>
    <w:rsid w:val="008F3DE0"/>
    <w:rsid w:val="008F403A"/>
    <w:rsid w:val="008F448B"/>
    <w:rsid w:val="008F4892"/>
    <w:rsid w:val="008F4DA7"/>
    <w:rsid w:val="008F5AF1"/>
    <w:rsid w:val="008F6E9A"/>
    <w:rsid w:val="009005F8"/>
    <w:rsid w:val="00900AB9"/>
    <w:rsid w:val="00900C2C"/>
    <w:rsid w:val="00900D38"/>
    <w:rsid w:val="009010B9"/>
    <w:rsid w:val="00901160"/>
    <w:rsid w:val="0090159B"/>
    <w:rsid w:val="00901913"/>
    <w:rsid w:val="009019FD"/>
    <w:rsid w:val="00901BFC"/>
    <w:rsid w:val="00901E0C"/>
    <w:rsid w:val="00902223"/>
    <w:rsid w:val="00902430"/>
    <w:rsid w:val="00902B63"/>
    <w:rsid w:val="00903124"/>
    <w:rsid w:val="0090313D"/>
    <w:rsid w:val="0090343E"/>
    <w:rsid w:val="00903884"/>
    <w:rsid w:val="00903C4C"/>
    <w:rsid w:val="009042DB"/>
    <w:rsid w:val="00904668"/>
    <w:rsid w:val="00905F7D"/>
    <w:rsid w:val="0090677B"/>
    <w:rsid w:val="009069F4"/>
    <w:rsid w:val="00906E7D"/>
    <w:rsid w:val="00906F71"/>
    <w:rsid w:val="009071CB"/>
    <w:rsid w:val="009073CC"/>
    <w:rsid w:val="00907C3C"/>
    <w:rsid w:val="00910ED7"/>
    <w:rsid w:val="00911030"/>
    <w:rsid w:val="00911B5C"/>
    <w:rsid w:val="00911D29"/>
    <w:rsid w:val="0091237A"/>
    <w:rsid w:val="009130E9"/>
    <w:rsid w:val="009135EA"/>
    <w:rsid w:val="009143CD"/>
    <w:rsid w:val="009143DB"/>
    <w:rsid w:val="00914AE0"/>
    <w:rsid w:val="00914B7E"/>
    <w:rsid w:val="00914F58"/>
    <w:rsid w:val="0091517E"/>
    <w:rsid w:val="00915278"/>
    <w:rsid w:val="00916080"/>
    <w:rsid w:val="0091693C"/>
    <w:rsid w:val="0091781F"/>
    <w:rsid w:val="00917A16"/>
    <w:rsid w:val="00917F62"/>
    <w:rsid w:val="00920214"/>
    <w:rsid w:val="009203EE"/>
    <w:rsid w:val="00920B49"/>
    <w:rsid w:val="00921663"/>
    <w:rsid w:val="009222C2"/>
    <w:rsid w:val="00922306"/>
    <w:rsid w:val="0092241D"/>
    <w:rsid w:val="00922CEA"/>
    <w:rsid w:val="00922E38"/>
    <w:rsid w:val="00923358"/>
    <w:rsid w:val="009233F1"/>
    <w:rsid w:val="009234C4"/>
    <w:rsid w:val="00924589"/>
    <w:rsid w:val="00925B48"/>
    <w:rsid w:val="0092660D"/>
    <w:rsid w:val="00926B68"/>
    <w:rsid w:val="00927059"/>
    <w:rsid w:val="00927380"/>
    <w:rsid w:val="009300A8"/>
    <w:rsid w:val="00930499"/>
    <w:rsid w:val="009304E4"/>
    <w:rsid w:val="009305EC"/>
    <w:rsid w:val="0093076E"/>
    <w:rsid w:val="00930D92"/>
    <w:rsid w:val="00931164"/>
    <w:rsid w:val="009311A3"/>
    <w:rsid w:val="00931B02"/>
    <w:rsid w:val="009324E0"/>
    <w:rsid w:val="00932701"/>
    <w:rsid w:val="00932C16"/>
    <w:rsid w:val="00932C4A"/>
    <w:rsid w:val="00933155"/>
    <w:rsid w:val="0093332F"/>
    <w:rsid w:val="00934312"/>
    <w:rsid w:val="00934771"/>
    <w:rsid w:val="00935795"/>
    <w:rsid w:val="00936146"/>
    <w:rsid w:val="009363BA"/>
    <w:rsid w:val="00936A9B"/>
    <w:rsid w:val="00936C37"/>
    <w:rsid w:val="00937A6A"/>
    <w:rsid w:val="00940717"/>
    <w:rsid w:val="00940FE1"/>
    <w:rsid w:val="00941039"/>
    <w:rsid w:val="00942268"/>
    <w:rsid w:val="009423E5"/>
    <w:rsid w:val="00942A5E"/>
    <w:rsid w:val="00942AFA"/>
    <w:rsid w:val="00942C07"/>
    <w:rsid w:val="00942C61"/>
    <w:rsid w:val="00942D2F"/>
    <w:rsid w:val="00943188"/>
    <w:rsid w:val="00943E14"/>
    <w:rsid w:val="0094409F"/>
    <w:rsid w:val="009441FB"/>
    <w:rsid w:val="009448BF"/>
    <w:rsid w:val="00944B3A"/>
    <w:rsid w:val="00944B9B"/>
    <w:rsid w:val="00945109"/>
    <w:rsid w:val="0094523A"/>
    <w:rsid w:val="0094525C"/>
    <w:rsid w:val="00945CE7"/>
    <w:rsid w:val="00946C20"/>
    <w:rsid w:val="0094778F"/>
    <w:rsid w:val="00947AAF"/>
    <w:rsid w:val="009510A5"/>
    <w:rsid w:val="00951440"/>
    <w:rsid w:val="009517F0"/>
    <w:rsid w:val="0095186C"/>
    <w:rsid w:val="009519BB"/>
    <w:rsid w:val="00951B55"/>
    <w:rsid w:val="00951BBC"/>
    <w:rsid w:val="00951E90"/>
    <w:rsid w:val="009522EB"/>
    <w:rsid w:val="00952322"/>
    <w:rsid w:val="009526D4"/>
    <w:rsid w:val="0095270E"/>
    <w:rsid w:val="00952723"/>
    <w:rsid w:val="00952DD4"/>
    <w:rsid w:val="009536C1"/>
    <w:rsid w:val="00953CF7"/>
    <w:rsid w:val="009548A8"/>
    <w:rsid w:val="009548C1"/>
    <w:rsid w:val="00954BFC"/>
    <w:rsid w:val="00954C69"/>
    <w:rsid w:val="00954C6D"/>
    <w:rsid w:val="0095503C"/>
    <w:rsid w:val="0095579F"/>
    <w:rsid w:val="009568C8"/>
    <w:rsid w:val="00957772"/>
    <w:rsid w:val="009578DA"/>
    <w:rsid w:val="00960824"/>
    <w:rsid w:val="00960B98"/>
    <w:rsid w:val="00960CF6"/>
    <w:rsid w:val="0096123D"/>
    <w:rsid w:val="009615E6"/>
    <w:rsid w:val="00961C6A"/>
    <w:rsid w:val="009623E6"/>
    <w:rsid w:val="0096333D"/>
    <w:rsid w:val="00963690"/>
    <w:rsid w:val="009636E5"/>
    <w:rsid w:val="009637F3"/>
    <w:rsid w:val="00963947"/>
    <w:rsid w:val="00963C29"/>
    <w:rsid w:val="00963D89"/>
    <w:rsid w:val="0096446F"/>
    <w:rsid w:val="009644C2"/>
    <w:rsid w:val="00964B1B"/>
    <w:rsid w:val="00964B1D"/>
    <w:rsid w:val="00964FE6"/>
    <w:rsid w:val="00965A37"/>
    <w:rsid w:val="0096616C"/>
    <w:rsid w:val="00966304"/>
    <w:rsid w:val="009663A0"/>
    <w:rsid w:val="00966409"/>
    <w:rsid w:val="009665B2"/>
    <w:rsid w:val="00966B53"/>
    <w:rsid w:val="0096781E"/>
    <w:rsid w:val="00967C01"/>
    <w:rsid w:val="009708A2"/>
    <w:rsid w:val="00970CA2"/>
    <w:rsid w:val="0097172B"/>
    <w:rsid w:val="00971A4B"/>
    <w:rsid w:val="00971F37"/>
    <w:rsid w:val="00972649"/>
    <w:rsid w:val="00972B04"/>
    <w:rsid w:val="00972F56"/>
    <w:rsid w:val="00973695"/>
    <w:rsid w:val="009745F2"/>
    <w:rsid w:val="009747DC"/>
    <w:rsid w:val="00974945"/>
    <w:rsid w:val="00974F5D"/>
    <w:rsid w:val="009758B7"/>
    <w:rsid w:val="00975A1C"/>
    <w:rsid w:val="00975A22"/>
    <w:rsid w:val="0097612C"/>
    <w:rsid w:val="00976239"/>
    <w:rsid w:val="00976DBB"/>
    <w:rsid w:val="00977181"/>
    <w:rsid w:val="00980F08"/>
    <w:rsid w:val="00981185"/>
    <w:rsid w:val="009811F7"/>
    <w:rsid w:val="00981367"/>
    <w:rsid w:val="00981385"/>
    <w:rsid w:val="009815D6"/>
    <w:rsid w:val="00981D48"/>
    <w:rsid w:val="009820A6"/>
    <w:rsid w:val="00982260"/>
    <w:rsid w:val="009838DD"/>
    <w:rsid w:val="0098443D"/>
    <w:rsid w:val="00984533"/>
    <w:rsid w:val="00984535"/>
    <w:rsid w:val="009845DF"/>
    <w:rsid w:val="00984817"/>
    <w:rsid w:val="00984AE6"/>
    <w:rsid w:val="00984EDE"/>
    <w:rsid w:val="00985502"/>
    <w:rsid w:val="00985874"/>
    <w:rsid w:val="00985B0E"/>
    <w:rsid w:val="00985B2B"/>
    <w:rsid w:val="00985D53"/>
    <w:rsid w:val="00985DC8"/>
    <w:rsid w:val="00986324"/>
    <w:rsid w:val="00986472"/>
    <w:rsid w:val="00986529"/>
    <w:rsid w:val="0098656F"/>
    <w:rsid w:val="00986BB4"/>
    <w:rsid w:val="00987412"/>
    <w:rsid w:val="00987C72"/>
    <w:rsid w:val="00987D25"/>
    <w:rsid w:val="00990004"/>
    <w:rsid w:val="00990387"/>
    <w:rsid w:val="0099051A"/>
    <w:rsid w:val="00990745"/>
    <w:rsid w:val="00990A5D"/>
    <w:rsid w:val="00990D4B"/>
    <w:rsid w:val="00990E30"/>
    <w:rsid w:val="00991941"/>
    <w:rsid w:val="00991B43"/>
    <w:rsid w:val="0099255A"/>
    <w:rsid w:val="00992CF8"/>
    <w:rsid w:val="00992E4C"/>
    <w:rsid w:val="00993B22"/>
    <w:rsid w:val="00993C18"/>
    <w:rsid w:val="0099490A"/>
    <w:rsid w:val="0099508C"/>
    <w:rsid w:val="0099517F"/>
    <w:rsid w:val="0099545D"/>
    <w:rsid w:val="009956DC"/>
    <w:rsid w:val="009956EF"/>
    <w:rsid w:val="00995733"/>
    <w:rsid w:val="00995808"/>
    <w:rsid w:val="009963B0"/>
    <w:rsid w:val="0099672E"/>
    <w:rsid w:val="00996E1E"/>
    <w:rsid w:val="00996F06"/>
    <w:rsid w:val="0099704E"/>
    <w:rsid w:val="0099737F"/>
    <w:rsid w:val="00997449"/>
    <w:rsid w:val="00997E57"/>
    <w:rsid w:val="00997FC6"/>
    <w:rsid w:val="009A0014"/>
    <w:rsid w:val="009A0199"/>
    <w:rsid w:val="009A03D0"/>
    <w:rsid w:val="009A0573"/>
    <w:rsid w:val="009A0A58"/>
    <w:rsid w:val="009A0E64"/>
    <w:rsid w:val="009A164C"/>
    <w:rsid w:val="009A18E2"/>
    <w:rsid w:val="009A1B8B"/>
    <w:rsid w:val="009A1DD1"/>
    <w:rsid w:val="009A1DE9"/>
    <w:rsid w:val="009A1EAF"/>
    <w:rsid w:val="009A1F78"/>
    <w:rsid w:val="009A26E8"/>
    <w:rsid w:val="009A296C"/>
    <w:rsid w:val="009A2A0E"/>
    <w:rsid w:val="009A2FD1"/>
    <w:rsid w:val="009A45B5"/>
    <w:rsid w:val="009A49C8"/>
    <w:rsid w:val="009A55AE"/>
    <w:rsid w:val="009A5E57"/>
    <w:rsid w:val="009A65A9"/>
    <w:rsid w:val="009A675A"/>
    <w:rsid w:val="009A71DD"/>
    <w:rsid w:val="009B0109"/>
    <w:rsid w:val="009B06F9"/>
    <w:rsid w:val="009B0939"/>
    <w:rsid w:val="009B0E58"/>
    <w:rsid w:val="009B1544"/>
    <w:rsid w:val="009B1BBB"/>
    <w:rsid w:val="009B204B"/>
    <w:rsid w:val="009B2187"/>
    <w:rsid w:val="009B222D"/>
    <w:rsid w:val="009B2A96"/>
    <w:rsid w:val="009B2E31"/>
    <w:rsid w:val="009B462C"/>
    <w:rsid w:val="009B473F"/>
    <w:rsid w:val="009B47C8"/>
    <w:rsid w:val="009B4828"/>
    <w:rsid w:val="009B4B13"/>
    <w:rsid w:val="009B5FC9"/>
    <w:rsid w:val="009B60CA"/>
    <w:rsid w:val="009B6124"/>
    <w:rsid w:val="009B649D"/>
    <w:rsid w:val="009B6CAD"/>
    <w:rsid w:val="009B7B98"/>
    <w:rsid w:val="009C027B"/>
    <w:rsid w:val="009C054F"/>
    <w:rsid w:val="009C08FC"/>
    <w:rsid w:val="009C0ACE"/>
    <w:rsid w:val="009C1312"/>
    <w:rsid w:val="009C18F9"/>
    <w:rsid w:val="009C2081"/>
    <w:rsid w:val="009C2448"/>
    <w:rsid w:val="009C2B4D"/>
    <w:rsid w:val="009C3126"/>
    <w:rsid w:val="009C33AD"/>
    <w:rsid w:val="009C353F"/>
    <w:rsid w:val="009C3718"/>
    <w:rsid w:val="009C4007"/>
    <w:rsid w:val="009C48C0"/>
    <w:rsid w:val="009C4E4A"/>
    <w:rsid w:val="009C554D"/>
    <w:rsid w:val="009C5E43"/>
    <w:rsid w:val="009C5FCD"/>
    <w:rsid w:val="009C5FF6"/>
    <w:rsid w:val="009C6287"/>
    <w:rsid w:val="009C646E"/>
    <w:rsid w:val="009C64AD"/>
    <w:rsid w:val="009C67DC"/>
    <w:rsid w:val="009C691A"/>
    <w:rsid w:val="009C6A5A"/>
    <w:rsid w:val="009C6C01"/>
    <w:rsid w:val="009C6F9E"/>
    <w:rsid w:val="009C7243"/>
    <w:rsid w:val="009C7467"/>
    <w:rsid w:val="009C7693"/>
    <w:rsid w:val="009D0067"/>
    <w:rsid w:val="009D056A"/>
    <w:rsid w:val="009D0964"/>
    <w:rsid w:val="009D0992"/>
    <w:rsid w:val="009D0D5B"/>
    <w:rsid w:val="009D0DA3"/>
    <w:rsid w:val="009D0FE9"/>
    <w:rsid w:val="009D1305"/>
    <w:rsid w:val="009D23E9"/>
    <w:rsid w:val="009D29A7"/>
    <w:rsid w:val="009D363C"/>
    <w:rsid w:val="009D3D3E"/>
    <w:rsid w:val="009D484F"/>
    <w:rsid w:val="009D4E9F"/>
    <w:rsid w:val="009D509D"/>
    <w:rsid w:val="009D52DC"/>
    <w:rsid w:val="009D5749"/>
    <w:rsid w:val="009D5D58"/>
    <w:rsid w:val="009D630C"/>
    <w:rsid w:val="009D6578"/>
    <w:rsid w:val="009D6773"/>
    <w:rsid w:val="009D6DF4"/>
    <w:rsid w:val="009D6E2F"/>
    <w:rsid w:val="009D7170"/>
    <w:rsid w:val="009D7335"/>
    <w:rsid w:val="009D761F"/>
    <w:rsid w:val="009D7845"/>
    <w:rsid w:val="009D7912"/>
    <w:rsid w:val="009E0198"/>
    <w:rsid w:val="009E02DB"/>
    <w:rsid w:val="009E0C81"/>
    <w:rsid w:val="009E0D60"/>
    <w:rsid w:val="009E13D0"/>
    <w:rsid w:val="009E1ACE"/>
    <w:rsid w:val="009E2757"/>
    <w:rsid w:val="009E2989"/>
    <w:rsid w:val="009E30FA"/>
    <w:rsid w:val="009E3369"/>
    <w:rsid w:val="009E361D"/>
    <w:rsid w:val="009E36C8"/>
    <w:rsid w:val="009E3CE7"/>
    <w:rsid w:val="009E3FF0"/>
    <w:rsid w:val="009E44BA"/>
    <w:rsid w:val="009E474B"/>
    <w:rsid w:val="009E4986"/>
    <w:rsid w:val="009E5021"/>
    <w:rsid w:val="009E58D0"/>
    <w:rsid w:val="009E5E14"/>
    <w:rsid w:val="009E6481"/>
    <w:rsid w:val="009E6D41"/>
    <w:rsid w:val="009E6ED8"/>
    <w:rsid w:val="009E701E"/>
    <w:rsid w:val="009F0706"/>
    <w:rsid w:val="009F082E"/>
    <w:rsid w:val="009F09B9"/>
    <w:rsid w:val="009F0D19"/>
    <w:rsid w:val="009F1499"/>
    <w:rsid w:val="009F1860"/>
    <w:rsid w:val="009F28F5"/>
    <w:rsid w:val="009F2A90"/>
    <w:rsid w:val="009F31AB"/>
    <w:rsid w:val="009F33F3"/>
    <w:rsid w:val="009F34BB"/>
    <w:rsid w:val="009F35C7"/>
    <w:rsid w:val="009F3663"/>
    <w:rsid w:val="009F3C25"/>
    <w:rsid w:val="009F4780"/>
    <w:rsid w:val="009F479F"/>
    <w:rsid w:val="009F4B2C"/>
    <w:rsid w:val="009F4FDC"/>
    <w:rsid w:val="009F5228"/>
    <w:rsid w:val="009F59F4"/>
    <w:rsid w:val="009F5E59"/>
    <w:rsid w:val="009F5EFB"/>
    <w:rsid w:val="009F65BF"/>
    <w:rsid w:val="009F6DE5"/>
    <w:rsid w:val="009F7B2B"/>
    <w:rsid w:val="00A00871"/>
    <w:rsid w:val="00A008F2"/>
    <w:rsid w:val="00A00B21"/>
    <w:rsid w:val="00A00BE8"/>
    <w:rsid w:val="00A00F4B"/>
    <w:rsid w:val="00A0183D"/>
    <w:rsid w:val="00A01A4A"/>
    <w:rsid w:val="00A01A9B"/>
    <w:rsid w:val="00A025D5"/>
    <w:rsid w:val="00A026BA"/>
    <w:rsid w:val="00A028DA"/>
    <w:rsid w:val="00A02DA6"/>
    <w:rsid w:val="00A03269"/>
    <w:rsid w:val="00A03C8A"/>
    <w:rsid w:val="00A040C7"/>
    <w:rsid w:val="00A041A9"/>
    <w:rsid w:val="00A0442A"/>
    <w:rsid w:val="00A0512A"/>
    <w:rsid w:val="00A05545"/>
    <w:rsid w:val="00A059BF"/>
    <w:rsid w:val="00A05C53"/>
    <w:rsid w:val="00A06136"/>
    <w:rsid w:val="00A06213"/>
    <w:rsid w:val="00A062F8"/>
    <w:rsid w:val="00A06FCD"/>
    <w:rsid w:val="00A07D66"/>
    <w:rsid w:val="00A10222"/>
    <w:rsid w:val="00A10347"/>
    <w:rsid w:val="00A10784"/>
    <w:rsid w:val="00A109EB"/>
    <w:rsid w:val="00A10CD9"/>
    <w:rsid w:val="00A10EBC"/>
    <w:rsid w:val="00A110D3"/>
    <w:rsid w:val="00A114D7"/>
    <w:rsid w:val="00A11DC9"/>
    <w:rsid w:val="00A1223D"/>
    <w:rsid w:val="00A12547"/>
    <w:rsid w:val="00A12635"/>
    <w:rsid w:val="00A126D5"/>
    <w:rsid w:val="00A12B65"/>
    <w:rsid w:val="00A12C35"/>
    <w:rsid w:val="00A12F52"/>
    <w:rsid w:val="00A139CE"/>
    <w:rsid w:val="00A14259"/>
    <w:rsid w:val="00A1437D"/>
    <w:rsid w:val="00A14C72"/>
    <w:rsid w:val="00A1503D"/>
    <w:rsid w:val="00A150E2"/>
    <w:rsid w:val="00A151A1"/>
    <w:rsid w:val="00A151AC"/>
    <w:rsid w:val="00A154CA"/>
    <w:rsid w:val="00A15681"/>
    <w:rsid w:val="00A15C17"/>
    <w:rsid w:val="00A15DBC"/>
    <w:rsid w:val="00A16780"/>
    <w:rsid w:val="00A16E2A"/>
    <w:rsid w:val="00A170C0"/>
    <w:rsid w:val="00A17224"/>
    <w:rsid w:val="00A179F5"/>
    <w:rsid w:val="00A17B7C"/>
    <w:rsid w:val="00A20195"/>
    <w:rsid w:val="00A202C1"/>
    <w:rsid w:val="00A20AB1"/>
    <w:rsid w:val="00A20C35"/>
    <w:rsid w:val="00A20D79"/>
    <w:rsid w:val="00A210DA"/>
    <w:rsid w:val="00A21868"/>
    <w:rsid w:val="00A21AD3"/>
    <w:rsid w:val="00A21D60"/>
    <w:rsid w:val="00A22969"/>
    <w:rsid w:val="00A22AF7"/>
    <w:rsid w:val="00A22C3E"/>
    <w:rsid w:val="00A2303C"/>
    <w:rsid w:val="00A23B62"/>
    <w:rsid w:val="00A24396"/>
    <w:rsid w:val="00A2440D"/>
    <w:rsid w:val="00A24AF7"/>
    <w:rsid w:val="00A24D24"/>
    <w:rsid w:val="00A25338"/>
    <w:rsid w:val="00A25435"/>
    <w:rsid w:val="00A25CEC"/>
    <w:rsid w:val="00A25DB7"/>
    <w:rsid w:val="00A25FB7"/>
    <w:rsid w:val="00A2602E"/>
    <w:rsid w:val="00A2611A"/>
    <w:rsid w:val="00A2646D"/>
    <w:rsid w:val="00A26C2F"/>
    <w:rsid w:val="00A27235"/>
    <w:rsid w:val="00A2751E"/>
    <w:rsid w:val="00A278AB"/>
    <w:rsid w:val="00A27FA5"/>
    <w:rsid w:val="00A3065F"/>
    <w:rsid w:val="00A30C1C"/>
    <w:rsid w:val="00A3219E"/>
    <w:rsid w:val="00A323AC"/>
    <w:rsid w:val="00A324FA"/>
    <w:rsid w:val="00A32551"/>
    <w:rsid w:val="00A326E7"/>
    <w:rsid w:val="00A331CB"/>
    <w:rsid w:val="00A333F5"/>
    <w:rsid w:val="00A3372D"/>
    <w:rsid w:val="00A33AE7"/>
    <w:rsid w:val="00A33B04"/>
    <w:rsid w:val="00A33C62"/>
    <w:rsid w:val="00A33C66"/>
    <w:rsid w:val="00A33C8C"/>
    <w:rsid w:val="00A33F01"/>
    <w:rsid w:val="00A34016"/>
    <w:rsid w:val="00A34128"/>
    <w:rsid w:val="00A34650"/>
    <w:rsid w:val="00A3555D"/>
    <w:rsid w:val="00A358E2"/>
    <w:rsid w:val="00A35C60"/>
    <w:rsid w:val="00A364C4"/>
    <w:rsid w:val="00A3686F"/>
    <w:rsid w:val="00A36A33"/>
    <w:rsid w:val="00A36DEE"/>
    <w:rsid w:val="00A3741E"/>
    <w:rsid w:val="00A4027D"/>
    <w:rsid w:val="00A40436"/>
    <w:rsid w:val="00A4055D"/>
    <w:rsid w:val="00A40568"/>
    <w:rsid w:val="00A406AC"/>
    <w:rsid w:val="00A409F8"/>
    <w:rsid w:val="00A40D5E"/>
    <w:rsid w:val="00A41075"/>
    <w:rsid w:val="00A415AD"/>
    <w:rsid w:val="00A41CA4"/>
    <w:rsid w:val="00A4412B"/>
    <w:rsid w:val="00A4446C"/>
    <w:rsid w:val="00A4499B"/>
    <w:rsid w:val="00A45B7A"/>
    <w:rsid w:val="00A45EC1"/>
    <w:rsid w:val="00A4673C"/>
    <w:rsid w:val="00A46E3C"/>
    <w:rsid w:val="00A47D6C"/>
    <w:rsid w:val="00A50022"/>
    <w:rsid w:val="00A50345"/>
    <w:rsid w:val="00A509A0"/>
    <w:rsid w:val="00A509B3"/>
    <w:rsid w:val="00A50A70"/>
    <w:rsid w:val="00A50DFB"/>
    <w:rsid w:val="00A50E83"/>
    <w:rsid w:val="00A511AD"/>
    <w:rsid w:val="00A51F12"/>
    <w:rsid w:val="00A52018"/>
    <w:rsid w:val="00A52824"/>
    <w:rsid w:val="00A52FD0"/>
    <w:rsid w:val="00A533D8"/>
    <w:rsid w:val="00A537E8"/>
    <w:rsid w:val="00A53EA4"/>
    <w:rsid w:val="00A53ECA"/>
    <w:rsid w:val="00A54196"/>
    <w:rsid w:val="00A5421E"/>
    <w:rsid w:val="00A54305"/>
    <w:rsid w:val="00A546E7"/>
    <w:rsid w:val="00A5484F"/>
    <w:rsid w:val="00A54B68"/>
    <w:rsid w:val="00A54F5E"/>
    <w:rsid w:val="00A55194"/>
    <w:rsid w:val="00A553FF"/>
    <w:rsid w:val="00A558B5"/>
    <w:rsid w:val="00A55CD6"/>
    <w:rsid w:val="00A56830"/>
    <w:rsid w:val="00A569D3"/>
    <w:rsid w:val="00A56F22"/>
    <w:rsid w:val="00A576AB"/>
    <w:rsid w:val="00A57F1D"/>
    <w:rsid w:val="00A60046"/>
    <w:rsid w:val="00A601D3"/>
    <w:rsid w:val="00A6058D"/>
    <w:rsid w:val="00A60A64"/>
    <w:rsid w:val="00A613AC"/>
    <w:rsid w:val="00A61537"/>
    <w:rsid w:val="00A61EEB"/>
    <w:rsid w:val="00A621AF"/>
    <w:rsid w:val="00A62F99"/>
    <w:rsid w:val="00A63ED5"/>
    <w:rsid w:val="00A642F0"/>
    <w:rsid w:val="00A64431"/>
    <w:rsid w:val="00A64873"/>
    <w:rsid w:val="00A64D31"/>
    <w:rsid w:val="00A65599"/>
    <w:rsid w:val="00A65706"/>
    <w:rsid w:val="00A6570C"/>
    <w:rsid w:val="00A660E4"/>
    <w:rsid w:val="00A665AF"/>
    <w:rsid w:val="00A668CD"/>
    <w:rsid w:val="00A66914"/>
    <w:rsid w:val="00A66EA1"/>
    <w:rsid w:val="00A66F47"/>
    <w:rsid w:val="00A6729E"/>
    <w:rsid w:val="00A67860"/>
    <w:rsid w:val="00A67EF9"/>
    <w:rsid w:val="00A67FF1"/>
    <w:rsid w:val="00A70706"/>
    <w:rsid w:val="00A70908"/>
    <w:rsid w:val="00A70B81"/>
    <w:rsid w:val="00A716DD"/>
    <w:rsid w:val="00A72081"/>
    <w:rsid w:val="00A7269A"/>
    <w:rsid w:val="00A72732"/>
    <w:rsid w:val="00A728ED"/>
    <w:rsid w:val="00A7296D"/>
    <w:rsid w:val="00A73A52"/>
    <w:rsid w:val="00A7412B"/>
    <w:rsid w:val="00A74792"/>
    <w:rsid w:val="00A7479C"/>
    <w:rsid w:val="00A74C3B"/>
    <w:rsid w:val="00A74D47"/>
    <w:rsid w:val="00A75378"/>
    <w:rsid w:val="00A759AD"/>
    <w:rsid w:val="00A75A67"/>
    <w:rsid w:val="00A75C1D"/>
    <w:rsid w:val="00A75D9F"/>
    <w:rsid w:val="00A76050"/>
    <w:rsid w:val="00A760E6"/>
    <w:rsid w:val="00A76240"/>
    <w:rsid w:val="00A766A9"/>
    <w:rsid w:val="00A76887"/>
    <w:rsid w:val="00A76B4C"/>
    <w:rsid w:val="00A76DDD"/>
    <w:rsid w:val="00A77185"/>
    <w:rsid w:val="00A772F6"/>
    <w:rsid w:val="00A77F5D"/>
    <w:rsid w:val="00A80E49"/>
    <w:rsid w:val="00A818BB"/>
    <w:rsid w:val="00A81C0F"/>
    <w:rsid w:val="00A824B5"/>
    <w:rsid w:val="00A82511"/>
    <w:rsid w:val="00A84653"/>
    <w:rsid w:val="00A84A0B"/>
    <w:rsid w:val="00A84E0E"/>
    <w:rsid w:val="00A84F6E"/>
    <w:rsid w:val="00A853C5"/>
    <w:rsid w:val="00A85518"/>
    <w:rsid w:val="00A85601"/>
    <w:rsid w:val="00A8573A"/>
    <w:rsid w:val="00A85745"/>
    <w:rsid w:val="00A85BA9"/>
    <w:rsid w:val="00A861DD"/>
    <w:rsid w:val="00A867DE"/>
    <w:rsid w:val="00A86984"/>
    <w:rsid w:val="00A86FB8"/>
    <w:rsid w:val="00A876F2"/>
    <w:rsid w:val="00A87AE2"/>
    <w:rsid w:val="00A87B70"/>
    <w:rsid w:val="00A87D52"/>
    <w:rsid w:val="00A900A1"/>
    <w:rsid w:val="00A90529"/>
    <w:rsid w:val="00A909FF"/>
    <w:rsid w:val="00A91AB6"/>
    <w:rsid w:val="00A91F64"/>
    <w:rsid w:val="00A92377"/>
    <w:rsid w:val="00A932BE"/>
    <w:rsid w:val="00A93989"/>
    <w:rsid w:val="00A93D0A"/>
    <w:rsid w:val="00A941F2"/>
    <w:rsid w:val="00A94251"/>
    <w:rsid w:val="00A9451C"/>
    <w:rsid w:val="00A9509A"/>
    <w:rsid w:val="00A9586D"/>
    <w:rsid w:val="00A95A7F"/>
    <w:rsid w:val="00A95D63"/>
    <w:rsid w:val="00A96238"/>
    <w:rsid w:val="00A9651F"/>
    <w:rsid w:val="00A96597"/>
    <w:rsid w:val="00A9659C"/>
    <w:rsid w:val="00A96E19"/>
    <w:rsid w:val="00A9717C"/>
    <w:rsid w:val="00A971FC"/>
    <w:rsid w:val="00A97CC7"/>
    <w:rsid w:val="00AA01C1"/>
    <w:rsid w:val="00AA0219"/>
    <w:rsid w:val="00AA047F"/>
    <w:rsid w:val="00AA079F"/>
    <w:rsid w:val="00AA13A6"/>
    <w:rsid w:val="00AA144B"/>
    <w:rsid w:val="00AA1DBC"/>
    <w:rsid w:val="00AA2173"/>
    <w:rsid w:val="00AA2205"/>
    <w:rsid w:val="00AA23E2"/>
    <w:rsid w:val="00AA26B2"/>
    <w:rsid w:val="00AA2A07"/>
    <w:rsid w:val="00AA2AF2"/>
    <w:rsid w:val="00AA2B42"/>
    <w:rsid w:val="00AA335C"/>
    <w:rsid w:val="00AA377F"/>
    <w:rsid w:val="00AA41F1"/>
    <w:rsid w:val="00AA431E"/>
    <w:rsid w:val="00AA43CB"/>
    <w:rsid w:val="00AA4686"/>
    <w:rsid w:val="00AA4CB1"/>
    <w:rsid w:val="00AA4E8A"/>
    <w:rsid w:val="00AA54D6"/>
    <w:rsid w:val="00AA54DD"/>
    <w:rsid w:val="00AA5D16"/>
    <w:rsid w:val="00AA5EAF"/>
    <w:rsid w:val="00AA61B1"/>
    <w:rsid w:val="00AA6BBB"/>
    <w:rsid w:val="00AA71DB"/>
    <w:rsid w:val="00AA767F"/>
    <w:rsid w:val="00AA7E45"/>
    <w:rsid w:val="00AB03DB"/>
    <w:rsid w:val="00AB08FD"/>
    <w:rsid w:val="00AB0B5A"/>
    <w:rsid w:val="00AB2A32"/>
    <w:rsid w:val="00AB2A5E"/>
    <w:rsid w:val="00AB2EA1"/>
    <w:rsid w:val="00AB2F50"/>
    <w:rsid w:val="00AB346B"/>
    <w:rsid w:val="00AB346E"/>
    <w:rsid w:val="00AB3603"/>
    <w:rsid w:val="00AB3BEA"/>
    <w:rsid w:val="00AB4305"/>
    <w:rsid w:val="00AB43EB"/>
    <w:rsid w:val="00AB4613"/>
    <w:rsid w:val="00AB4678"/>
    <w:rsid w:val="00AB602B"/>
    <w:rsid w:val="00AB6101"/>
    <w:rsid w:val="00AB6519"/>
    <w:rsid w:val="00AB6C62"/>
    <w:rsid w:val="00AB6F99"/>
    <w:rsid w:val="00AB7225"/>
    <w:rsid w:val="00AB7548"/>
    <w:rsid w:val="00AB7882"/>
    <w:rsid w:val="00AB7987"/>
    <w:rsid w:val="00AB7F5B"/>
    <w:rsid w:val="00AC0719"/>
    <w:rsid w:val="00AC087E"/>
    <w:rsid w:val="00AC089B"/>
    <w:rsid w:val="00AC0E30"/>
    <w:rsid w:val="00AC1493"/>
    <w:rsid w:val="00AC149A"/>
    <w:rsid w:val="00AC184E"/>
    <w:rsid w:val="00AC2203"/>
    <w:rsid w:val="00AC24E0"/>
    <w:rsid w:val="00AC27AC"/>
    <w:rsid w:val="00AC28C6"/>
    <w:rsid w:val="00AC2B74"/>
    <w:rsid w:val="00AC2C5D"/>
    <w:rsid w:val="00AC2D20"/>
    <w:rsid w:val="00AC2E65"/>
    <w:rsid w:val="00AC31C3"/>
    <w:rsid w:val="00AC31FC"/>
    <w:rsid w:val="00AC34A8"/>
    <w:rsid w:val="00AC34E9"/>
    <w:rsid w:val="00AC3637"/>
    <w:rsid w:val="00AC3958"/>
    <w:rsid w:val="00AC3E73"/>
    <w:rsid w:val="00AC3FDA"/>
    <w:rsid w:val="00AC46C5"/>
    <w:rsid w:val="00AC480C"/>
    <w:rsid w:val="00AC4E85"/>
    <w:rsid w:val="00AC4F68"/>
    <w:rsid w:val="00AC5233"/>
    <w:rsid w:val="00AC54F0"/>
    <w:rsid w:val="00AC57A2"/>
    <w:rsid w:val="00AC5B27"/>
    <w:rsid w:val="00AC5D97"/>
    <w:rsid w:val="00AC61CE"/>
    <w:rsid w:val="00AC67FF"/>
    <w:rsid w:val="00AC6FFC"/>
    <w:rsid w:val="00AC772E"/>
    <w:rsid w:val="00AC7F03"/>
    <w:rsid w:val="00AD002D"/>
    <w:rsid w:val="00AD01CA"/>
    <w:rsid w:val="00AD06E5"/>
    <w:rsid w:val="00AD0E97"/>
    <w:rsid w:val="00AD0F84"/>
    <w:rsid w:val="00AD16D5"/>
    <w:rsid w:val="00AD1A67"/>
    <w:rsid w:val="00AD1C54"/>
    <w:rsid w:val="00AD1E94"/>
    <w:rsid w:val="00AD20B0"/>
    <w:rsid w:val="00AD2472"/>
    <w:rsid w:val="00AD2A3D"/>
    <w:rsid w:val="00AD30F3"/>
    <w:rsid w:val="00AD3BAE"/>
    <w:rsid w:val="00AD409D"/>
    <w:rsid w:val="00AD4295"/>
    <w:rsid w:val="00AD47DF"/>
    <w:rsid w:val="00AD4AC0"/>
    <w:rsid w:val="00AD5979"/>
    <w:rsid w:val="00AD6159"/>
    <w:rsid w:val="00AD710F"/>
    <w:rsid w:val="00AD73CC"/>
    <w:rsid w:val="00AD7ABB"/>
    <w:rsid w:val="00AD7B80"/>
    <w:rsid w:val="00AE07C0"/>
    <w:rsid w:val="00AE0F04"/>
    <w:rsid w:val="00AE0F52"/>
    <w:rsid w:val="00AE187B"/>
    <w:rsid w:val="00AE187E"/>
    <w:rsid w:val="00AE1C4D"/>
    <w:rsid w:val="00AE210E"/>
    <w:rsid w:val="00AE2337"/>
    <w:rsid w:val="00AE264D"/>
    <w:rsid w:val="00AE2D58"/>
    <w:rsid w:val="00AE2E80"/>
    <w:rsid w:val="00AE2E8B"/>
    <w:rsid w:val="00AE33BD"/>
    <w:rsid w:val="00AE3461"/>
    <w:rsid w:val="00AE36AC"/>
    <w:rsid w:val="00AE38E5"/>
    <w:rsid w:val="00AE3C46"/>
    <w:rsid w:val="00AE3CCE"/>
    <w:rsid w:val="00AE430C"/>
    <w:rsid w:val="00AE43D2"/>
    <w:rsid w:val="00AE4AD5"/>
    <w:rsid w:val="00AE545F"/>
    <w:rsid w:val="00AE5579"/>
    <w:rsid w:val="00AE5730"/>
    <w:rsid w:val="00AE58B3"/>
    <w:rsid w:val="00AE591F"/>
    <w:rsid w:val="00AE5A49"/>
    <w:rsid w:val="00AE60BE"/>
    <w:rsid w:val="00AE6134"/>
    <w:rsid w:val="00AE6F34"/>
    <w:rsid w:val="00AE7039"/>
    <w:rsid w:val="00AE7098"/>
    <w:rsid w:val="00AE7799"/>
    <w:rsid w:val="00AE7A0F"/>
    <w:rsid w:val="00AF0243"/>
    <w:rsid w:val="00AF0616"/>
    <w:rsid w:val="00AF08F7"/>
    <w:rsid w:val="00AF09CE"/>
    <w:rsid w:val="00AF10D9"/>
    <w:rsid w:val="00AF165E"/>
    <w:rsid w:val="00AF19BE"/>
    <w:rsid w:val="00AF1CF9"/>
    <w:rsid w:val="00AF1FB4"/>
    <w:rsid w:val="00AF212C"/>
    <w:rsid w:val="00AF220E"/>
    <w:rsid w:val="00AF270B"/>
    <w:rsid w:val="00AF2E7F"/>
    <w:rsid w:val="00AF3249"/>
    <w:rsid w:val="00AF3A31"/>
    <w:rsid w:val="00AF3E82"/>
    <w:rsid w:val="00AF4339"/>
    <w:rsid w:val="00AF4656"/>
    <w:rsid w:val="00AF4791"/>
    <w:rsid w:val="00AF54B1"/>
    <w:rsid w:val="00AF58DD"/>
    <w:rsid w:val="00AF629B"/>
    <w:rsid w:val="00B00854"/>
    <w:rsid w:val="00B00865"/>
    <w:rsid w:val="00B00E88"/>
    <w:rsid w:val="00B0100D"/>
    <w:rsid w:val="00B01595"/>
    <w:rsid w:val="00B03361"/>
    <w:rsid w:val="00B03E11"/>
    <w:rsid w:val="00B040E7"/>
    <w:rsid w:val="00B0423E"/>
    <w:rsid w:val="00B0427A"/>
    <w:rsid w:val="00B0445E"/>
    <w:rsid w:val="00B04472"/>
    <w:rsid w:val="00B046F0"/>
    <w:rsid w:val="00B054E0"/>
    <w:rsid w:val="00B05590"/>
    <w:rsid w:val="00B058BD"/>
    <w:rsid w:val="00B059FB"/>
    <w:rsid w:val="00B05A85"/>
    <w:rsid w:val="00B06804"/>
    <w:rsid w:val="00B06B61"/>
    <w:rsid w:val="00B06BCB"/>
    <w:rsid w:val="00B0776F"/>
    <w:rsid w:val="00B07844"/>
    <w:rsid w:val="00B07BC1"/>
    <w:rsid w:val="00B07F83"/>
    <w:rsid w:val="00B102C7"/>
    <w:rsid w:val="00B103B7"/>
    <w:rsid w:val="00B10466"/>
    <w:rsid w:val="00B104A4"/>
    <w:rsid w:val="00B10648"/>
    <w:rsid w:val="00B107EC"/>
    <w:rsid w:val="00B10C45"/>
    <w:rsid w:val="00B10C66"/>
    <w:rsid w:val="00B11299"/>
    <w:rsid w:val="00B11D32"/>
    <w:rsid w:val="00B124EB"/>
    <w:rsid w:val="00B1272E"/>
    <w:rsid w:val="00B13185"/>
    <w:rsid w:val="00B131BC"/>
    <w:rsid w:val="00B13B44"/>
    <w:rsid w:val="00B144C1"/>
    <w:rsid w:val="00B1483C"/>
    <w:rsid w:val="00B14B9D"/>
    <w:rsid w:val="00B14BFA"/>
    <w:rsid w:val="00B154FB"/>
    <w:rsid w:val="00B15663"/>
    <w:rsid w:val="00B15915"/>
    <w:rsid w:val="00B16A17"/>
    <w:rsid w:val="00B17417"/>
    <w:rsid w:val="00B1794B"/>
    <w:rsid w:val="00B17B2A"/>
    <w:rsid w:val="00B17CFC"/>
    <w:rsid w:val="00B2012D"/>
    <w:rsid w:val="00B2016D"/>
    <w:rsid w:val="00B20737"/>
    <w:rsid w:val="00B20BCB"/>
    <w:rsid w:val="00B20E7B"/>
    <w:rsid w:val="00B20F76"/>
    <w:rsid w:val="00B21270"/>
    <w:rsid w:val="00B2214D"/>
    <w:rsid w:val="00B222AB"/>
    <w:rsid w:val="00B223AF"/>
    <w:rsid w:val="00B229D0"/>
    <w:rsid w:val="00B22F30"/>
    <w:rsid w:val="00B232C6"/>
    <w:rsid w:val="00B23311"/>
    <w:rsid w:val="00B2335E"/>
    <w:rsid w:val="00B23642"/>
    <w:rsid w:val="00B23E80"/>
    <w:rsid w:val="00B23F59"/>
    <w:rsid w:val="00B24686"/>
    <w:rsid w:val="00B24A3C"/>
    <w:rsid w:val="00B2586B"/>
    <w:rsid w:val="00B25E6B"/>
    <w:rsid w:val="00B263F2"/>
    <w:rsid w:val="00B2640D"/>
    <w:rsid w:val="00B26A29"/>
    <w:rsid w:val="00B2771D"/>
    <w:rsid w:val="00B27BAD"/>
    <w:rsid w:val="00B27D13"/>
    <w:rsid w:val="00B3027F"/>
    <w:rsid w:val="00B30343"/>
    <w:rsid w:val="00B3071D"/>
    <w:rsid w:val="00B31033"/>
    <w:rsid w:val="00B31C84"/>
    <w:rsid w:val="00B32278"/>
    <w:rsid w:val="00B327B3"/>
    <w:rsid w:val="00B32E6C"/>
    <w:rsid w:val="00B33268"/>
    <w:rsid w:val="00B332A5"/>
    <w:rsid w:val="00B33F65"/>
    <w:rsid w:val="00B34013"/>
    <w:rsid w:val="00B344B3"/>
    <w:rsid w:val="00B34CFC"/>
    <w:rsid w:val="00B34F70"/>
    <w:rsid w:val="00B34FB2"/>
    <w:rsid w:val="00B35EC5"/>
    <w:rsid w:val="00B36492"/>
    <w:rsid w:val="00B3707A"/>
    <w:rsid w:val="00B370A8"/>
    <w:rsid w:val="00B37384"/>
    <w:rsid w:val="00B3739A"/>
    <w:rsid w:val="00B37F5D"/>
    <w:rsid w:val="00B40737"/>
    <w:rsid w:val="00B40850"/>
    <w:rsid w:val="00B41214"/>
    <w:rsid w:val="00B416B8"/>
    <w:rsid w:val="00B417DB"/>
    <w:rsid w:val="00B41A35"/>
    <w:rsid w:val="00B432F2"/>
    <w:rsid w:val="00B43729"/>
    <w:rsid w:val="00B44726"/>
    <w:rsid w:val="00B44EB7"/>
    <w:rsid w:val="00B451D8"/>
    <w:rsid w:val="00B45A40"/>
    <w:rsid w:val="00B45BA7"/>
    <w:rsid w:val="00B46460"/>
    <w:rsid w:val="00B46507"/>
    <w:rsid w:val="00B474A1"/>
    <w:rsid w:val="00B4769C"/>
    <w:rsid w:val="00B4794E"/>
    <w:rsid w:val="00B50032"/>
    <w:rsid w:val="00B5013F"/>
    <w:rsid w:val="00B5015F"/>
    <w:rsid w:val="00B50493"/>
    <w:rsid w:val="00B5063B"/>
    <w:rsid w:val="00B512B6"/>
    <w:rsid w:val="00B51508"/>
    <w:rsid w:val="00B5158B"/>
    <w:rsid w:val="00B51928"/>
    <w:rsid w:val="00B51AED"/>
    <w:rsid w:val="00B527CE"/>
    <w:rsid w:val="00B52BE4"/>
    <w:rsid w:val="00B52CE7"/>
    <w:rsid w:val="00B53091"/>
    <w:rsid w:val="00B534F4"/>
    <w:rsid w:val="00B53534"/>
    <w:rsid w:val="00B5388E"/>
    <w:rsid w:val="00B53C35"/>
    <w:rsid w:val="00B541AC"/>
    <w:rsid w:val="00B54355"/>
    <w:rsid w:val="00B549E0"/>
    <w:rsid w:val="00B549EB"/>
    <w:rsid w:val="00B54AC4"/>
    <w:rsid w:val="00B54FD8"/>
    <w:rsid w:val="00B5538D"/>
    <w:rsid w:val="00B55777"/>
    <w:rsid w:val="00B5592B"/>
    <w:rsid w:val="00B559B6"/>
    <w:rsid w:val="00B55C73"/>
    <w:rsid w:val="00B55DA5"/>
    <w:rsid w:val="00B561AE"/>
    <w:rsid w:val="00B56BFB"/>
    <w:rsid w:val="00B56F3F"/>
    <w:rsid w:val="00B577B4"/>
    <w:rsid w:val="00B57C2D"/>
    <w:rsid w:val="00B60B2C"/>
    <w:rsid w:val="00B60CB9"/>
    <w:rsid w:val="00B60F16"/>
    <w:rsid w:val="00B61342"/>
    <w:rsid w:val="00B626BA"/>
    <w:rsid w:val="00B62888"/>
    <w:rsid w:val="00B62B6C"/>
    <w:rsid w:val="00B62C55"/>
    <w:rsid w:val="00B63243"/>
    <w:rsid w:val="00B6339D"/>
    <w:rsid w:val="00B636DE"/>
    <w:rsid w:val="00B63C5E"/>
    <w:rsid w:val="00B640C9"/>
    <w:rsid w:val="00B64454"/>
    <w:rsid w:val="00B648F3"/>
    <w:rsid w:val="00B6544E"/>
    <w:rsid w:val="00B654DE"/>
    <w:rsid w:val="00B65B9D"/>
    <w:rsid w:val="00B65EF9"/>
    <w:rsid w:val="00B661A5"/>
    <w:rsid w:val="00B662B2"/>
    <w:rsid w:val="00B665D3"/>
    <w:rsid w:val="00B66739"/>
    <w:rsid w:val="00B66BB4"/>
    <w:rsid w:val="00B66E0F"/>
    <w:rsid w:val="00B66FF9"/>
    <w:rsid w:val="00B67098"/>
    <w:rsid w:val="00B6769D"/>
    <w:rsid w:val="00B67E32"/>
    <w:rsid w:val="00B7010F"/>
    <w:rsid w:val="00B709B2"/>
    <w:rsid w:val="00B709D8"/>
    <w:rsid w:val="00B70B05"/>
    <w:rsid w:val="00B70BD0"/>
    <w:rsid w:val="00B711AE"/>
    <w:rsid w:val="00B714A0"/>
    <w:rsid w:val="00B71A7B"/>
    <w:rsid w:val="00B71E42"/>
    <w:rsid w:val="00B72809"/>
    <w:rsid w:val="00B72A69"/>
    <w:rsid w:val="00B73207"/>
    <w:rsid w:val="00B736FC"/>
    <w:rsid w:val="00B73893"/>
    <w:rsid w:val="00B7390F"/>
    <w:rsid w:val="00B7461B"/>
    <w:rsid w:val="00B7515B"/>
    <w:rsid w:val="00B76420"/>
    <w:rsid w:val="00B766F8"/>
    <w:rsid w:val="00B76C3B"/>
    <w:rsid w:val="00B77087"/>
    <w:rsid w:val="00B771B9"/>
    <w:rsid w:val="00B777A3"/>
    <w:rsid w:val="00B77860"/>
    <w:rsid w:val="00B77B52"/>
    <w:rsid w:val="00B77F32"/>
    <w:rsid w:val="00B77FF1"/>
    <w:rsid w:val="00B80004"/>
    <w:rsid w:val="00B8003D"/>
    <w:rsid w:val="00B8079B"/>
    <w:rsid w:val="00B818CD"/>
    <w:rsid w:val="00B818F3"/>
    <w:rsid w:val="00B8193E"/>
    <w:rsid w:val="00B81BD3"/>
    <w:rsid w:val="00B81C51"/>
    <w:rsid w:val="00B8208E"/>
    <w:rsid w:val="00B82BD2"/>
    <w:rsid w:val="00B82D19"/>
    <w:rsid w:val="00B8300F"/>
    <w:rsid w:val="00B83783"/>
    <w:rsid w:val="00B83A51"/>
    <w:rsid w:val="00B83E98"/>
    <w:rsid w:val="00B83FDF"/>
    <w:rsid w:val="00B846D8"/>
    <w:rsid w:val="00B8592E"/>
    <w:rsid w:val="00B85966"/>
    <w:rsid w:val="00B859EC"/>
    <w:rsid w:val="00B863B2"/>
    <w:rsid w:val="00B865F3"/>
    <w:rsid w:val="00B871EA"/>
    <w:rsid w:val="00B87421"/>
    <w:rsid w:val="00B87468"/>
    <w:rsid w:val="00B8775D"/>
    <w:rsid w:val="00B87967"/>
    <w:rsid w:val="00B87B3C"/>
    <w:rsid w:val="00B900D8"/>
    <w:rsid w:val="00B901A4"/>
    <w:rsid w:val="00B90CAC"/>
    <w:rsid w:val="00B9109A"/>
    <w:rsid w:val="00B91230"/>
    <w:rsid w:val="00B91616"/>
    <w:rsid w:val="00B91EAC"/>
    <w:rsid w:val="00B92A4E"/>
    <w:rsid w:val="00B92D6E"/>
    <w:rsid w:val="00B931DE"/>
    <w:rsid w:val="00B93D0C"/>
    <w:rsid w:val="00B93F49"/>
    <w:rsid w:val="00B946A2"/>
    <w:rsid w:val="00B94B53"/>
    <w:rsid w:val="00B94BA2"/>
    <w:rsid w:val="00B94E5C"/>
    <w:rsid w:val="00B9555C"/>
    <w:rsid w:val="00B956C1"/>
    <w:rsid w:val="00B959CC"/>
    <w:rsid w:val="00B95D52"/>
    <w:rsid w:val="00B96A73"/>
    <w:rsid w:val="00B976C8"/>
    <w:rsid w:val="00B97819"/>
    <w:rsid w:val="00B97DAA"/>
    <w:rsid w:val="00BA00E3"/>
    <w:rsid w:val="00BA03D0"/>
    <w:rsid w:val="00BA0C95"/>
    <w:rsid w:val="00BA0ED3"/>
    <w:rsid w:val="00BA10C2"/>
    <w:rsid w:val="00BA1421"/>
    <w:rsid w:val="00BA1444"/>
    <w:rsid w:val="00BA1AB0"/>
    <w:rsid w:val="00BA23AF"/>
    <w:rsid w:val="00BA2736"/>
    <w:rsid w:val="00BA2867"/>
    <w:rsid w:val="00BA297C"/>
    <w:rsid w:val="00BA3B82"/>
    <w:rsid w:val="00BA3E8B"/>
    <w:rsid w:val="00BA465F"/>
    <w:rsid w:val="00BA49AD"/>
    <w:rsid w:val="00BA5BF0"/>
    <w:rsid w:val="00BA5DE5"/>
    <w:rsid w:val="00BA6674"/>
    <w:rsid w:val="00BA7049"/>
    <w:rsid w:val="00BA7768"/>
    <w:rsid w:val="00BA7F08"/>
    <w:rsid w:val="00BB053B"/>
    <w:rsid w:val="00BB0B1F"/>
    <w:rsid w:val="00BB0C52"/>
    <w:rsid w:val="00BB0D43"/>
    <w:rsid w:val="00BB103D"/>
    <w:rsid w:val="00BB133D"/>
    <w:rsid w:val="00BB1E68"/>
    <w:rsid w:val="00BB234A"/>
    <w:rsid w:val="00BB27D2"/>
    <w:rsid w:val="00BB2DF7"/>
    <w:rsid w:val="00BB2F0E"/>
    <w:rsid w:val="00BB3254"/>
    <w:rsid w:val="00BB3355"/>
    <w:rsid w:val="00BB343C"/>
    <w:rsid w:val="00BB387F"/>
    <w:rsid w:val="00BB396D"/>
    <w:rsid w:val="00BB416F"/>
    <w:rsid w:val="00BB4690"/>
    <w:rsid w:val="00BB4928"/>
    <w:rsid w:val="00BB4A30"/>
    <w:rsid w:val="00BB4F33"/>
    <w:rsid w:val="00BB504E"/>
    <w:rsid w:val="00BB5162"/>
    <w:rsid w:val="00BB5385"/>
    <w:rsid w:val="00BB5734"/>
    <w:rsid w:val="00BB5744"/>
    <w:rsid w:val="00BB5819"/>
    <w:rsid w:val="00BB5A27"/>
    <w:rsid w:val="00BB5BD0"/>
    <w:rsid w:val="00BB63C7"/>
    <w:rsid w:val="00BB6507"/>
    <w:rsid w:val="00BB65D7"/>
    <w:rsid w:val="00BB690F"/>
    <w:rsid w:val="00BB6B98"/>
    <w:rsid w:val="00BB6C17"/>
    <w:rsid w:val="00BB6DB9"/>
    <w:rsid w:val="00BB6F15"/>
    <w:rsid w:val="00BB744D"/>
    <w:rsid w:val="00BB7455"/>
    <w:rsid w:val="00BB774E"/>
    <w:rsid w:val="00BB77A4"/>
    <w:rsid w:val="00BB7B0A"/>
    <w:rsid w:val="00BB7F87"/>
    <w:rsid w:val="00BC076F"/>
    <w:rsid w:val="00BC0C94"/>
    <w:rsid w:val="00BC0FE1"/>
    <w:rsid w:val="00BC10F9"/>
    <w:rsid w:val="00BC1157"/>
    <w:rsid w:val="00BC11B1"/>
    <w:rsid w:val="00BC120D"/>
    <w:rsid w:val="00BC16A6"/>
    <w:rsid w:val="00BC1D7D"/>
    <w:rsid w:val="00BC1DB9"/>
    <w:rsid w:val="00BC23D2"/>
    <w:rsid w:val="00BC27A0"/>
    <w:rsid w:val="00BC3819"/>
    <w:rsid w:val="00BC39A0"/>
    <w:rsid w:val="00BC3B3F"/>
    <w:rsid w:val="00BC3EA4"/>
    <w:rsid w:val="00BC3F7B"/>
    <w:rsid w:val="00BC4357"/>
    <w:rsid w:val="00BC4A06"/>
    <w:rsid w:val="00BC4CDD"/>
    <w:rsid w:val="00BC4FE7"/>
    <w:rsid w:val="00BC65C8"/>
    <w:rsid w:val="00BC7529"/>
    <w:rsid w:val="00BC7896"/>
    <w:rsid w:val="00BC7D08"/>
    <w:rsid w:val="00BC7E48"/>
    <w:rsid w:val="00BC7EDC"/>
    <w:rsid w:val="00BD00D2"/>
    <w:rsid w:val="00BD0229"/>
    <w:rsid w:val="00BD0400"/>
    <w:rsid w:val="00BD08D0"/>
    <w:rsid w:val="00BD0B25"/>
    <w:rsid w:val="00BD0B2D"/>
    <w:rsid w:val="00BD0DE7"/>
    <w:rsid w:val="00BD147D"/>
    <w:rsid w:val="00BD1959"/>
    <w:rsid w:val="00BD1BCC"/>
    <w:rsid w:val="00BD1C83"/>
    <w:rsid w:val="00BD2593"/>
    <w:rsid w:val="00BD25CC"/>
    <w:rsid w:val="00BD3B7A"/>
    <w:rsid w:val="00BD3FF0"/>
    <w:rsid w:val="00BD43E8"/>
    <w:rsid w:val="00BD4467"/>
    <w:rsid w:val="00BD45BE"/>
    <w:rsid w:val="00BD5379"/>
    <w:rsid w:val="00BD56F2"/>
    <w:rsid w:val="00BD57FB"/>
    <w:rsid w:val="00BD5980"/>
    <w:rsid w:val="00BD5A2E"/>
    <w:rsid w:val="00BD5EFA"/>
    <w:rsid w:val="00BD6116"/>
    <w:rsid w:val="00BD65D6"/>
    <w:rsid w:val="00BD692E"/>
    <w:rsid w:val="00BD7287"/>
    <w:rsid w:val="00BD7323"/>
    <w:rsid w:val="00BD739A"/>
    <w:rsid w:val="00BD7844"/>
    <w:rsid w:val="00BD7961"/>
    <w:rsid w:val="00BD7AE6"/>
    <w:rsid w:val="00BE0090"/>
    <w:rsid w:val="00BE0179"/>
    <w:rsid w:val="00BE081A"/>
    <w:rsid w:val="00BE0875"/>
    <w:rsid w:val="00BE08E1"/>
    <w:rsid w:val="00BE0971"/>
    <w:rsid w:val="00BE0A7F"/>
    <w:rsid w:val="00BE0D2B"/>
    <w:rsid w:val="00BE139F"/>
    <w:rsid w:val="00BE15B3"/>
    <w:rsid w:val="00BE168D"/>
    <w:rsid w:val="00BE1775"/>
    <w:rsid w:val="00BE1B52"/>
    <w:rsid w:val="00BE1C91"/>
    <w:rsid w:val="00BE248C"/>
    <w:rsid w:val="00BE2998"/>
    <w:rsid w:val="00BE35AB"/>
    <w:rsid w:val="00BE46C1"/>
    <w:rsid w:val="00BE47EB"/>
    <w:rsid w:val="00BE4E65"/>
    <w:rsid w:val="00BE4F53"/>
    <w:rsid w:val="00BE4FFB"/>
    <w:rsid w:val="00BE52B6"/>
    <w:rsid w:val="00BE563E"/>
    <w:rsid w:val="00BE5911"/>
    <w:rsid w:val="00BE5A16"/>
    <w:rsid w:val="00BE5AA7"/>
    <w:rsid w:val="00BE5DF0"/>
    <w:rsid w:val="00BE6220"/>
    <w:rsid w:val="00BE6435"/>
    <w:rsid w:val="00BE64BB"/>
    <w:rsid w:val="00BE74FF"/>
    <w:rsid w:val="00BF09C9"/>
    <w:rsid w:val="00BF0B0D"/>
    <w:rsid w:val="00BF0BE2"/>
    <w:rsid w:val="00BF139E"/>
    <w:rsid w:val="00BF1EE7"/>
    <w:rsid w:val="00BF247C"/>
    <w:rsid w:val="00BF2618"/>
    <w:rsid w:val="00BF3249"/>
    <w:rsid w:val="00BF3C2B"/>
    <w:rsid w:val="00BF4531"/>
    <w:rsid w:val="00BF493D"/>
    <w:rsid w:val="00BF52A9"/>
    <w:rsid w:val="00BF5A3B"/>
    <w:rsid w:val="00BF5A67"/>
    <w:rsid w:val="00BF5EDB"/>
    <w:rsid w:val="00BF6162"/>
    <w:rsid w:val="00BF63AF"/>
    <w:rsid w:val="00BF66BE"/>
    <w:rsid w:val="00BF7251"/>
    <w:rsid w:val="00C00895"/>
    <w:rsid w:val="00C00BC2"/>
    <w:rsid w:val="00C00C24"/>
    <w:rsid w:val="00C00C38"/>
    <w:rsid w:val="00C00C75"/>
    <w:rsid w:val="00C00D37"/>
    <w:rsid w:val="00C00FAE"/>
    <w:rsid w:val="00C0111A"/>
    <w:rsid w:val="00C019A1"/>
    <w:rsid w:val="00C01D4A"/>
    <w:rsid w:val="00C01F65"/>
    <w:rsid w:val="00C025FB"/>
    <w:rsid w:val="00C02BA3"/>
    <w:rsid w:val="00C02C91"/>
    <w:rsid w:val="00C03345"/>
    <w:rsid w:val="00C03E81"/>
    <w:rsid w:val="00C03F63"/>
    <w:rsid w:val="00C040DC"/>
    <w:rsid w:val="00C04FCC"/>
    <w:rsid w:val="00C0522A"/>
    <w:rsid w:val="00C05422"/>
    <w:rsid w:val="00C05535"/>
    <w:rsid w:val="00C05779"/>
    <w:rsid w:val="00C05A25"/>
    <w:rsid w:val="00C05FBA"/>
    <w:rsid w:val="00C06130"/>
    <w:rsid w:val="00C06188"/>
    <w:rsid w:val="00C06FEE"/>
    <w:rsid w:val="00C071DF"/>
    <w:rsid w:val="00C075A4"/>
    <w:rsid w:val="00C075F5"/>
    <w:rsid w:val="00C07704"/>
    <w:rsid w:val="00C07972"/>
    <w:rsid w:val="00C10444"/>
    <w:rsid w:val="00C105B6"/>
    <w:rsid w:val="00C10AB2"/>
    <w:rsid w:val="00C11ACC"/>
    <w:rsid w:val="00C11C1A"/>
    <w:rsid w:val="00C11DA8"/>
    <w:rsid w:val="00C1212B"/>
    <w:rsid w:val="00C12297"/>
    <w:rsid w:val="00C12E91"/>
    <w:rsid w:val="00C12F2C"/>
    <w:rsid w:val="00C13039"/>
    <w:rsid w:val="00C1304A"/>
    <w:rsid w:val="00C136AF"/>
    <w:rsid w:val="00C13827"/>
    <w:rsid w:val="00C13828"/>
    <w:rsid w:val="00C13B2A"/>
    <w:rsid w:val="00C13BE4"/>
    <w:rsid w:val="00C142DB"/>
    <w:rsid w:val="00C153C8"/>
    <w:rsid w:val="00C1691F"/>
    <w:rsid w:val="00C169BE"/>
    <w:rsid w:val="00C175B4"/>
    <w:rsid w:val="00C176EF"/>
    <w:rsid w:val="00C17DF4"/>
    <w:rsid w:val="00C17F4F"/>
    <w:rsid w:val="00C2001C"/>
    <w:rsid w:val="00C20284"/>
    <w:rsid w:val="00C204B6"/>
    <w:rsid w:val="00C2067A"/>
    <w:rsid w:val="00C20765"/>
    <w:rsid w:val="00C209EA"/>
    <w:rsid w:val="00C20AAD"/>
    <w:rsid w:val="00C20AE5"/>
    <w:rsid w:val="00C20F63"/>
    <w:rsid w:val="00C20F75"/>
    <w:rsid w:val="00C21064"/>
    <w:rsid w:val="00C21F60"/>
    <w:rsid w:val="00C22EE1"/>
    <w:rsid w:val="00C23101"/>
    <w:rsid w:val="00C239EC"/>
    <w:rsid w:val="00C23A9B"/>
    <w:rsid w:val="00C23EEC"/>
    <w:rsid w:val="00C23F94"/>
    <w:rsid w:val="00C24168"/>
    <w:rsid w:val="00C24722"/>
    <w:rsid w:val="00C24953"/>
    <w:rsid w:val="00C24C6A"/>
    <w:rsid w:val="00C25A18"/>
    <w:rsid w:val="00C267C7"/>
    <w:rsid w:val="00C27D9C"/>
    <w:rsid w:val="00C3040C"/>
    <w:rsid w:val="00C3083C"/>
    <w:rsid w:val="00C30933"/>
    <w:rsid w:val="00C30D88"/>
    <w:rsid w:val="00C31703"/>
    <w:rsid w:val="00C31795"/>
    <w:rsid w:val="00C31C01"/>
    <w:rsid w:val="00C31F92"/>
    <w:rsid w:val="00C32084"/>
    <w:rsid w:val="00C3224C"/>
    <w:rsid w:val="00C32338"/>
    <w:rsid w:val="00C32A98"/>
    <w:rsid w:val="00C32CDE"/>
    <w:rsid w:val="00C32FC9"/>
    <w:rsid w:val="00C33490"/>
    <w:rsid w:val="00C33796"/>
    <w:rsid w:val="00C33CDD"/>
    <w:rsid w:val="00C33D3B"/>
    <w:rsid w:val="00C33D8C"/>
    <w:rsid w:val="00C34883"/>
    <w:rsid w:val="00C34F29"/>
    <w:rsid w:val="00C34FC6"/>
    <w:rsid w:val="00C3513B"/>
    <w:rsid w:val="00C3644E"/>
    <w:rsid w:val="00C36467"/>
    <w:rsid w:val="00C36818"/>
    <w:rsid w:val="00C36C29"/>
    <w:rsid w:val="00C36FEB"/>
    <w:rsid w:val="00C371E3"/>
    <w:rsid w:val="00C37232"/>
    <w:rsid w:val="00C375D7"/>
    <w:rsid w:val="00C37C7A"/>
    <w:rsid w:val="00C40352"/>
    <w:rsid w:val="00C40453"/>
    <w:rsid w:val="00C40BC9"/>
    <w:rsid w:val="00C41BF0"/>
    <w:rsid w:val="00C41F90"/>
    <w:rsid w:val="00C4218F"/>
    <w:rsid w:val="00C42D6F"/>
    <w:rsid w:val="00C432CE"/>
    <w:rsid w:val="00C4393C"/>
    <w:rsid w:val="00C44334"/>
    <w:rsid w:val="00C4453D"/>
    <w:rsid w:val="00C4457A"/>
    <w:rsid w:val="00C446AC"/>
    <w:rsid w:val="00C44D8D"/>
    <w:rsid w:val="00C45072"/>
    <w:rsid w:val="00C45150"/>
    <w:rsid w:val="00C47A2D"/>
    <w:rsid w:val="00C47DB8"/>
    <w:rsid w:val="00C504DF"/>
    <w:rsid w:val="00C511B2"/>
    <w:rsid w:val="00C51AB6"/>
    <w:rsid w:val="00C51BA9"/>
    <w:rsid w:val="00C51C7E"/>
    <w:rsid w:val="00C51D14"/>
    <w:rsid w:val="00C51D71"/>
    <w:rsid w:val="00C51D72"/>
    <w:rsid w:val="00C520D5"/>
    <w:rsid w:val="00C5252C"/>
    <w:rsid w:val="00C52773"/>
    <w:rsid w:val="00C527C8"/>
    <w:rsid w:val="00C52E51"/>
    <w:rsid w:val="00C5332B"/>
    <w:rsid w:val="00C541E9"/>
    <w:rsid w:val="00C54DBD"/>
    <w:rsid w:val="00C54F8B"/>
    <w:rsid w:val="00C550F8"/>
    <w:rsid w:val="00C55B35"/>
    <w:rsid w:val="00C55C17"/>
    <w:rsid w:val="00C55C1A"/>
    <w:rsid w:val="00C55FCB"/>
    <w:rsid w:val="00C56A2F"/>
    <w:rsid w:val="00C56DCF"/>
    <w:rsid w:val="00C5711B"/>
    <w:rsid w:val="00C573A1"/>
    <w:rsid w:val="00C57D7B"/>
    <w:rsid w:val="00C57D8E"/>
    <w:rsid w:val="00C60584"/>
    <w:rsid w:val="00C60B9F"/>
    <w:rsid w:val="00C60D54"/>
    <w:rsid w:val="00C60F03"/>
    <w:rsid w:val="00C610B1"/>
    <w:rsid w:val="00C611E3"/>
    <w:rsid w:val="00C62A6E"/>
    <w:rsid w:val="00C6309D"/>
    <w:rsid w:val="00C635C6"/>
    <w:rsid w:val="00C638C1"/>
    <w:rsid w:val="00C63EE3"/>
    <w:rsid w:val="00C64AF6"/>
    <w:rsid w:val="00C65077"/>
    <w:rsid w:val="00C658D7"/>
    <w:rsid w:val="00C658DC"/>
    <w:rsid w:val="00C65B6F"/>
    <w:rsid w:val="00C65DBF"/>
    <w:rsid w:val="00C663F6"/>
    <w:rsid w:val="00C66515"/>
    <w:rsid w:val="00C666CA"/>
    <w:rsid w:val="00C66D42"/>
    <w:rsid w:val="00C673AF"/>
    <w:rsid w:val="00C67531"/>
    <w:rsid w:val="00C6777D"/>
    <w:rsid w:val="00C67E5A"/>
    <w:rsid w:val="00C70DA9"/>
    <w:rsid w:val="00C70E6C"/>
    <w:rsid w:val="00C713A2"/>
    <w:rsid w:val="00C7186E"/>
    <w:rsid w:val="00C71B5C"/>
    <w:rsid w:val="00C71CE2"/>
    <w:rsid w:val="00C72131"/>
    <w:rsid w:val="00C72BB6"/>
    <w:rsid w:val="00C72E2E"/>
    <w:rsid w:val="00C72E2F"/>
    <w:rsid w:val="00C72F60"/>
    <w:rsid w:val="00C73118"/>
    <w:rsid w:val="00C73227"/>
    <w:rsid w:val="00C734A4"/>
    <w:rsid w:val="00C73DDE"/>
    <w:rsid w:val="00C73EE1"/>
    <w:rsid w:val="00C74014"/>
    <w:rsid w:val="00C743DE"/>
    <w:rsid w:val="00C74433"/>
    <w:rsid w:val="00C74597"/>
    <w:rsid w:val="00C74802"/>
    <w:rsid w:val="00C74BA5"/>
    <w:rsid w:val="00C75D7B"/>
    <w:rsid w:val="00C76534"/>
    <w:rsid w:val="00C76650"/>
    <w:rsid w:val="00C76795"/>
    <w:rsid w:val="00C767E3"/>
    <w:rsid w:val="00C76F21"/>
    <w:rsid w:val="00C801AA"/>
    <w:rsid w:val="00C802B1"/>
    <w:rsid w:val="00C805FA"/>
    <w:rsid w:val="00C808E4"/>
    <w:rsid w:val="00C810D9"/>
    <w:rsid w:val="00C81CF2"/>
    <w:rsid w:val="00C81DA1"/>
    <w:rsid w:val="00C82233"/>
    <w:rsid w:val="00C82337"/>
    <w:rsid w:val="00C82368"/>
    <w:rsid w:val="00C82E87"/>
    <w:rsid w:val="00C83166"/>
    <w:rsid w:val="00C83AB3"/>
    <w:rsid w:val="00C83BC5"/>
    <w:rsid w:val="00C83D77"/>
    <w:rsid w:val="00C8435A"/>
    <w:rsid w:val="00C85262"/>
    <w:rsid w:val="00C853DC"/>
    <w:rsid w:val="00C862E6"/>
    <w:rsid w:val="00C86C45"/>
    <w:rsid w:val="00C87071"/>
    <w:rsid w:val="00C872A2"/>
    <w:rsid w:val="00C8784C"/>
    <w:rsid w:val="00C87CBD"/>
    <w:rsid w:val="00C87E02"/>
    <w:rsid w:val="00C87FED"/>
    <w:rsid w:val="00C905A3"/>
    <w:rsid w:val="00C909A4"/>
    <w:rsid w:val="00C915C5"/>
    <w:rsid w:val="00C91AD7"/>
    <w:rsid w:val="00C920E0"/>
    <w:rsid w:val="00C922A1"/>
    <w:rsid w:val="00C9250F"/>
    <w:rsid w:val="00C92698"/>
    <w:rsid w:val="00C92B9B"/>
    <w:rsid w:val="00C932BA"/>
    <w:rsid w:val="00C93806"/>
    <w:rsid w:val="00C93841"/>
    <w:rsid w:val="00C93C91"/>
    <w:rsid w:val="00C94024"/>
    <w:rsid w:val="00C941F5"/>
    <w:rsid w:val="00C9438A"/>
    <w:rsid w:val="00C9458E"/>
    <w:rsid w:val="00C9480D"/>
    <w:rsid w:val="00C94BCF"/>
    <w:rsid w:val="00C952C4"/>
    <w:rsid w:val="00C95461"/>
    <w:rsid w:val="00C955FA"/>
    <w:rsid w:val="00C95C39"/>
    <w:rsid w:val="00C95DDF"/>
    <w:rsid w:val="00C95E92"/>
    <w:rsid w:val="00C95F98"/>
    <w:rsid w:val="00C9668A"/>
    <w:rsid w:val="00C96BCD"/>
    <w:rsid w:val="00C96F29"/>
    <w:rsid w:val="00C974A9"/>
    <w:rsid w:val="00C9758C"/>
    <w:rsid w:val="00CA00AC"/>
    <w:rsid w:val="00CA04B3"/>
    <w:rsid w:val="00CA07FD"/>
    <w:rsid w:val="00CA080C"/>
    <w:rsid w:val="00CA08F6"/>
    <w:rsid w:val="00CA0A41"/>
    <w:rsid w:val="00CA123F"/>
    <w:rsid w:val="00CA1616"/>
    <w:rsid w:val="00CA1E4A"/>
    <w:rsid w:val="00CA1F15"/>
    <w:rsid w:val="00CA2373"/>
    <w:rsid w:val="00CA23A6"/>
    <w:rsid w:val="00CA2470"/>
    <w:rsid w:val="00CA2854"/>
    <w:rsid w:val="00CA2C7A"/>
    <w:rsid w:val="00CA2DA5"/>
    <w:rsid w:val="00CA2F97"/>
    <w:rsid w:val="00CA3321"/>
    <w:rsid w:val="00CA33AA"/>
    <w:rsid w:val="00CA4B77"/>
    <w:rsid w:val="00CA4BDF"/>
    <w:rsid w:val="00CA55D6"/>
    <w:rsid w:val="00CA590E"/>
    <w:rsid w:val="00CA5A48"/>
    <w:rsid w:val="00CA5A9E"/>
    <w:rsid w:val="00CA5FA8"/>
    <w:rsid w:val="00CA64CA"/>
    <w:rsid w:val="00CA651F"/>
    <w:rsid w:val="00CA6600"/>
    <w:rsid w:val="00CA7923"/>
    <w:rsid w:val="00CA7DD6"/>
    <w:rsid w:val="00CB00BB"/>
    <w:rsid w:val="00CB036C"/>
    <w:rsid w:val="00CB09B7"/>
    <w:rsid w:val="00CB100D"/>
    <w:rsid w:val="00CB127E"/>
    <w:rsid w:val="00CB1DAA"/>
    <w:rsid w:val="00CB2790"/>
    <w:rsid w:val="00CB2A28"/>
    <w:rsid w:val="00CB2B73"/>
    <w:rsid w:val="00CB2D5A"/>
    <w:rsid w:val="00CB2DA0"/>
    <w:rsid w:val="00CB2EDE"/>
    <w:rsid w:val="00CB3758"/>
    <w:rsid w:val="00CB3AB9"/>
    <w:rsid w:val="00CB4132"/>
    <w:rsid w:val="00CB4669"/>
    <w:rsid w:val="00CB4A0C"/>
    <w:rsid w:val="00CB56F5"/>
    <w:rsid w:val="00CB58DF"/>
    <w:rsid w:val="00CB5C28"/>
    <w:rsid w:val="00CB5CF4"/>
    <w:rsid w:val="00CB78E9"/>
    <w:rsid w:val="00CB7ADE"/>
    <w:rsid w:val="00CC00BD"/>
    <w:rsid w:val="00CC0326"/>
    <w:rsid w:val="00CC05BC"/>
    <w:rsid w:val="00CC0D36"/>
    <w:rsid w:val="00CC0E2E"/>
    <w:rsid w:val="00CC0F3B"/>
    <w:rsid w:val="00CC104A"/>
    <w:rsid w:val="00CC17C1"/>
    <w:rsid w:val="00CC191F"/>
    <w:rsid w:val="00CC205E"/>
    <w:rsid w:val="00CC21CD"/>
    <w:rsid w:val="00CC22AB"/>
    <w:rsid w:val="00CC2632"/>
    <w:rsid w:val="00CC28BF"/>
    <w:rsid w:val="00CC3726"/>
    <w:rsid w:val="00CC3F1A"/>
    <w:rsid w:val="00CC49A8"/>
    <w:rsid w:val="00CC54BE"/>
    <w:rsid w:val="00CC59E4"/>
    <w:rsid w:val="00CC59F2"/>
    <w:rsid w:val="00CC5A17"/>
    <w:rsid w:val="00CC5B27"/>
    <w:rsid w:val="00CC6168"/>
    <w:rsid w:val="00CC6387"/>
    <w:rsid w:val="00CC65FB"/>
    <w:rsid w:val="00CC7ACF"/>
    <w:rsid w:val="00CC7BE5"/>
    <w:rsid w:val="00CD0745"/>
    <w:rsid w:val="00CD075E"/>
    <w:rsid w:val="00CD0A15"/>
    <w:rsid w:val="00CD1890"/>
    <w:rsid w:val="00CD1E94"/>
    <w:rsid w:val="00CD204B"/>
    <w:rsid w:val="00CD20BB"/>
    <w:rsid w:val="00CD237E"/>
    <w:rsid w:val="00CD2427"/>
    <w:rsid w:val="00CD2654"/>
    <w:rsid w:val="00CD3227"/>
    <w:rsid w:val="00CD34FB"/>
    <w:rsid w:val="00CD3955"/>
    <w:rsid w:val="00CD395C"/>
    <w:rsid w:val="00CD3AB2"/>
    <w:rsid w:val="00CD3CB8"/>
    <w:rsid w:val="00CD3D83"/>
    <w:rsid w:val="00CD51CA"/>
    <w:rsid w:val="00CD56A4"/>
    <w:rsid w:val="00CD57BF"/>
    <w:rsid w:val="00CD5919"/>
    <w:rsid w:val="00CD74B6"/>
    <w:rsid w:val="00CD7FC6"/>
    <w:rsid w:val="00CE0091"/>
    <w:rsid w:val="00CE05B1"/>
    <w:rsid w:val="00CE06BB"/>
    <w:rsid w:val="00CE08A1"/>
    <w:rsid w:val="00CE124C"/>
    <w:rsid w:val="00CE1615"/>
    <w:rsid w:val="00CE1A9A"/>
    <w:rsid w:val="00CE1C43"/>
    <w:rsid w:val="00CE2019"/>
    <w:rsid w:val="00CE239D"/>
    <w:rsid w:val="00CE288A"/>
    <w:rsid w:val="00CE2A74"/>
    <w:rsid w:val="00CE2DCA"/>
    <w:rsid w:val="00CE30B6"/>
    <w:rsid w:val="00CE353D"/>
    <w:rsid w:val="00CE39E2"/>
    <w:rsid w:val="00CE40E7"/>
    <w:rsid w:val="00CE45F3"/>
    <w:rsid w:val="00CE4E15"/>
    <w:rsid w:val="00CE621A"/>
    <w:rsid w:val="00CE637D"/>
    <w:rsid w:val="00CE743D"/>
    <w:rsid w:val="00CE7659"/>
    <w:rsid w:val="00CE7774"/>
    <w:rsid w:val="00CE7CD4"/>
    <w:rsid w:val="00CF0169"/>
    <w:rsid w:val="00CF0692"/>
    <w:rsid w:val="00CF073E"/>
    <w:rsid w:val="00CF0874"/>
    <w:rsid w:val="00CF0963"/>
    <w:rsid w:val="00CF0B6C"/>
    <w:rsid w:val="00CF0C8C"/>
    <w:rsid w:val="00CF1078"/>
    <w:rsid w:val="00CF13F0"/>
    <w:rsid w:val="00CF19B1"/>
    <w:rsid w:val="00CF1F2B"/>
    <w:rsid w:val="00CF20C6"/>
    <w:rsid w:val="00CF21B6"/>
    <w:rsid w:val="00CF25CA"/>
    <w:rsid w:val="00CF28CE"/>
    <w:rsid w:val="00CF2921"/>
    <w:rsid w:val="00CF2D8F"/>
    <w:rsid w:val="00CF2E8C"/>
    <w:rsid w:val="00CF39EC"/>
    <w:rsid w:val="00CF3C39"/>
    <w:rsid w:val="00CF3D8D"/>
    <w:rsid w:val="00CF3E2B"/>
    <w:rsid w:val="00CF507F"/>
    <w:rsid w:val="00CF5219"/>
    <w:rsid w:val="00CF5308"/>
    <w:rsid w:val="00CF538E"/>
    <w:rsid w:val="00CF55A9"/>
    <w:rsid w:val="00CF5817"/>
    <w:rsid w:val="00CF5EC7"/>
    <w:rsid w:val="00CF5FBD"/>
    <w:rsid w:val="00CF7265"/>
    <w:rsid w:val="00CF7A57"/>
    <w:rsid w:val="00D000CD"/>
    <w:rsid w:val="00D001FB"/>
    <w:rsid w:val="00D00684"/>
    <w:rsid w:val="00D009CF"/>
    <w:rsid w:val="00D00AEE"/>
    <w:rsid w:val="00D00B0D"/>
    <w:rsid w:val="00D00D64"/>
    <w:rsid w:val="00D00DFF"/>
    <w:rsid w:val="00D01092"/>
    <w:rsid w:val="00D01218"/>
    <w:rsid w:val="00D01280"/>
    <w:rsid w:val="00D01557"/>
    <w:rsid w:val="00D023E0"/>
    <w:rsid w:val="00D0242E"/>
    <w:rsid w:val="00D02502"/>
    <w:rsid w:val="00D025D6"/>
    <w:rsid w:val="00D04644"/>
    <w:rsid w:val="00D04764"/>
    <w:rsid w:val="00D04AF7"/>
    <w:rsid w:val="00D04CDB"/>
    <w:rsid w:val="00D05632"/>
    <w:rsid w:val="00D05B69"/>
    <w:rsid w:val="00D05C19"/>
    <w:rsid w:val="00D06495"/>
    <w:rsid w:val="00D06BE5"/>
    <w:rsid w:val="00D06F38"/>
    <w:rsid w:val="00D07644"/>
    <w:rsid w:val="00D077D0"/>
    <w:rsid w:val="00D101E6"/>
    <w:rsid w:val="00D1070E"/>
    <w:rsid w:val="00D108F3"/>
    <w:rsid w:val="00D1117A"/>
    <w:rsid w:val="00D111D0"/>
    <w:rsid w:val="00D118F9"/>
    <w:rsid w:val="00D11CAF"/>
    <w:rsid w:val="00D135E9"/>
    <w:rsid w:val="00D13FB9"/>
    <w:rsid w:val="00D142A0"/>
    <w:rsid w:val="00D144C5"/>
    <w:rsid w:val="00D148B5"/>
    <w:rsid w:val="00D14CCE"/>
    <w:rsid w:val="00D1543B"/>
    <w:rsid w:val="00D156FF"/>
    <w:rsid w:val="00D15982"/>
    <w:rsid w:val="00D15D52"/>
    <w:rsid w:val="00D161FB"/>
    <w:rsid w:val="00D162AF"/>
    <w:rsid w:val="00D17069"/>
    <w:rsid w:val="00D171BB"/>
    <w:rsid w:val="00D17282"/>
    <w:rsid w:val="00D17AF2"/>
    <w:rsid w:val="00D20817"/>
    <w:rsid w:val="00D20F77"/>
    <w:rsid w:val="00D2152D"/>
    <w:rsid w:val="00D2164F"/>
    <w:rsid w:val="00D21838"/>
    <w:rsid w:val="00D2183C"/>
    <w:rsid w:val="00D21DF4"/>
    <w:rsid w:val="00D22381"/>
    <w:rsid w:val="00D23265"/>
    <w:rsid w:val="00D243F0"/>
    <w:rsid w:val="00D24C19"/>
    <w:rsid w:val="00D24C65"/>
    <w:rsid w:val="00D25981"/>
    <w:rsid w:val="00D25983"/>
    <w:rsid w:val="00D264F2"/>
    <w:rsid w:val="00D266BF"/>
    <w:rsid w:val="00D26C5E"/>
    <w:rsid w:val="00D26C9D"/>
    <w:rsid w:val="00D26E6B"/>
    <w:rsid w:val="00D2710D"/>
    <w:rsid w:val="00D27399"/>
    <w:rsid w:val="00D2747E"/>
    <w:rsid w:val="00D275B5"/>
    <w:rsid w:val="00D3011D"/>
    <w:rsid w:val="00D302B7"/>
    <w:rsid w:val="00D303C7"/>
    <w:rsid w:val="00D30621"/>
    <w:rsid w:val="00D308DF"/>
    <w:rsid w:val="00D30912"/>
    <w:rsid w:val="00D30BE6"/>
    <w:rsid w:val="00D30C6D"/>
    <w:rsid w:val="00D30DBC"/>
    <w:rsid w:val="00D30FCC"/>
    <w:rsid w:val="00D3152D"/>
    <w:rsid w:val="00D3162B"/>
    <w:rsid w:val="00D324BD"/>
    <w:rsid w:val="00D32778"/>
    <w:rsid w:val="00D32CA3"/>
    <w:rsid w:val="00D33672"/>
    <w:rsid w:val="00D3367C"/>
    <w:rsid w:val="00D33B93"/>
    <w:rsid w:val="00D33B9D"/>
    <w:rsid w:val="00D34470"/>
    <w:rsid w:val="00D347A2"/>
    <w:rsid w:val="00D348B8"/>
    <w:rsid w:val="00D350C3"/>
    <w:rsid w:val="00D35299"/>
    <w:rsid w:val="00D355CD"/>
    <w:rsid w:val="00D355E5"/>
    <w:rsid w:val="00D35E9B"/>
    <w:rsid w:val="00D3643C"/>
    <w:rsid w:val="00D369EC"/>
    <w:rsid w:val="00D36A69"/>
    <w:rsid w:val="00D36BAC"/>
    <w:rsid w:val="00D36CD7"/>
    <w:rsid w:val="00D36ED0"/>
    <w:rsid w:val="00D3703A"/>
    <w:rsid w:val="00D37322"/>
    <w:rsid w:val="00D3741A"/>
    <w:rsid w:val="00D37A5F"/>
    <w:rsid w:val="00D401A3"/>
    <w:rsid w:val="00D40405"/>
    <w:rsid w:val="00D40B5D"/>
    <w:rsid w:val="00D40FDA"/>
    <w:rsid w:val="00D41A81"/>
    <w:rsid w:val="00D41B78"/>
    <w:rsid w:val="00D41C5B"/>
    <w:rsid w:val="00D41E1D"/>
    <w:rsid w:val="00D42722"/>
    <w:rsid w:val="00D4280E"/>
    <w:rsid w:val="00D4290C"/>
    <w:rsid w:val="00D42E21"/>
    <w:rsid w:val="00D4328F"/>
    <w:rsid w:val="00D435D9"/>
    <w:rsid w:val="00D438D3"/>
    <w:rsid w:val="00D439BD"/>
    <w:rsid w:val="00D43AD1"/>
    <w:rsid w:val="00D44E6C"/>
    <w:rsid w:val="00D459F3"/>
    <w:rsid w:val="00D45AD4"/>
    <w:rsid w:val="00D45DD4"/>
    <w:rsid w:val="00D45F2F"/>
    <w:rsid w:val="00D468DF"/>
    <w:rsid w:val="00D47B99"/>
    <w:rsid w:val="00D47CFA"/>
    <w:rsid w:val="00D47D5F"/>
    <w:rsid w:val="00D50E8F"/>
    <w:rsid w:val="00D5124A"/>
    <w:rsid w:val="00D5217C"/>
    <w:rsid w:val="00D52244"/>
    <w:rsid w:val="00D528A9"/>
    <w:rsid w:val="00D529B4"/>
    <w:rsid w:val="00D52A18"/>
    <w:rsid w:val="00D52AFA"/>
    <w:rsid w:val="00D53667"/>
    <w:rsid w:val="00D539D3"/>
    <w:rsid w:val="00D53A3E"/>
    <w:rsid w:val="00D53B07"/>
    <w:rsid w:val="00D53DDF"/>
    <w:rsid w:val="00D54336"/>
    <w:rsid w:val="00D54594"/>
    <w:rsid w:val="00D54EC8"/>
    <w:rsid w:val="00D54F53"/>
    <w:rsid w:val="00D55009"/>
    <w:rsid w:val="00D5546B"/>
    <w:rsid w:val="00D56006"/>
    <w:rsid w:val="00D56CA6"/>
    <w:rsid w:val="00D56D96"/>
    <w:rsid w:val="00D5728E"/>
    <w:rsid w:val="00D57F64"/>
    <w:rsid w:val="00D60093"/>
    <w:rsid w:val="00D60717"/>
    <w:rsid w:val="00D60A58"/>
    <w:rsid w:val="00D60FFF"/>
    <w:rsid w:val="00D6123E"/>
    <w:rsid w:val="00D61314"/>
    <w:rsid w:val="00D61505"/>
    <w:rsid w:val="00D61703"/>
    <w:rsid w:val="00D6178F"/>
    <w:rsid w:val="00D6190D"/>
    <w:rsid w:val="00D61A79"/>
    <w:rsid w:val="00D61AC0"/>
    <w:rsid w:val="00D61B0C"/>
    <w:rsid w:val="00D61BDC"/>
    <w:rsid w:val="00D61CFF"/>
    <w:rsid w:val="00D61EE9"/>
    <w:rsid w:val="00D62CD0"/>
    <w:rsid w:val="00D62DD2"/>
    <w:rsid w:val="00D63039"/>
    <w:rsid w:val="00D63310"/>
    <w:rsid w:val="00D6331C"/>
    <w:rsid w:val="00D63467"/>
    <w:rsid w:val="00D63E84"/>
    <w:rsid w:val="00D640BC"/>
    <w:rsid w:val="00D646A2"/>
    <w:rsid w:val="00D647BB"/>
    <w:rsid w:val="00D64BFF"/>
    <w:rsid w:val="00D6573B"/>
    <w:rsid w:val="00D65A96"/>
    <w:rsid w:val="00D6667B"/>
    <w:rsid w:val="00D66BEE"/>
    <w:rsid w:val="00D66C56"/>
    <w:rsid w:val="00D66DB3"/>
    <w:rsid w:val="00D66E88"/>
    <w:rsid w:val="00D672A5"/>
    <w:rsid w:val="00D67D6C"/>
    <w:rsid w:val="00D67E93"/>
    <w:rsid w:val="00D700DC"/>
    <w:rsid w:val="00D70752"/>
    <w:rsid w:val="00D70831"/>
    <w:rsid w:val="00D709DB"/>
    <w:rsid w:val="00D70C0F"/>
    <w:rsid w:val="00D71561"/>
    <w:rsid w:val="00D716DF"/>
    <w:rsid w:val="00D72652"/>
    <w:rsid w:val="00D72812"/>
    <w:rsid w:val="00D72AA1"/>
    <w:rsid w:val="00D72C73"/>
    <w:rsid w:val="00D73232"/>
    <w:rsid w:val="00D735A4"/>
    <w:rsid w:val="00D73771"/>
    <w:rsid w:val="00D73813"/>
    <w:rsid w:val="00D73AEA"/>
    <w:rsid w:val="00D73C87"/>
    <w:rsid w:val="00D74373"/>
    <w:rsid w:val="00D74644"/>
    <w:rsid w:val="00D756D1"/>
    <w:rsid w:val="00D7591F"/>
    <w:rsid w:val="00D759ED"/>
    <w:rsid w:val="00D75C74"/>
    <w:rsid w:val="00D75EFC"/>
    <w:rsid w:val="00D76258"/>
    <w:rsid w:val="00D7676F"/>
    <w:rsid w:val="00D76BA8"/>
    <w:rsid w:val="00D76C3C"/>
    <w:rsid w:val="00D76CD5"/>
    <w:rsid w:val="00D7718C"/>
    <w:rsid w:val="00D804A0"/>
    <w:rsid w:val="00D80EA0"/>
    <w:rsid w:val="00D81162"/>
    <w:rsid w:val="00D81321"/>
    <w:rsid w:val="00D81617"/>
    <w:rsid w:val="00D81BDC"/>
    <w:rsid w:val="00D81E5A"/>
    <w:rsid w:val="00D81F5D"/>
    <w:rsid w:val="00D82156"/>
    <w:rsid w:val="00D82163"/>
    <w:rsid w:val="00D829EF"/>
    <w:rsid w:val="00D83924"/>
    <w:rsid w:val="00D83D0E"/>
    <w:rsid w:val="00D84141"/>
    <w:rsid w:val="00D84F0A"/>
    <w:rsid w:val="00D84FF2"/>
    <w:rsid w:val="00D85A53"/>
    <w:rsid w:val="00D8610C"/>
    <w:rsid w:val="00D86134"/>
    <w:rsid w:val="00D863EE"/>
    <w:rsid w:val="00D866A8"/>
    <w:rsid w:val="00D86C63"/>
    <w:rsid w:val="00D879FE"/>
    <w:rsid w:val="00D87FB1"/>
    <w:rsid w:val="00D900E5"/>
    <w:rsid w:val="00D90308"/>
    <w:rsid w:val="00D90ECD"/>
    <w:rsid w:val="00D9113C"/>
    <w:rsid w:val="00D913CE"/>
    <w:rsid w:val="00D915AE"/>
    <w:rsid w:val="00D91745"/>
    <w:rsid w:val="00D91E8C"/>
    <w:rsid w:val="00D92304"/>
    <w:rsid w:val="00D9257C"/>
    <w:rsid w:val="00D928E0"/>
    <w:rsid w:val="00D92D04"/>
    <w:rsid w:val="00D930E9"/>
    <w:rsid w:val="00D9315C"/>
    <w:rsid w:val="00D9430C"/>
    <w:rsid w:val="00D94EF4"/>
    <w:rsid w:val="00D974D5"/>
    <w:rsid w:val="00D9780F"/>
    <w:rsid w:val="00D978D7"/>
    <w:rsid w:val="00D9795F"/>
    <w:rsid w:val="00DA00CC"/>
    <w:rsid w:val="00DA022F"/>
    <w:rsid w:val="00DA0385"/>
    <w:rsid w:val="00DA0605"/>
    <w:rsid w:val="00DA1707"/>
    <w:rsid w:val="00DA1A6F"/>
    <w:rsid w:val="00DA1E92"/>
    <w:rsid w:val="00DA24C4"/>
    <w:rsid w:val="00DA2AB0"/>
    <w:rsid w:val="00DA2ADF"/>
    <w:rsid w:val="00DA33C2"/>
    <w:rsid w:val="00DA3476"/>
    <w:rsid w:val="00DA3984"/>
    <w:rsid w:val="00DA4019"/>
    <w:rsid w:val="00DA40B3"/>
    <w:rsid w:val="00DA4934"/>
    <w:rsid w:val="00DA51AC"/>
    <w:rsid w:val="00DA5730"/>
    <w:rsid w:val="00DA59FF"/>
    <w:rsid w:val="00DA5A68"/>
    <w:rsid w:val="00DA6536"/>
    <w:rsid w:val="00DA65CE"/>
    <w:rsid w:val="00DA6807"/>
    <w:rsid w:val="00DA6A8A"/>
    <w:rsid w:val="00DA6D20"/>
    <w:rsid w:val="00DA7111"/>
    <w:rsid w:val="00DA7286"/>
    <w:rsid w:val="00DA77FD"/>
    <w:rsid w:val="00DA7C2F"/>
    <w:rsid w:val="00DA7C80"/>
    <w:rsid w:val="00DA7D25"/>
    <w:rsid w:val="00DB016B"/>
    <w:rsid w:val="00DB1AC2"/>
    <w:rsid w:val="00DB244F"/>
    <w:rsid w:val="00DB2481"/>
    <w:rsid w:val="00DB2E63"/>
    <w:rsid w:val="00DB2E72"/>
    <w:rsid w:val="00DB3BA1"/>
    <w:rsid w:val="00DB3DC7"/>
    <w:rsid w:val="00DB42FB"/>
    <w:rsid w:val="00DB5003"/>
    <w:rsid w:val="00DB5411"/>
    <w:rsid w:val="00DB550C"/>
    <w:rsid w:val="00DB5C62"/>
    <w:rsid w:val="00DB5E5B"/>
    <w:rsid w:val="00DB5EAF"/>
    <w:rsid w:val="00DB605B"/>
    <w:rsid w:val="00DB60AC"/>
    <w:rsid w:val="00DB664B"/>
    <w:rsid w:val="00DB6D96"/>
    <w:rsid w:val="00DB7547"/>
    <w:rsid w:val="00DB793B"/>
    <w:rsid w:val="00DB7A69"/>
    <w:rsid w:val="00DB7AB8"/>
    <w:rsid w:val="00DB7B6F"/>
    <w:rsid w:val="00DB7E23"/>
    <w:rsid w:val="00DC03C0"/>
    <w:rsid w:val="00DC097F"/>
    <w:rsid w:val="00DC0A27"/>
    <w:rsid w:val="00DC0D50"/>
    <w:rsid w:val="00DC0ECB"/>
    <w:rsid w:val="00DC1273"/>
    <w:rsid w:val="00DC143B"/>
    <w:rsid w:val="00DC1888"/>
    <w:rsid w:val="00DC1A82"/>
    <w:rsid w:val="00DC1E58"/>
    <w:rsid w:val="00DC2A30"/>
    <w:rsid w:val="00DC2D47"/>
    <w:rsid w:val="00DC2FD5"/>
    <w:rsid w:val="00DC30B8"/>
    <w:rsid w:val="00DC317D"/>
    <w:rsid w:val="00DC3919"/>
    <w:rsid w:val="00DC3BE3"/>
    <w:rsid w:val="00DC3CED"/>
    <w:rsid w:val="00DC3D3A"/>
    <w:rsid w:val="00DC3EBC"/>
    <w:rsid w:val="00DC3F9F"/>
    <w:rsid w:val="00DC4117"/>
    <w:rsid w:val="00DC489D"/>
    <w:rsid w:val="00DC48D5"/>
    <w:rsid w:val="00DC52E1"/>
    <w:rsid w:val="00DC546B"/>
    <w:rsid w:val="00DC5567"/>
    <w:rsid w:val="00DC5991"/>
    <w:rsid w:val="00DC5B07"/>
    <w:rsid w:val="00DC60E1"/>
    <w:rsid w:val="00DC6545"/>
    <w:rsid w:val="00DC6712"/>
    <w:rsid w:val="00DC6826"/>
    <w:rsid w:val="00DC68FE"/>
    <w:rsid w:val="00DC6DA5"/>
    <w:rsid w:val="00DC74A3"/>
    <w:rsid w:val="00DC77C1"/>
    <w:rsid w:val="00DC7B8C"/>
    <w:rsid w:val="00DC7CDB"/>
    <w:rsid w:val="00DC7EBA"/>
    <w:rsid w:val="00DD0639"/>
    <w:rsid w:val="00DD06F6"/>
    <w:rsid w:val="00DD0C12"/>
    <w:rsid w:val="00DD0E31"/>
    <w:rsid w:val="00DD0E9E"/>
    <w:rsid w:val="00DD1452"/>
    <w:rsid w:val="00DD18AB"/>
    <w:rsid w:val="00DD19BB"/>
    <w:rsid w:val="00DD1E13"/>
    <w:rsid w:val="00DD1E30"/>
    <w:rsid w:val="00DD2099"/>
    <w:rsid w:val="00DD25AF"/>
    <w:rsid w:val="00DD265E"/>
    <w:rsid w:val="00DD376D"/>
    <w:rsid w:val="00DD38C2"/>
    <w:rsid w:val="00DD3B80"/>
    <w:rsid w:val="00DD3FD3"/>
    <w:rsid w:val="00DD4145"/>
    <w:rsid w:val="00DD41D6"/>
    <w:rsid w:val="00DD438B"/>
    <w:rsid w:val="00DD45BD"/>
    <w:rsid w:val="00DD4D29"/>
    <w:rsid w:val="00DD50D3"/>
    <w:rsid w:val="00DD50FE"/>
    <w:rsid w:val="00DD5AFE"/>
    <w:rsid w:val="00DD5B46"/>
    <w:rsid w:val="00DD6012"/>
    <w:rsid w:val="00DD63CB"/>
    <w:rsid w:val="00DD64B1"/>
    <w:rsid w:val="00DD6949"/>
    <w:rsid w:val="00DD6A04"/>
    <w:rsid w:val="00DD6D2E"/>
    <w:rsid w:val="00DD6E73"/>
    <w:rsid w:val="00DD73E4"/>
    <w:rsid w:val="00DD7BE6"/>
    <w:rsid w:val="00DD7CD7"/>
    <w:rsid w:val="00DD7FE1"/>
    <w:rsid w:val="00DE0274"/>
    <w:rsid w:val="00DE03DD"/>
    <w:rsid w:val="00DE119C"/>
    <w:rsid w:val="00DE13F8"/>
    <w:rsid w:val="00DE1ADA"/>
    <w:rsid w:val="00DE1CC5"/>
    <w:rsid w:val="00DE1D07"/>
    <w:rsid w:val="00DE27E0"/>
    <w:rsid w:val="00DE2A45"/>
    <w:rsid w:val="00DE2DB3"/>
    <w:rsid w:val="00DE3077"/>
    <w:rsid w:val="00DE31E6"/>
    <w:rsid w:val="00DE34CA"/>
    <w:rsid w:val="00DE3967"/>
    <w:rsid w:val="00DE3BBB"/>
    <w:rsid w:val="00DE49E0"/>
    <w:rsid w:val="00DE4A58"/>
    <w:rsid w:val="00DE4C79"/>
    <w:rsid w:val="00DE4EE9"/>
    <w:rsid w:val="00DE4F27"/>
    <w:rsid w:val="00DE4FB9"/>
    <w:rsid w:val="00DE51FF"/>
    <w:rsid w:val="00DE5417"/>
    <w:rsid w:val="00DE57E4"/>
    <w:rsid w:val="00DE58CA"/>
    <w:rsid w:val="00DE59B4"/>
    <w:rsid w:val="00DE6250"/>
    <w:rsid w:val="00DE6361"/>
    <w:rsid w:val="00DE6C01"/>
    <w:rsid w:val="00DE6F87"/>
    <w:rsid w:val="00DE7134"/>
    <w:rsid w:val="00DE78E1"/>
    <w:rsid w:val="00DF0346"/>
    <w:rsid w:val="00DF09DB"/>
    <w:rsid w:val="00DF0D0B"/>
    <w:rsid w:val="00DF0F3F"/>
    <w:rsid w:val="00DF1447"/>
    <w:rsid w:val="00DF2154"/>
    <w:rsid w:val="00DF2843"/>
    <w:rsid w:val="00DF2FD4"/>
    <w:rsid w:val="00DF3134"/>
    <w:rsid w:val="00DF3555"/>
    <w:rsid w:val="00DF3CA1"/>
    <w:rsid w:val="00DF3F82"/>
    <w:rsid w:val="00DF436B"/>
    <w:rsid w:val="00DF4752"/>
    <w:rsid w:val="00DF4840"/>
    <w:rsid w:val="00DF5147"/>
    <w:rsid w:val="00DF5701"/>
    <w:rsid w:val="00DF657B"/>
    <w:rsid w:val="00DF73A3"/>
    <w:rsid w:val="00DF7401"/>
    <w:rsid w:val="00DF74F1"/>
    <w:rsid w:val="00DF795F"/>
    <w:rsid w:val="00DF7A37"/>
    <w:rsid w:val="00DF7A5D"/>
    <w:rsid w:val="00DF7DAA"/>
    <w:rsid w:val="00DF7FBA"/>
    <w:rsid w:val="00E001C5"/>
    <w:rsid w:val="00E007A5"/>
    <w:rsid w:val="00E0087F"/>
    <w:rsid w:val="00E00FDF"/>
    <w:rsid w:val="00E010BD"/>
    <w:rsid w:val="00E011F2"/>
    <w:rsid w:val="00E012C6"/>
    <w:rsid w:val="00E016A7"/>
    <w:rsid w:val="00E01DC6"/>
    <w:rsid w:val="00E0274C"/>
    <w:rsid w:val="00E02AA2"/>
    <w:rsid w:val="00E02BAD"/>
    <w:rsid w:val="00E02D1E"/>
    <w:rsid w:val="00E02D79"/>
    <w:rsid w:val="00E036C4"/>
    <w:rsid w:val="00E04488"/>
    <w:rsid w:val="00E04CAA"/>
    <w:rsid w:val="00E05283"/>
    <w:rsid w:val="00E05544"/>
    <w:rsid w:val="00E0581D"/>
    <w:rsid w:val="00E05A26"/>
    <w:rsid w:val="00E05F67"/>
    <w:rsid w:val="00E060F3"/>
    <w:rsid w:val="00E06A97"/>
    <w:rsid w:val="00E07AF3"/>
    <w:rsid w:val="00E07D12"/>
    <w:rsid w:val="00E07ED0"/>
    <w:rsid w:val="00E10363"/>
    <w:rsid w:val="00E104CC"/>
    <w:rsid w:val="00E10C32"/>
    <w:rsid w:val="00E10DC1"/>
    <w:rsid w:val="00E10E4F"/>
    <w:rsid w:val="00E10E72"/>
    <w:rsid w:val="00E11627"/>
    <w:rsid w:val="00E11A8C"/>
    <w:rsid w:val="00E123AD"/>
    <w:rsid w:val="00E123E5"/>
    <w:rsid w:val="00E12BEC"/>
    <w:rsid w:val="00E12C75"/>
    <w:rsid w:val="00E12DB2"/>
    <w:rsid w:val="00E12EA6"/>
    <w:rsid w:val="00E13458"/>
    <w:rsid w:val="00E13E99"/>
    <w:rsid w:val="00E13EA7"/>
    <w:rsid w:val="00E143F9"/>
    <w:rsid w:val="00E14CEC"/>
    <w:rsid w:val="00E154DD"/>
    <w:rsid w:val="00E15E6B"/>
    <w:rsid w:val="00E1647D"/>
    <w:rsid w:val="00E16A83"/>
    <w:rsid w:val="00E17138"/>
    <w:rsid w:val="00E1748B"/>
    <w:rsid w:val="00E17530"/>
    <w:rsid w:val="00E17863"/>
    <w:rsid w:val="00E20944"/>
    <w:rsid w:val="00E21B81"/>
    <w:rsid w:val="00E22A13"/>
    <w:rsid w:val="00E23392"/>
    <w:rsid w:val="00E23955"/>
    <w:rsid w:val="00E23D0B"/>
    <w:rsid w:val="00E2416D"/>
    <w:rsid w:val="00E250E3"/>
    <w:rsid w:val="00E258AE"/>
    <w:rsid w:val="00E25FD3"/>
    <w:rsid w:val="00E26CB2"/>
    <w:rsid w:val="00E26F7F"/>
    <w:rsid w:val="00E275D1"/>
    <w:rsid w:val="00E2780A"/>
    <w:rsid w:val="00E27A87"/>
    <w:rsid w:val="00E27A8F"/>
    <w:rsid w:val="00E27D6A"/>
    <w:rsid w:val="00E30532"/>
    <w:rsid w:val="00E307BF"/>
    <w:rsid w:val="00E31102"/>
    <w:rsid w:val="00E311AE"/>
    <w:rsid w:val="00E31644"/>
    <w:rsid w:val="00E31F47"/>
    <w:rsid w:val="00E32147"/>
    <w:rsid w:val="00E32490"/>
    <w:rsid w:val="00E33043"/>
    <w:rsid w:val="00E335FE"/>
    <w:rsid w:val="00E33F5E"/>
    <w:rsid w:val="00E340A9"/>
    <w:rsid w:val="00E344F5"/>
    <w:rsid w:val="00E3463D"/>
    <w:rsid w:val="00E34EED"/>
    <w:rsid w:val="00E357D1"/>
    <w:rsid w:val="00E35A5C"/>
    <w:rsid w:val="00E3602D"/>
    <w:rsid w:val="00E37385"/>
    <w:rsid w:val="00E37A9D"/>
    <w:rsid w:val="00E37D30"/>
    <w:rsid w:val="00E37EFB"/>
    <w:rsid w:val="00E403FC"/>
    <w:rsid w:val="00E40563"/>
    <w:rsid w:val="00E408C3"/>
    <w:rsid w:val="00E40BF3"/>
    <w:rsid w:val="00E40FC9"/>
    <w:rsid w:val="00E413F2"/>
    <w:rsid w:val="00E41DF4"/>
    <w:rsid w:val="00E426BD"/>
    <w:rsid w:val="00E42DE3"/>
    <w:rsid w:val="00E43090"/>
    <w:rsid w:val="00E4317B"/>
    <w:rsid w:val="00E43470"/>
    <w:rsid w:val="00E43A28"/>
    <w:rsid w:val="00E43CEB"/>
    <w:rsid w:val="00E4480C"/>
    <w:rsid w:val="00E44945"/>
    <w:rsid w:val="00E44978"/>
    <w:rsid w:val="00E457F6"/>
    <w:rsid w:val="00E458E0"/>
    <w:rsid w:val="00E459DE"/>
    <w:rsid w:val="00E45E75"/>
    <w:rsid w:val="00E45F63"/>
    <w:rsid w:val="00E464A1"/>
    <w:rsid w:val="00E46AB1"/>
    <w:rsid w:val="00E4749E"/>
    <w:rsid w:val="00E477B8"/>
    <w:rsid w:val="00E4785F"/>
    <w:rsid w:val="00E47964"/>
    <w:rsid w:val="00E47B28"/>
    <w:rsid w:val="00E47B87"/>
    <w:rsid w:val="00E47BA5"/>
    <w:rsid w:val="00E50026"/>
    <w:rsid w:val="00E50187"/>
    <w:rsid w:val="00E50332"/>
    <w:rsid w:val="00E50838"/>
    <w:rsid w:val="00E50B6A"/>
    <w:rsid w:val="00E50B79"/>
    <w:rsid w:val="00E50B8D"/>
    <w:rsid w:val="00E50D9F"/>
    <w:rsid w:val="00E50DE7"/>
    <w:rsid w:val="00E50FA2"/>
    <w:rsid w:val="00E510E6"/>
    <w:rsid w:val="00E5112A"/>
    <w:rsid w:val="00E512D7"/>
    <w:rsid w:val="00E51671"/>
    <w:rsid w:val="00E51937"/>
    <w:rsid w:val="00E51B71"/>
    <w:rsid w:val="00E51B93"/>
    <w:rsid w:val="00E5204C"/>
    <w:rsid w:val="00E523BA"/>
    <w:rsid w:val="00E52C84"/>
    <w:rsid w:val="00E52F62"/>
    <w:rsid w:val="00E530EE"/>
    <w:rsid w:val="00E53C4F"/>
    <w:rsid w:val="00E53DC2"/>
    <w:rsid w:val="00E540B5"/>
    <w:rsid w:val="00E54270"/>
    <w:rsid w:val="00E54452"/>
    <w:rsid w:val="00E55B9C"/>
    <w:rsid w:val="00E55E5D"/>
    <w:rsid w:val="00E55FCB"/>
    <w:rsid w:val="00E56117"/>
    <w:rsid w:val="00E56A16"/>
    <w:rsid w:val="00E56B14"/>
    <w:rsid w:val="00E571FA"/>
    <w:rsid w:val="00E5778F"/>
    <w:rsid w:val="00E578FB"/>
    <w:rsid w:val="00E60041"/>
    <w:rsid w:val="00E600F0"/>
    <w:rsid w:val="00E60155"/>
    <w:rsid w:val="00E602B2"/>
    <w:rsid w:val="00E60410"/>
    <w:rsid w:val="00E6085A"/>
    <w:rsid w:val="00E60C1A"/>
    <w:rsid w:val="00E6107D"/>
    <w:rsid w:val="00E611DF"/>
    <w:rsid w:val="00E61921"/>
    <w:rsid w:val="00E620D0"/>
    <w:rsid w:val="00E62797"/>
    <w:rsid w:val="00E62A14"/>
    <w:rsid w:val="00E62A57"/>
    <w:rsid w:val="00E62BCB"/>
    <w:rsid w:val="00E62DC0"/>
    <w:rsid w:val="00E63AFC"/>
    <w:rsid w:val="00E63FBC"/>
    <w:rsid w:val="00E64284"/>
    <w:rsid w:val="00E643C1"/>
    <w:rsid w:val="00E643E8"/>
    <w:rsid w:val="00E649B3"/>
    <w:rsid w:val="00E654DB"/>
    <w:rsid w:val="00E65B3E"/>
    <w:rsid w:val="00E65DF1"/>
    <w:rsid w:val="00E66744"/>
    <w:rsid w:val="00E669A7"/>
    <w:rsid w:val="00E67569"/>
    <w:rsid w:val="00E67A74"/>
    <w:rsid w:val="00E67AED"/>
    <w:rsid w:val="00E70484"/>
    <w:rsid w:val="00E71474"/>
    <w:rsid w:val="00E715F7"/>
    <w:rsid w:val="00E71916"/>
    <w:rsid w:val="00E71A5B"/>
    <w:rsid w:val="00E71ACA"/>
    <w:rsid w:val="00E71C67"/>
    <w:rsid w:val="00E72893"/>
    <w:rsid w:val="00E7291A"/>
    <w:rsid w:val="00E73C26"/>
    <w:rsid w:val="00E73DEF"/>
    <w:rsid w:val="00E74100"/>
    <w:rsid w:val="00E746D8"/>
    <w:rsid w:val="00E7499F"/>
    <w:rsid w:val="00E74F55"/>
    <w:rsid w:val="00E751BD"/>
    <w:rsid w:val="00E7569B"/>
    <w:rsid w:val="00E75826"/>
    <w:rsid w:val="00E7648B"/>
    <w:rsid w:val="00E767C8"/>
    <w:rsid w:val="00E7698D"/>
    <w:rsid w:val="00E769B8"/>
    <w:rsid w:val="00E76AA1"/>
    <w:rsid w:val="00E772A5"/>
    <w:rsid w:val="00E772CD"/>
    <w:rsid w:val="00E7751F"/>
    <w:rsid w:val="00E80588"/>
    <w:rsid w:val="00E8069B"/>
    <w:rsid w:val="00E8083F"/>
    <w:rsid w:val="00E80971"/>
    <w:rsid w:val="00E80B10"/>
    <w:rsid w:val="00E81329"/>
    <w:rsid w:val="00E814DC"/>
    <w:rsid w:val="00E8193D"/>
    <w:rsid w:val="00E822AC"/>
    <w:rsid w:val="00E8246F"/>
    <w:rsid w:val="00E82562"/>
    <w:rsid w:val="00E826A8"/>
    <w:rsid w:val="00E83F34"/>
    <w:rsid w:val="00E8495C"/>
    <w:rsid w:val="00E85097"/>
    <w:rsid w:val="00E856F2"/>
    <w:rsid w:val="00E85EBF"/>
    <w:rsid w:val="00E86A38"/>
    <w:rsid w:val="00E86AEA"/>
    <w:rsid w:val="00E873CA"/>
    <w:rsid w:val="00E87E98"/>
    <w:rsid w:val="00E91152"/>
    <w:rsid w:val="00E91761"/>
    <w:rsid w:val="00E925C8"/>
    <w:rsid w:val="00E926A2"/>
    <w:rsid w:val="00E92E33"/>
    <w:rsid w:val="00E92E79"/>
    <w:rsid w:val="00E93102"/>
    <w:rsid w:val="00E939D6"/>
    <w:rsid w:val="00E94937"/>
    <w:rsid w:val="00E94F85"/>
    <w:rsid w:val="00E95A96"/>
    <w:rsid w:val="00E95E97"/>
    <w:rsid w:val="00E96197"/>
    <w:rsid w:val="00E96D2E"/>
    <w:rsid w:val="00E972A1"/>
    <w:rsid w:val="00EA0094"/>
    <w:rsid w:val="00EA03D9"/>
    <w:rsid w:val="00EA04CC"/>
    <w:rsid w:val="00EA0B27"/>
    <w:rsid w:val="00EA0EA4"/>
    <w:rsid w:val="00EA109B"/>
    <w:rsid w:val="00EA173A"/>
    <w:rsid w:val="00EA1BC5"/>
    <w:rsid w:val="00EA1E6F"/>
    <w:rsid w:val="00EA24A3"/>
    <w:rsid w:val="00EA270B"/>
    <w:rsid w:val="00EA2BBF"/>
    <w:rsid w:val="00EA310C"/>
    <w:rsid w:val="00EA3A3A"/>
    <w:rsid w:val="00EA4341"/>
    <w:rsid w:val="00EA4370"/>
    <w:rsid w:val="00EA4610"/>
    <w:rsid w:val="00EA47BB"/>
    <w:rsid w:val="00EA48E6"/>
    <w:rsid w:val="00EA4B6F"/>
    <w:rsid w:val="00EA5906"/>
    <w:rsid w:val="00EA5977"/>
    <w:rsid w:val="00EA5D44"/>
    <w:rsid w:val="00EA5E87"/>
    <w:rsid w:val="00EA630B"/>
    <w:rsid w:val="00EA67DE"/>
    <w:rsid w:val="00EA6D2B"/>
    <w:rsid w:val="00EA7940"/>
    <w:rsid w:val="00EA7AFA"/>
    <w:rsid w:val="00EA7CA9"/>
    <w:rsid w:val="00EB002A"/>
    <w:rsid w:val="00EB0375"/>
    <w:rsid w:val="00EB0566"/>
    <w:rsid w:val="00EB0B18"/>
    <w:rsid w:val="00EB0F80"/>
    <w:rsid w:val="00EB141F"/>
    <w:rsid w:val="00EB17DD"/>
    <w:rsid w:val="00EB1A78"/>
    <w:rsid w:val="00EB1E02"/>
    <w:rsid w:val="00EB25F2"/>
    <w:rsid w:val="00EB2CE7"/>
    <w:rsid w:val="00EB4897"/>
    <w:rsid w:val="00EB4CF8"/>
    <w:rsid w:val="00EB4E8D"/>
    <w:rsid w:val="00EB50C3"/>
    <w:rsid w:val="00EB5209"/>
    <w:rsid w:val="00EB5A81"/>
    <w:rsid w:val="00EB5DA5"/>
    <w:rsid w:val="00EB6687"/>
    <w:rsid w:val="00EB6A5C"/>
    <w:rsid w:val="00EB6FB5"/>
    <w:rsid w:val="00EB762B"/>
    <w:rsid w:val="00EC017F"/>
    <w:rsid w:val="00EC0A2C"/>
    <w:rsid w:val="00EC1366"/>
    <w:rsid w:val="00EC1E80"/>
    <w:rsid w:val="00EC249F"/>
    <w:rsid w:val="00EC264B"/>
    <w:rsid w:val="00EC27BB"/>
    <w:rsid w:val="00EC2853"/>
    <w:rsid w:val="00EC2AFB"/>
    <w:rsid w:val="00EC4839"/>
    <w:rsid w:val="00EC49D7"/>
    <w:rsid w:val="00EC5C87"/>
    <w:rsid w:val="00EC5D4F"/>
    <w:rsid w:val="00EC6165"/>
    <w:rsid w:val="00EC61A2"/>
    <w:rsid w:val="00EC68C9"/>
    <w:rsid w:val="00EC6AD7"/>
    <w:rsid w:val="00EC7455"/>
    <w:rsid w:val="00EC7A3F"/>
    <w:rsid w:val="00ED05F9"/>
    <w:rsid w:val="00ED117C"/>
    <w:rsid w:val="00ED18A3"/>
    <w:rsid w:val="00ED18EC"/>
    <w:rsid w:val="00ED192B"/>
    <w:rsid w:val="00ED1A00"/>
    <w:rsid w:val="00ED1B58"/>
    <w:rsid w:val="00ED1EF5"/>
    <w:rsid w:val="00ED21D8"/>
    <w:rsid w:val="00ED2368"/>
    <w:rsid w:val="00ED25EE"/>
    <w:rsid w:val="00ED3352"/>
    <w:rsid w:val="00ED37C2"/>
    <w:rsid w:val="00ED384D"/>
    <w:rsid w:val="00ED3882"/>
    <w:rsid w:val="00ED39A9"/>
    <w:rsid w:val="00ED3A80"/>
    <w:rsid w:val="00ED3F74"/>
    <w:rsid w:val="00ED44FB"/>
    <w:rsid w:val="00ED49D2"/>
    <w:rsid w:val="00ED4CD5"/>
    <w:rsid w:val="00ED5780"/>
    <w:rsid w:val="00ED5D48"/>
    <w:rsid w:val="00ED5FAC"/>
    <w:rsid w:val="00ED6D1F"/>
    <w:rsid w:val="00ED6F3E"/>
    <w:rsid w:val="00ED75B3"/>
    <w:rsid w:val="00ED75DF"/>
    <w:rsid w:val="00ED797A"/>
    <w:rsid w:val="00ED799C"/>
    <w:rsid w:val="00ED7C02"/>
    <w:rsid w:val="00ED7C0F"/>
    <w:rsid w:val="00EE0103"/>
    <w:rsid w:val="00EE0572"/>
    <w:rsid w:val="00EE05C8"/>
    <w:rsid w:val="00EE0AFD"/>
    <w:rsid w:val="00EE0D53"/>
    <w:rsid w:val="00EE175D"/>
    <w:rsid w:val="00EE1E54"/>
    <w:rsid w:val="00EE2344"/>
    <w:rsid w:val="00EE2560"/>
    <w:rsid w:val="00EE4398"/>
    <w:rsid w:val="00EE5216"/>
    <w:rsid w:val="00EE53F0"/>
    <w:rsid w:val="00EE5672"/>
    <w:rsid w:val="00EE5689"/>
    <w:rsid w:val="00EE5B04"/>
    <w:rsid w:val="00EE6CBB"/>
    <w:rsid w:val="00EE7224"/>
    <w:rsid w:val="00EE7753"/>
    <w:rsid w:val="00EE7B4A"/>
    <w:rsid w:val="00EE7D1C"/>
    <w:rsid w:val="00EE7EA9"/>
    <w:rsid w:val="00EF0154"/>
    <w:rsid w:val="00EF0293"/>
    <w:rsid w:val="00EF0B12"/>
    <w:rsid w:val="00EF0CDF"/>
    <w:rsid w:val="00EF119D"/>
    <w:rsid w:val="00EF13CE"/>
    <w:rsid w:val="00EF1692"/>
    <w:rsid w:val="00EF1E02"/>
    <w:rsid w:val="00EF25A3"/>
    <w:rsid w:val="00EF2637"/>
    <w:rsid w:val="00EF2A2F"/>
    <w:rsid w:val="00EF3B26"/>
    <w:rsid w:val="00EF4078"/>
    <w:rsid w:val="00EF4B01"/>
    <w:rsid w:val="00EF4B9D"/>
    <w:rsid w:val="00EF529A"/>
    <w:rsid w:val="00EF5867"/>
    <w:rsid w:val="00EF5921"/>
    <w:rsid w:val="00EF59FB"/>
    <w:rsid w:val="00EF5F71"/>
    <w:rsid w:val="00EF6619"/>
    <w:rsid w:val="00EF66C3"/>
    <w:rsid w:val="00EF6849"/>
    <w:rsid w:val="00EF689C"/>
    <w:rsid w:val="00EF6F6B"/>
    <w:rsid w:val="00EF732A"/>
    <w:rsid w:val="00EF734E"/>
    <w:rsid w:val="00EF738F"/>
    <w:rsid w:val="00EF74F9"/>
    <w:rsid w:val="00F0073C"/>
    <w:rsid w:val="00F00786"/>
    <w:rsid w:val="00F00E4A"/>
    <w:rsid w:val="00F01274"/>
    <w:rsid w:val="00F017D3"/>
    <w:rsid w:val="00F01A0A"/>
    <w:rsid w:val="00F01F75"/>
    <w:rsid w:val="00F021BF"/>
    <w:rsid w:val="00F0265F"/>
    <w:rsid w:val="00F026F7"/>
    <w:rsid w:val="00F02871"/>
    <w:rsid w:val="00F028D3"/>
    <w:rsid w:val="00F02AF4"/>
    <w:rsid w:val="00F02BEB"/>
    <w:rsid w:val="00F030F9"/>
    <w:rsid w:val="00F036F7"/>
    <w:rsid w:val="00F03DFC"/>
    <w:rsid w:val="00F045BF"/>
    <w:rsid w:val="00F04A2A"/>
    <w:rsid w:val="00F0512D"/>
    <w:rsid w:val="00F05258"/>
    <w:rsid w:val="00F05329"/>
    <w:rsid w:val="00F05B67"/>
    <w:rsid w:val="00F05C12"/>
    <w:rsid w:val="00F065F2"/>
    <w:rsid w:val="00F06667"/>
    <w:rsid w:val="00F069C3"/>
    <w:rsid w:val="00F06A92"/>
    <w:rsid w:val="00F07564"/>
    <w:rsid w:val="00F07760"/>
    <w:rsid w:val="00F0777C"/>
    <w:rsid w:val="00F1031E"/>
    <w:rsid w:val="00F10F18"/>
    <w:rsid w:val="00F11022"/>
    <w:rsid w:val="00F11156"/>
    <w:rsid w:val="00F11221"/>
    <w:rsid w:val="00F11356"/>
    <w:rsid w:val="00F11B7F"/>
    <w:rsid w:val="00F11F15"/>
    <w:rsid w:val="00F11FC7"/>
    <w:rsid w:val="00F128FC"/>
    <w:rsid w:val="00F12C9B"/>
    <w:rsid w:val="00F12E9D"/>
    <w:rsid w:val="00F130F9"/>
    <w:rsid w:val="00F1312D"/>
    <w:rsid w:val="00F13336"/>
    <w:rsid w:val="00F139F0"/>
    <w:rsid w:val="00F13B97"/>
    <w:rsid w:val="00F13BFE"/>
    <w:rsid w:val="00F1449D"/>
    <w:rsid w:val="00F14803"/>
    <w:rsid w:val="00F14BA6"/>
    <w:rsid w:val="00F14E19"/>
    <w:rsid w:val="00F159AF"/>
    <w:rsid w:val="00F15EFB"/>
    <w:rsid w:val="00F15F9D"/>
    <w:rsid w:val="00F1601A"/>
    <w:rsid w:val="00F163B5"/>
    <w:rsid w:val="00F16B0A"/>
    <w:rsid w:val="00F173DF"/>
    <w:rsid w:val="00F176B2"/>
    <w:rsid w:val="00F17706"/>
    <w:rsid w:val="00F17DA5"/>
    <w:rsid w:val="00F20B6F"/>
    <w:rsid w:val="00F20D54"/>
    <w:rsid w:val="00F215E0"/>
    <w:rsid w:val="00F21986"/>
    <w:rsid w:val="00F21D5B"/>
    <w:rsid w:val="00F2205C"/>
    <w:rsid w:val="00F220D1"/>
    <w:rsid w:val="00F2279C"/>
    <w:rsid w:val="00F227FC"/>
    <w:rsid w:val="00F23045"/>
    <w:rsid w:val="00F232B8"/>
    <w:rsid w:val="00F23325"/>
    <w:rsid w:val="00F2410F"/>
    <w:rsid w:val="00F245C0"/>
    <w:rsid w:val="00F24AF1"/>
    <w:rsid w:val="00F24C58"/>
    <w:rsid w:val="00F24F8F"/>
    <w:rsid w:val="00F24FDE"/>
    <w:rsid w:val="00F253EE"/>
    <w:rsid w:val="00F25622"/>
    <w:rsid w:val="00F25938"/>
    <w:rsid w:val="00F262D0"/>
    <w:rsid w:val="00F26A7B"/>
    <w:rsid w:val="00F26CDD"/>
    <w:rsid w:val="00F2708D"/>
    <w:rsid w:val="00F27836"/>
    <w:rsid w:val="00F27BF3"/>
    <w:rsid w:val="00F27C39"/>
    <w:rsid w:val="00F303D1"/>
    <w:rsid w:val="00F309B7"/>
    <w:rsid w:val="00F31148"/>
    <w:rsid w:val="00F31C36"/>
    <w:rsid w:val="00F323A7"/>
    <w:rsid w:val="00F32584"/>
    <w:rsid w:val="00F32AD9"/>
    <w:rsid w:val="00F32AF1"/>
    <w:rsid w:val="00F32CA4"/>
    <w:rsid w:val="00F32E24"/>
    <w:rsid w:val="00F338E4"/>
    <w:rsid w:val="00F33965"/>
    <w:rsid w:val="00F33B08"/>
    <w:rsid w:val="00F346FF"/>
    <w:rsid w:val="00F34B13"/>
    <w:rsid w:val="00F36254"/>
    <w:rsid w:val="00F3664B"/>
    <w:rsid w:val="00F379F3"/>
    <w:rsid w:val="00F37EEA"/>
    <w:rsid w:val="00F401F5"/>
    <w:rsid w:val="00F4030E"/>
    <w:rsid w:val="00F4059B"/>
    <w:rsid w:val="00F4090E"/>
    <w:rsid w:val="00F40BC0"/>
    <w:rsid w:val="00F4153A"/>
    <w:rsid w:val="00F42171"/>
    <w:rsid w:val="00F426D7"/>
    <w:rsid w:val="00F434FE"/>
    <w:rsid w:val="00F43644"/>
    <w:rsid w:val="00F4411C"/>
    <w:rsid w:val="00F44435"/>
    <w:rsid w:val="00F444B6"/>
    <w:rsid w:val="00F4491A"/>
    <w:rsid w:val="00F449B4"/>
    <w:rsid w:val="00F45213"/>
    <w:rsid w:val="00F4551F"/>
    <w:rsid w:val="00F4572A"/>
    <w:rsid w:val="00F45F9D"/>
    <w:rsid w:val="00F4623E"/>
    <w:rsid w:val="00F464E8"/>
    <w:rsid w:val="00F46780"/>
    <w:rsid w:val="00F46D53"/>
    <w:rsid w:val="00F47B93"/>
    <w:rsid w:val="00F502B3"/>
    <w:rsid w:val="00F505BB"/>
    <w:rsid w:val="00F5065D"/>
    <w:rsid w:val="00F50661"/>
    <w:rsid w:val="00F507CE"/>
    <w:rsid w:val="00F50D5D"/>
    <w:rsid w:val="00F50D8A"/>
    <w:rsid w:val="00F50EEA"/>
    <w:rsid w:val="00F50EF3"/>
    <w:rsid w:val="00F5139C"/>
    <w:rsid w:val="00F514EF"/>
    <w:rsid w:val="00F51798"/>
    <w:rsid w:val="00F518B5"/>
    <w:rsid w:val="00F519BF"/>
    <w:rsid w:val="00F51A90"/>
    <w:rsid w:val="00F51B0D"/>
    <w:rsid w:val="00F51F04"/>
    <w:rsid w:val="00F51F50"/>
    <w:rsid w:val="00F52033"/>
    <w:rsid w:val="00F521AF"/>
    <w:rsid w:val="00F52258"/>
    <w:rsid w:val="00F52A50"/>
    <w:rsid w:val="00F52AC0"/>
    <w:rsid w:val="00F52D14"/>
    <w:rsid w:val="00F53003"/>
    <w:rsid w:val="00F53319"/>
    <w:rsid w:val="00F53AFB"/>
    <w:rsid w:val="00F5407A"/>
    <w:rsid w:val="00F54553"/>
    <w:rsid w:val="00F54BFE"/>
    <w:rsid w:val="00F54FD7"/>
    <w:rsid w:val="00F55332"/>
    <w:rsid w:val="00F55466"/>
    <w:rsid w:val="00F55709"/>
    <w:rsid w:val="00F55AC5"/>
    <w:rsid w:val="00F560E5"/>
    <w:rsid w:val="00F56305"/>
    <w:rsid w:val="00F56501"/>
    <w:rsid w:val="00F565C0"/>
    <w:rsid w:val="00F572E7"/>
    <w:rsid w:val="00F573C5"/>
    <w:rsid w:val="00F57563"/>
    <w:rsid w:val="00F57A8A"/>
    <w:rsid w:val="00F60061"/>
    <w:rsid w:val="00F60131"/>
    <w:rsid w:val="00F60532"/>
    <w:rsid w:val="00F60CA2"/>
    <w:rsid w:val="00F60CDA"/>
    <w:rsid w:val="00F613E8"/>
    <w:rsid w:val="00F61748"/>
    <w:rsid w:val="00F61892"/>
    <w:rsid w:val="00F61EF5"/>
    <w:rsid w:val="00F6233B"/>
    <w:rsid w:val="00F624D6"/>
    <w:rsid w:val="00F62B27"/>
    <w:rsid w:val="00F62CBC"/>
    <w:rsid w:val="00F62ECE"/>
    <w:rsid w:val="00F631A3"/>
    <w:rsid w:val="00F6335F"/>
    <w:rsid w:val="00F63661"/>
    <w:rsid w:val="00F636E4"/>
    <w:rsid w:val="00F63833"/>
    <w:rsid w:val="00F638F7"/>
    <w:rsid w:val="00F639FF"/>
    <w:rsid w:val="00F64399"/>
    <w:rsid w:val="00F64415"/>
    <w:rsid w:val="00F644E8"/>
    <w:rsid w:val="00F65251"/>
    <w:rsid w:val="00F652CD"/>
    <w:rsid w:val="00F6544D"/>
    <w:rsid w:val="00F65913"/>
    <w:rsid w:val="00F65ABE"/>
    <w:rsid w:val="00F66675"/>
    <w:rsid w:val="00F670FD"/>
    <w:rsid w:val="00F67355"/>
    <w:rsid w:val="00F67BBE"/>
    <w:rsid w:val="00F67EA1"/>
    <w:rsid w:val="00F701ED"/>
    <w:rsid w:val="00F70324"/>
    <w:rsid w:val="00F70883"/>
    <w:rsid w:val="00F70D9D"/>
    <w:rsid w:val="00F7125E"/>
    <w:rsid w:val="00F71D2B"/>
    <w:rsid w:val="00F71FE0"/>
    <w:rsid w:val="00F722F2"/>
    <w:rsid w:val="00F7240A"/>
    <w:rsid w:val="00F7250D"/>
    <w:rsid w:val="00F725B7"/>
    <w:rsid w:val="00F72714"/>
    <w:rsid w:val="00F7352C"/>
    <w:rsid w:val="00F73698"/>
    <w:rsid w:val="00F7370D"/>
    <w:rsid w:val="00F747B3"/>
    <w:rsid w:val="00F74BDA"/>
    <w:rsid w:val="00F74E85"/>
    <w:rsid w:val="00F753D1"/>
    <w:rsid w:val="00F75704"/>
    <w:rsid w:val="00F757D4"/>
    <w:rsid w:val="00F757F8"/>
    <w:rsid w:val="00F758D4"/>
    <w:rsid w:val="00F76A94"/>
    <w:rsid w:val="00F76AB8"/>
    <w:rsid w:val="00F76B5A"/>
    <w:rsid w:val="00F77650"/>
    <w:rsid w:val="00F7775B"/>
    <w:rsid w:val="00F778D6"/>
    <w:rsid w:val="00F77A4C"/>
    <w:rsid w:val="00F77A87"/>
    <w:rsid w:val="00F77C9F"/>
    <w:rsid w:val="00F77D02"/>
    <w:rsid w:val="00F80BB0"/>
    <w:rsid w:val="00F8108E"/>
    <w:rsid w:val="00F8121E"/>
    <w:rsid w:val="00F81BE3"/>
    <w:rsid w:val="00F820DF"/>
    <w:rsid w:val="00F83F64"/>
    <w:rsid w:val="00F840C0"/>
    <w:rsid w:val="00F845B7"/>
    <w:rsid w:val="00F846B2"/>
    <w:rsid w:val="00F84893"/>
    <w:rsid w:val="00F84934"/>
    <w:rsid w:val="00F84D1F"/>
    <w:rsid w:val="00F84DA4"/>
    <w:rsid w:val="00F85184"/>
    <w:rsid w:val="00F852B9"/>
    <w:rsid w:val="00F867DF"/>
    <w:rsid w:val="00F86826"/>
    <w:rsid w:val="00F86952"/>
    <w:rsid w:val="00F86B33"/>
    <w:rsid w:val="00F86CEC"/>
    <w:rsid w:val="00F86E10"/>
    <w:rsid w:val="00F86E63"/>
    <w:rsid w:val="00F8717D"/>
    <w:rsid w:val="00F8779B"/>
    <w:rsid w:val="00F87C14"/>
    <w:rsid w:val="00F90C08"/>
    <w:rsid w:val="00F9102F"/>
    <w:rsid w:val="00F9141C"/>
    <w:rsid w:val="00F91432"/>
    <w:rsid w:val="00F916A0"/>
    <w:rsid w:val="00F91F1F"/>
    <w:rsid w:val="00F91F42"/>
    <w:rsid w:val="00F92F2E"/>
    <w:rsid w:val="00F93127"/>
    <w:rsid w:val="00F9318E"/>
    <w:rsid w:val="00F931D8"/>
    <w:rsid w:val="00F93274"/>
    <w:rsid w:val="00F93548"/>
    <w:rsid w:val="00F9372B"/>
    <w:rsid w:val="00F937D3"/>
    <w:rsid w:val="00F93888"/>
    <w:rsid w:val="00F93B26"/>
    <w:rsid w:val="00F93DD8"/>
    <w:rsid w:val="00F93E12"/>
    <w:rsid w:val="00F946B3"/>
    <w:rsid w:val="00F94BDC"/>
    <w:rsid w:val="00F957CE"/>
    <w:rsid w:val="00F958CB"/>
    <w:rsid w:val="00F964C4"/>
    <w:rsid w:val="00F966C7"/>
    <w:rsid w:val="00F96907"/>
    <w:rsid w:val="00F9758C"/>
    <w:rsid w:val="00F97FD6"/>
    <w:rsid w:val="00F97FFB"/>
    <w:rsid w:val="00FA0007"/>
    <w:rsid w:val="00FA040C"/>
    <w:rsid w:val="00FA04FA"/>
    <w:rsid w:val="00FA075D"/>
    <w:rsid w:val="00FA0B0A"/>
    <w:rsid w:val="00FA0BA2"/>
    <w:rsid w:val="00FA0D90"/>
    <w:rsid w:val="00FA0E7A"/>
    <w:rsid w:val="00FA1429"/>
    <w:rsid w:val="00FA147C"/>
    <w:rsid w:val="00FA1797"/>
    <w:rsid w:val="00FA209F"/>
    <w:rsid w:val="00FA2397"/>
    <w:rsid w:val="00FA28F2"/>
    <w:rsid w:val="00FA295B"/>
    <w:rsid w:val="00FA2A84"/>
    <w:rsid w:val="00FA2DA8"/>
    <w:rsid w:val="00FA2FA5"/>
    <w:rsid w:val="00FA2FCE"/>
    <w:rsid w:val="00FA3B7E"/>
    <w:rsid w:val="00FA3C46"/>
    <w:rsid w:val="00FA4247"/>
    <w:rsid w:val="00FA43E4"/>
    <w:rsid w:val="00FA45EB"/>
    <w:rsid w:val="00FA4695"/>
    <w:rsid w:val="00FA4A70"/>
    <w:rsid w:val="00FA4A9F"/>
    <w:rsid w:val="00FA5171"/>
    <w:rsid w:val="00FA565D"/>
    <w:rsid w:val="00FA5DCA"/>
    <w:rsid w:val="00FA5F9A"/>
    <w:rsid w:val="00FA676B"/>
    <w:rsid w:val="00FA67AE"/>
    <w:rsid w:val="00FA6C41"/>
    <w:rsid w:val="00FA6DD6"/>
    <w:rsid w:val="00FA6F2A"/>
    <w:rsid w:val="00FA7354"/>
    <w:rsid w:val="00FA749A"/>
    <w:rsid w:val="00FA753F"/>
    <w:rsid w:val="00FA789E"/>
    <w:rsid w:val="00FA78F8"/>
    <w:rsid w:val="00FA7DE5"/>
    <w:rsid w:val="00FB00A1"/>
    <w:rsid w:val="00FB03E6"/>
    <w:rsid w:val="00FB1026"/>
    <w:rsid w:val="00FB1C13"/>
    <w:rsid w:val="00FB21F4"/>
    <w:rsid w:val="00FB330F"/>
    <w:rsid w:val="00FB33DB"/>
    <w:rsid w:val="00FB3559"/>
    <w:rsid w:val="00FB3D2A"/>
    <w:rsid w:val="00FB488F"/>
    <w:rsid w:val="00FB4D0E"/>
    <w:rsid w:val="00FB4F4C"/>
    <w:rsid w:val="00FB509A"/>
    <w:rsid w:val="00FB537A"/>
    <w:rsid w:val="00FB53AD"/>
    <w:rsid w:val="00FB541B"/>
    <w:rsid w:val="00FB5424"/>
    <w:rsid w:val="00FB69C6"/>
    <w:rsid w:val="00FB6B56"/>
    <w:rsid w:val="00FB6C91"/>
    <w:rsid w:val="00FB7455"/>
    <w:rsid w:val="00FB7922"/>
    <w:rsid w:val="00FB7EEA"/>
    <w:rsid w:val="00FB7F75"/>
    <w:rsid w:val="00FC0129"/>
    <w:rsid w:val="00FC10CF"/>
    <w:rsid w:val="00FC11AB"/>
    <w:rsid w:val="00FC28FB"/>
    <w:rsid w:val="00FC2AB4"/>
    <w:rsid w:val="00FC2E70"/>
    <w:rsid w:val="00FC31EF"/>
    <w:rsid w:val="00FC38D4"/>
    <w:rsid w:val="00FC3BDC"/>
    <w:rsid w:val="00FC4526"/>
    <w:rsid w:val="00FC452F"/>
    <w:rsid w:val="00FC49F9"/>
    <w:rsid w:val="00FC4E55"/>
    <w:rsid w:val="00FC501B"/>
    <w:rsid w:val="00FC525B"/>
    <w:rsid w:val="00FC525F"/>
    <w:rsid w:val="00FC5355"/>
    <w:rsid w:val="00FC5437"/>
    <w:rsid w:val="00FC5884"/>
    <w:rsid w:val="00FC5913"/>
    <w:rsid w:val="00FC5B26"/>
    <w:rsid w:val="00FC6056"/>
    <w:rsid w:val="00FC698C"/>
    <w:rsid w:val="00FC6DDA"/>
    <w:rsid w:val="00FC6F65"/>
    <w:rsid w:val="00FC79B2"/>
    <w:rsid w:val="00FC7D2D"/>
    <w:rsid w:val="00FC7DB7"/>
    <w:rsid w:val="00FD0167"/>
    <w:rsid w:val="00FD0CEF"/>
    <w:rsid w:val="00FD0EC3"/>
    <w:rsid w:val="00FD0F0B"/>
    <w:rsid w:val="00FD10FE"/>
    <w:rsid w:val="00FD12CF"/>
    <w:rsid w:val="00FD1818"/>
    <w:rsid w:val="00FD18E9"/>
    <w:rsid w:val="00FD1A4D"/>
    <w:rsid w:val="00FD248D"/>
    <w:rsid w:val="00FD2B19"/>
    <w:rsid w:val="00FD2BBD"/>
    <w:rsid w:val="00FD3165"/>
    <w:rsid w:val="00FD3354"/>
    <w:rsid w:val="00FD3B7B"/>
    <w:rsid w:val="00FD3C43"/>
    <w:rsid w:val="00FD3EAD"/>
    <w:rsid w:val="00FD4649"/>
    <w:rsid w:val="00FD4954"/>
    <w:rsid w:val="00FD4D54"/>
    <w:rsid w:val="00FD5426"/>
    <w:rsid w:val="00FD5D34"/>
    <w:rsid w:val="00FD687F"/>
    <w:rsid w:val="00FD6A1F"/>
    <w:rsid w:val="00FD6C70"/>
    <w:rsid w:val="00FD6DFE"/>
    <w:rsid w:val="00FD7A48"/>
    <w:rsid w:val="00FD7FCF"/>
    <w:rsid w:val="00FE0237"/>
    <w:rsid w:val="00FE044D"/>
    <w:rsid w:val="00FE0B22"/>
    <w:rsid w:val="00FE0B42"/>
    <w:rsid w:val="00FE1B8A"/>
    <w:rsid w:val="00FE1DAB"/>
    <w:rsid w:val="00FE1F12"/>
    <w:rsid w:val="00FE2092"/>
    <w:rsid w:val="00FE2864"/>
    <w:rsid w:val="00FE2D33"/>
    <w:rsid w:val="00FE2E01"/>
    <w:rsid w:val="00FE3113"/>
    <w:rsid w:val="00FE324E"/>
    <w:rsid w:val="00FE350F"/>
    <w:rsid w:val="00FE3D43"/>
    <w:rsid w:val="00FE450A"/>
    <w:rsid w:val="00FE46D1"/>
    <w:rsid w:val="00FE4DA9"/>
    <w:rsid w:val="00FE536C"/>
    <w:rsid w:val="00FE6342"/>
    <w:rsid w:val="00FE6D3C"/>
    <w:rsid w:val="00FE77A3"/>
    <w:rsid w:val="00FE7E95"/>
    <w:rsid w:val="00FF0524"/>
    <w:rsid w:val="00FF1F4A"/>
    <w:rsid w:val="00FF20B0"/>
    <w:rsid w:val="00FF2372"/>
    <w:rsid w:val="00FF2404"/>
    <w:rsid w:val="00FF3221"/>
    <w:rsid w:val="00FF37F3"/>
    <w:rsid w:val="00FF38C9"/>
    <w:rsid w:val="00FF3A09"/>
    <w:rsid w:val="00FF3E78"/>
    <w:rsid w:val="00FF3F94"/>
    <w:rsid w:val="00FF47F9"/>
    <w:rsid w:val="00FF500C"/>
    <w:rsid w:val="00FF52CF"/>
    <w:rsid w:val="00FF5481"/>
    <w:rsid w:val="00FF5F92"/>
    <w:rsid w:val="00FF610D"/>
    <w:rsid w:val="00FF6565"/>
    <w:rsid w:val="00FF66E2"/>
    <w:rsid w:val="00FF69AD"/>
    <w:rsid w:val="00FF6C0F"/>
    <w:rsid w:val="00FF6FD5"/>
    <w:rsid w:val="1C916D8D"/>
    <w:rsid w:val="22940F48"/>
    <w:rsid w:val="32B0A850"/>
    <w:rsid w:val="357E4188"/>
    <w:rsid w:val="3704E0E5"/>
    <w:rsid w:val="53170C66"/>
    <w:rsid w:val="5F66AB21"/>
    <w:rsid w:val="6A36AD42"/>
    <w:rsid w:val="7CCB84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2979"/>
  <w15:docId w15:val="{507B45F4-75B9-4663-84A0-820C0BAA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05"/>
    <w:rPr>
      <w:rFonts w:eastAsia="Times New Roman"/>
      <w:sz w:val="24"/>
      <w:szCs w:val="24"/>
    </w:rPr>
  </w:style>
  <w:style w:type="paragraph" w:styleId="Heading1">
    <w:name w:val="heading 1"/>
    <w:basedOn w:val="Normal"/>
    <w:next w:val="Normal"/>
    <w:link w:val="Heading1Char"/>
    <w:uiPriority w:val="9"/>
    <w:qFormat/>
    <w:rsid w:val="00E8097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8097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510E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3A3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06D9"/>
    <w:rPr>
      <w:lang w:val="lt-LT" w:eastAsia="lt-LT"/>
    </w:rPr>
  </w:style>
  <w:style w:type="paragraph" w:styleId="BalloonText">
    <w:name w:val="Balloon Text"/>
    <w:basedOn w:val="Normal"/>
    <w:link w:val="BalloonTextChar"/>
    <w:uiPriority w:val="99"/>
    <w:semiHidden/>
    <w:unhideWhenUsed/>
    <w:rsid w:val="008706D9"/>
    <w:rPr>
      <w:rFonts w:ascii="Tahoma" w:hAnsi="Tahoma"/>
      <w:sz w:val="16"/>
      <w:szCs w:val="16"/>
    </w:rPr>
  </w:style>
  <w:style w:type="character" w:customStyle="1" w:styleId="BalloonTextChar">
    <w:name w:val="Balloon Text Char"/>
    <w:link w:val="BalloonText"/>
    <w:uiPriority w:val="99"/>
    <w:semiHidden/>
    <w:rsid w:val="008706D9"/>
    <w:rPr>
      <w:rFonts w:ascii="Tahoma" w:eastAsia="Times New Roman" w:hAnsi="Tahoma" w:cs="Tahoma"/>
      <w:sz w:val="16"/>
      <w:szCs w:val="16"/>
      <w:lang w:val="en-US" w:eastAsia="en-US"/>
    </w:rPr>
  </w:style>
  <w:style w:type="paragraph" w:styleId="PlainText">
    <w:name w:val="Plain Text"/>
    <w:basedOn w:val="Normal"/>
    <w:link w:val="PlainTextChar"/>
    <w:uiPriority w:val="99"/>
    <w:unhideWhenUsed/>
    <w:rsid w:val="00D539D3"/>
    <w:pPr>
      <w:spacing w:before="100" w:beforeAutospacing="1" w:after="100" w:afterAutospacing="1"/>
    </w:pPr>
    <w:rPr>
      <w:lang w:val="x-none" w:eastAsia="x-none"/>
    </w:rPr>
  </w:style>
  <w:style w:type="character" w:customStyle="1" w:styleId="PlainTextChar">
    <w:name w:val="Plain Text Char"/>
    <w:link w:val="PlainText"/>
    <w:uiPriority w:val="99"/>
    <w:rsid w:val="00D539D3"/>
    <w:rPr>
      <w:rFonts w:eastAsia="Times New Roman"/>
      <w:sz w:val="24"/>
      <w:szCs w:val="24"/>
    </w:rPr>
  </w:style>
  <w:style w:type="paragraph" w:customStyle="1" w:styleId="standard">
    <w:name w:val="standard"/>
    <w:basedOn w:val="Normal"/>
    <w:rsid w:val="00D539D3"/>
    <w:pPr>
      <w:spacing w:before="100" w:beforeAutospacing="1" w:after="100" w:afterAutospacing="1"/>
    </w:pPr>
    <w:rPr>
      <w:lang w:val="lt-LT" w:eastAsia="lt-LT"/>
    </w:rPr>
  </w:style>
  <w:style w:type="character" w:customStyle="1" w:styleId="typewriter">
    <w:name w:val="typewriter"/>
    <w:basedOn w:val="DefaultParagraphFont"/>
    <w:rsid w:val="00557ED2"/>
  </w:style>
  <w:style w:type="paragraph" w:styleId="BodyText">
    <w:name w:val="Body Text"/>
    <w:basedOn w:val="Normal"/>
    <w:link w:val="BodyTextChar"/>
    <w:rsid w:val="006E5561"/>
    <w:pPr>
      <w:widowControl w:val="0"/>
      <w:suppressAutoHyphens/>
      <w:spacing w:after="120"/>
    </w:pPr>
    <w:rPr>
      <w:rFonts w:eastAsia="Lucida Sans Unicode"/>
      <w:lang w:val="x-none"/>
    </w:rPr>
  </w:style>
  <w:style w:type="character" w:customStyle="1" w:styleId="BodyTextChar">
    <w:name w:val="Body Text Char"/>
    <w:link w:val="BodyText"/>
    <w:rsid w:val="006E5561"/>
    <w:rPr>
      <w:rFonts w:eastAsia="Lucida Sans Unicode"/>
      <w:sz w:val="24"/>
      <w:szCs w:val="24"/>
    </w:rPr>
  </w:style>
  <w:style w:type="character" w:styleId="CommentReference">
    <w:name w:val="annotation reference"/>
    <w:uiPriority w:val="99"/>
    <w:unhideWhenUsed/>
    <w:rsid w:val="00E34EED"/>
    <w:rPr>
      <w:sz w:val="16"/>
      <w:szCs w:val="16"/>
    </w:rPr>
  </w:style>
  <w:style w:type="paragraph" w:styleId="CommentText">
    <w:name w:val="annotation text"/>
    <w:basedOn w:val="Normal"/>
    <w:link w:val="CommentTextChar"/>
    <w:uiPriority w:val="99"/>
    <w:unhideWhenUsed/>
    <w:rsid w:val="00E34EED"/>
    <w:rPr>
      <w:sz w:val="20"/>
      <w:szCs w:val="20"/>
    </w:rPr>
  </w:style>
  <w:style w:type="character" w:customStyle="1" w:styleId="CommentTextChar">
    <w:name w:val="Comment Text Char"/>
    <w:link w:val="CommentText"/>
    <w:uiPriority w:val="99"/>
    <w:rsid w:val="00E34EED"/>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34EED"/>
    <w:rPr>
      <w:b/>
      <w:bCs/>
    </w:rPr>
  </w:style>
  <w:style w:type="character" w:customStyle="1" w:styleId="CommentSubjectChar">
    <w:name w:val="Comment Subject Char"/>
    <w:link w:val="CommentSubject"/>
    <w:uiPriority w:val="99"/>
    <w:semiHidden/>
    <w:rsid w:val="00E34EED"/>
    <w:rPr>
      <w:rFonts w:eastAsia="Times New Roman"/>
      <w:b/>
      <w:bCs/>
      <w:lang w:val="en-US" w:eastAsia="en-US"/>
    </w:rPr>
  </w:style>
  <w:style w:type="paragraph" w:customStyle="1" w:styleId="skyrius1">
    <w:name w:val="skyrius1"/>
    <w:basedOn w:val="Normal"/>
    <w:rsid w:val="00FB53AD"/>
    <w:pPr>
      <w:spacing w:before="100" w:beforeAutospacing="1" w:after="100" w:afterAutospacing="1"/>
    </w:pPr>
    <w:rPr>
      <w:lang w:val="lt-LT" w:eastAsia="lt-LT"/>
    </w:rPr>
  </w:style>
  <w:style w:type="character" w:customStyle="1" w:styleId="FootnoteCharacters">
    <w:name w:val="Footnote Characters"/>
    <w:uiPriority w:val="99"/>
    <w:qFormat/>
    <w:rsid w:val="00CA080C"/>
  </w:style>
  <w:style w:type="character" w:styleId="Hyperlink">
    <w:name w:val="Hyperlink"/>
    <w:rsid w:val="00CA080C"/>
    <w:rPr>
      <w:color w:val="000080"/>
      <w:u w:val="single"/>
    </w:rPr>
  </w:style>
  <w:style w:type="paragraph" w:customStyle="1" w:styleId="TableContents">
    <w:name w:val="Table Contents"/>
    <w:basedOn w:val="Normal"/>
    <w:rsid w:val="00CA080C"/>
    <w:pPr>
      <w:widowControl w:val="0"/>
      <w:suppressLineNumbers/>
      <w:suppressAutoHyphens/>
    </w:pPr>
    <w:rPr>
      <w:rFonts w:eastAsia="Andale Sans UI" w:cs="Tahoma"/>
      <w:lang w:val="lt-LT" w:bidi="en-US"/>
    </w:rPr>
  </w:style>
  <w:style w:type="character" w:styleId="FootnoteReference">
    <w:name w:val="footnote reference"/>
    <w:aliases w:val="Ref,de nota al pie,Puslapio išnašos nuoroda1,fr,(NECG) Footnote Reference,o"/>
    <w:uiPriority w:val="99"/>
    <w:rsid w:val="00CA080C"/>
    <w:rPr>
      <w:vertAlign w:val="superscript"/>
    </w:rPr>
  </w:style>
  <w:style w:type="paragraph" w:styleId="FootnoteText">
    <w:name w:val="footnote text"/>
    <w:aliases w:val="Diagrama1, Diagrama1,Car,fn,Footnotes,Footnote ak,Footnote Text Char1,Footnote Text Char Char,fn Char Char,footnote text Char Char,Footnotes Char Char,Footnote ak Char Char,fn Char1,footnote text Char1,Footnotes Char1"/>
    <w:basedOn w:val="Normal"/>
    <w:link w:val="FootnoteTextChar"/>
    <w:uiPriority w:val="99"/>
    <w:rsid w:val="00CA080C"/>
    <w:pPr>
      <w:widowControl w:val="0"/>
      <w:suppressLineNumbers/>
      <w:suppressAutoHyphens/>
      <w:ind w:left="283" w:hanging="283"/>
    </w:pPr>
    <w:rPr>
      <w:rFonts w:eastAsia="Lucida Sans Unicode"/>
      <w:kern w:val="1"/>
      <w:sz w:val="20"/>
      <w:szCs w:val="20"/>
      <w:lang w:val="x-none"/>
    </w:rPr>
  </w:style>
  <w:style w:type="character" w:customStyle="1" w:styleId="FootnoteTextChar">
    <w:name w:val="Footnote Text Char"/>
    <w:aliases w:val="Diagrama1 Char, Diagrama1 Char,Car Char,fn Char,Footnotes Char,Footnote ak Char,Footnote Text Char1 Char,Footnote Text Char Char Char,fn Char Char Char,footnote text Char Char Char,Footnotes Char Char Char,Footnote ak Char Char Char"/>
    <w:link w:val="FootnoteText"/>
    <w:uiPriority w:val="99"/>
    <w:rsid w:val="00CA080C"/>
    <w:rPr>
      <w:rFonts w:eastAsia="Lucida Sans Unicode"/>
      <w:kern w:val="1"/>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uiPriority w:val="34"/>
    <w:qFormat/>
    <w:rsid w:val="00A03269"/>
    <w:pPr>
      <w:ind w:left="720"/>
    </w:pPr>
    <w:rPr>
      <w:lang w:val="lt-LT"/>
    </w:rPr>
  </w:style>
  <w:style w:type="character" w:styleId="Emphasis">
    <w:name w:val="Emphasis"/>
    <w:qFormat/>
    <w:rsid w:val="008D2F45"/>
    <w:rPr>
      <w:i/>
      <w:iCs/>
    </w:rPr>
  </w:style>
  <w:style w:type="paragraph" w:styleId="NormalWeb">
    <w:name w:val="Normal (Web)"/>
    <w:basedOn w:val="Normal"/>
    <w:uiPriority w:val="99"/>
    <w:semiHidden/>
    <w:unhideWhenUsed/>
    <w:rsid w:val="00DF5147"/>
    <w:pPr>
      <w:spacing w:before="100" w:beforeAutospacing="1" w:after="100" w:afterAutospacing="1"/>
    </w:pPr>
    <w:rPr>
      <w:lang w:val="lt-LT" w:eastAsia="lt-LT"/>
    </w:rPr>
  </w:style>
  <w:style w:type="paragraph" w:customStyle="1" w:styleId="Preformatted">
    <w:name w:val="Preformatted"/>
    <w:basedOn w:val="Normal"/>
    <w:rsid w:val="00076A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customStyle="1" w:styleId="Adresas">
    <w:name w:val="Adresas"/>
    <w:basedOn w:val="Normal"/>
    <w:qFormat/>
    <w:rsid w:val="00AE2E80"/>
    <w:pPr>
      <w:suppressAutoHyphens/>
      <w:ind w:right="318"/>
    </w:pPr>
    <w:rPr>
      <w:lang w:val="lt-LT" w:eastAsia="ar-SA"/>
    </w:rPr>
  </w:style>
  <w:style w:type="character" w:customStyle="1" w:styleId="tableentry">
    <w:name w:val="tableentry"/>
    <w:rsid w:val="00726D47"/>
    <w:rPr>
      <w:rFonts w:ascii="Tahoma" w:hAnsi="Tahoma" w:cs="Tahoma" w:hint="default"/>
      <w:sz w:val="18"/>
      <w:szCs w:val="18"/>
    </w:rPr>
  </w:style>
  <w:style w:type="paragraph" w:styleId="HTMLPreformatted">
    <w:name w:val="HTML Preformatted"/>
    <w:basedOn w:val="Normal"/>
    <w:link w:val="HTMLPreformattedChar"/>
    <w:uiPriority w:val="99"/>
    <w:unhideWhenUsed/>
    <w:rsid w:val="008E0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8E0A0E"/>
    <w:rPr>
      <w:rFonts w:ascii="Courier New" w:eastAsia="Times New Roman" w:hAnsi="Courier New" w:cs="Courier New"/>
    </w:rPr>
  </w:style>
  <w:style w:type="character" w:styleId="HTMLTypewriter">
    <w:name w:val="HTML Typewriter"/>
    <w:uiPriority w:val="99"/>
    <w:semiHidden/>
    <w:unhideWhenUsed/>
    <w:rsid w:val="008E0A0E"/>
    <w:rPr>
      <w:rFonts w:ascii="Courier New" w:eastAsia="Times New Roman" w:hAnsi="Courier New" w:cs="Courier New"/>
      <w:sz w:val="20"/>
      <w:szCs w:val="20"/>
    </w:rPr>
  </w:style>
  <w:style w:type="character" w:customStyle="1" w:styleId="statymonr">
    <w:name w:val="statymonr"/>
    <w:basedOn w:val="DefaultParagraphFont"/>
    <w:rsid w:val="00357D6F"/>
  </w:style>
  <w:style w:type="character" w:customStyle="1" w:styleId="dnr">
    <w:name w:val="dnr"/>
    <w:basedOn w:val="DefaultParagraphFont"/>
    <w:rsid w:val="004C24C1"/>
  </w:style>
  <w:style w:type="character" w:customStyle="1" w:styleId="ddat">
    <w:name w:val="ddat"/>
    <w:basedOn w:val="DefaultParagraphFont"/>
    <w:rsid w:val="004C24C1"/>
  </w:style>
  <w:style w:type="character" w:styleId="Strong">
    <w:name w:val="Strong"/>
    <w:uiPriority w:val="22"/>
    <w:qFormat/>
    <w:rsid w:val="00747007"/>
    <w:rPr>
      <w:b/>
      <w:bCs/>
    </w:rPr>
  </w:style>
  <w:style w:type="paragraph" w:customStyle="1" w:styleId="Tekstas">
    <w:name w:val="Tekstas"/>
    <w:basedOn w:val="Normal"/>
    <w:rsid w:val="001F54E1"/>
    <w:pPr>
      <w:spacing w:before="40" w:after="40"/>
      <w:ind w:right="40" w:firstLine="1247"/>
      <w:jc w:val="both"/>
    </w:pPr>
    <w:rPr>
      <w:lang w:val="lt-LT"/>
    </w:rPr>
  </w:style>
  <w:style w:type="character" w:customStyle="1" w:styleId="apple-converted-space">
    <w:name w:val="apple-converted-space"/>
    <w:basedOn w:val="DefaultParagraphFont"/>
    <w:rsid w:val="001F54E1"/>
  </w:style>
  <w:style w:type="character" w:customStyle="1" w:styleId="Heading1Char">
    <w:name w:val="Heading 1 Char"/>
    <w:link w:val="Heading1"/>
    <w:uiPriority w:val="9"/>
    <w:rsid w:val="00E80971"/>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rsid w:val="00E80971"/>
    <w:rPr>
      <w:rFonts w:ascii="Cambria" w:eastAsia="Times New Roman" w:hAnsi="Cambria" w:cs="Times New Roman"/>
      <w:b/>
      <w:bCs/>
      <w:i/>
      <w:iCs/>
      <w:sz w:val="28"/>
      <w:szCs w:val="28"/>
      <w:lang w:val="en-US" w:eastAsia="en-US"/>
    </w:rPr>
  </w:style>
  <w:style w:type="paragraph" w:customStyle="1" w:styleId="KTbenum">
    <w:name w:val="KT be num"/>
    <w:basedOn w:val="Normal"/>
    <w:link w:val="KTbenumChar"/>
    <w:qFormat/>
    <w:rsid w:val="00194025"/>
    <w:pPr>
      <w:ind w:firstLine="567"/>
      <w:jc w:val="both"/>
    </w:pPr>
    <w:rPr>
      <w:rFonts w:eastAsiaTheme="minorHAnsi" w:cstheme="minorBidi"/>
      <w:lang w:val="lt-LT"/>
    </w:rPr>
  </w:style>
  <w:style w:type="character" w:customStyle="1" w:styleId="KTbenumChar">
    <w:name w:val="KT be num Char"/>
    <w:basedOn w:val="DefaultParagraphFont"/>
    <w:link w:val="KTbenum"/>
    <w:rsid w:val="00194025"/>
    <w:rPr>
      <w:rFonts w:eastAsiaTheme="minorHAnsi" w:cstheme="minorBidi"/>
      <w:sz w:val="24"/>
      <w:szCs w:val="24"/>
      <w:lang w:val="lt-LT"/>
    </w:rPr>
  </w:style>
  <w:style w:type="character" w:styleId="UnresolvedMention">
    <w:name w:val="Unresolved Mention"/>
    <w:basedOn w:val="DefaultParagraphFont"/>
    <w:uiPriority w:val="99"/>
    <w:semiHidden/>
    <w:unhideWhenUsed/>
    <w:rsid w:val="008C5C56"/>
    <w:rPr>
      <w:color w:val="808080"/>
      <w:shd w:val="clear" w:color="auto" w:fill="E6E6E6"/>
    </w:rPr>
  </w:style>
  <w:style w:type="paragraph" w:customStyle="1" w:styleId="Default">
    <w:name w:val="Default"/>
    <w:rsid w:val="005D522B"/>
    <w:pPr>
      <w:autoSpaceDE w:val="0"/>
      <w:autoSpaceDN w:val="0"/>
      <w:adjustRightInd w:val="0"/>
    </w:pPr>
    <w:rPr>
      <w:rFonts w:ascii="Arial" w:eastAsiaTheme="minorHAnsi" w:hAnsi="Arial" w:cs="Arial"/>
      <w:color w:val="000000"/>
      <w:sz w:val="24"/>
      <w:szCs w:val="24"/>
      <w:lang w:val="lt-LT"/>
    </w:rPr>
  </w:style>
  <w:style w:type="paragraph" w:customStyle="1" w:styleId="BodyText1">
    <w:name w:val="Body Text1"/>
    <w:rsid w:val="00234B0E"/>
    <w:pPr>
      <w:ind w:firstLine="312"/>
      <w:jc w:val="both"/>
    </w:pPr>
    <w:rPr>
      <w:rFonts w:ascii="TimesLT" w:eastAsia="Times New Roman" w:hAnsi="TimesLT"/>
      <w:snapToGrid w:val="0"/>
    </w:rPr>
  </w:style>
  <w:style w:type="paragraph" w:styleId="Footer">
    <w:name w:val="footer"/>
    <w:basedOn w:val="Normal"/>
    <w:link w:val="FooterChar"/>
    <w:rsid w:val="00234B0E"/>
    <w:pPr>
      <w:tabs>
        <w:tab w:val="center" w:pos="4153"/>
        <w:tab w:val="right" w:pos="8306"/>
      </w:tabs>
      <w:jc w:val="both"/>
    </w:pPr>
    <w:rPr>
      <w:b/>
      <w:lang w:val="lt-LT"/>
    </w:rPr>
  </w:style>
  <w:style w:type="character" w:customStyle="1" w:styleId="FooterChar">
    <w:name w:val="Footer Char"/>
    <w:basedOn w:val="DefaultParagraphFont"/>
    <w:link w:val="Footer"/>
    <w:rsid w:val="00234B0E"/>
    <w:rPr>
      <w:rFonts w:eastAsia="Times New Roman"/>
      <w:b/>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qFormat/>
    <w:locked/>
    <w:rsid w:val="009F33F3"/>
    <w:rPr>
      <w:rFonts w:eastAsia="Times New Roman"/>
      <w:sz w:val="24"/>
      <w:szCs w:val="24"/>
      <w:lang w:val="lt-LT"/>
    </w:rPr>
  </w:style>
  <w:style w:type="paragraph" w:styleId="Header">
    <w:name w:val="header"/>
    <w:basedOn w:val="Normal"/>
    <w:link w:val="HeaderChar"/>
    <w:uiPriority w:val="99"/>
    <w:unhideWhenUsed/>
    <w:rsid w:val="00E007A5"/>
    <w:pPr>
      <w:tabs>
        <w:tab w:val="center" w:pos="4819"/>
        <w:tab w:val="right" w:pos="9638"/>
      </w:tabs>
    </w:pPr>
  </w:style>
  <w:style w:type="character" w:customStyle="1" w:styleId="HeaderChar">
    <w:name w:val="Header Char"/>
    <w:basedOn w:val="DefaultParagraphFont"/>
    <w:link w:val="Header"/>
    <w:uiPriority w:val="99"/>
    <w:rsid w:val="00E007A5"/>
    <w:rPr>
      <w:rFonts w:eastAsia="Times New Roman"/>
      <w:sz w:val="24"/>
      <w:szCs w:val="24"/>
    </w:rPr>
  </w:style>
  <w:style w:type="character" w:customStyle="1" w:styleId="FootnoteAnchor">
    <w:name w:val="Footnote Anchor"/>
    <w:rsid w:val="00B80004"/>
    <w:rPr>
      <w:rFonts w:cs="Times New Roman"/>
      <w:vertAlign w:val="superscript"/>
    </w:rPr>
  </w:style>
  <w:style w:type="character" w:styleId="PlaceholderText">
    <w:name w:val="Placeholder Text"/>
    <w:basedOn w:val="DefaultParagraphFont"/>
    <w:uiPriority w:val="99"/>
    <w:semiHidden/>
    <w:rsid w:val="00B046F0"/>
    <w:rPr>
      <w:color w:val="808080"/>
    </w:rPr>
  </w:style>
  <w:style w:type="paragraph" w:customStyle="1" w:styleId="KTpstrnum">
    <w:name w:val="KT pstr num"/>
    <w:basedOn w:val="Normal"/>
    <w:link w:val="KTpstrnumChar"/>
    <w:qFormat/>
    <w:rsid w:val="00B900D8"/>
    <w:pPr>
      <w:numPr>
        <w:numId w:val="10"/>
      </w:numPr>
      <w:jc w:val="both"/>
    </w:pPr>
    <w:rPr>
      <w:rFonts w:eastAsiaTheme="minorHAnsi" w:cstheme="minorBidi"/>
      <w:lang w:val="lt-LT"/>
    </w:rPr>
  </w:style>
  <w:style w:type="character" w:customStyle="1" w:styleId="KTpstrnumChar">
    <w:name w:val="KT pstr num Char"/>
    <w:basedOn w:val="ListParagraphChar"/>
    <w:link w:val="KTpstrnum"/>
    <w:qFormat/>
    <w:rsid w:val="00B900D8"/>
    <w:rPr>
      <w:rFonts w:eastAsiaTheme="minorHAnsi" w:cstheme="minorBidi"/>
      <w:sz w:val="24"/>
      <w:szCs w:val="24"/>
      <w:lang w:val="lt-LT"/>
    </w:rPr>
  </w:style>
  <w:style w:type="character" w:styleId="FollowedHyperlink">
    <w:name w:val="FollowedHyperlink"/>
    <w:basedOn w:val="DefaultParagraphFont"/>
    <w:uiPriority w:val="99"/>
    <w:semiHidden/>
    <w:unhideWhenUsed/>
    <w:rsid w:val="007E5FED"/>
    <w:rPr>
      <w:color w:val="800080" w:themeColor="followedHyperlink"/>
      <w:u w:val="single"/>
    </w:rPr>
  </w:style>
  <w:style w:type="character" w:customStyle="1" w:styleId="Heading3Char">
    <w:name w:val="Heading 3 Char"/>
    <w:basedOn w:val="DefaultParagraphFont"/>
    <w:link w:val="Heading3"/>
    <w:uiPriority w:val="9"/>
    <w:semiHidden/>
    <w:rsid w:val="00E510E6"/>
    <w:rPr>
      <w:rFonts w:asciiTheme="majorHAnsi" w:eastAsiaTheme="majorEastAsia" w:hAnsiTheme="majorHAnsi" w:cstheme="majorBidi"/>
      <w:color w:val="243F60" w:themeColor="accent1" w:themeShade="7F"/>
      <w:sz w:val="24"/>
      <w:szCs w:val="24"/>
    </w:rPr>
  </w:style>
  <w:style w:type="character" w:customStyle="1" w:styleId="bold">
    <w:name w:val="bold"/>
    <w:basedOn w:val="DefaultParagraphFont"/>
    <w:qFormat/>
    <w:rsid w:val="006B6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8440">
      <w:bodyDiv w:val="1"/>
      <w:marLeft w:val="235"/>
      <w:marRight w:val="235"/>
      <w:marTop w:val="0"/>
      <w:marBottom w:val="0"/>
      <w:divBdr>
        <w:top w:val="none" w:sz="0" w:space="0" w:color="auto"/>
        <w:left w:val="none" w:sz="0" w:space="0" w:color="auto"/>
        <w:bottom w:val="none" w:sz="0" w:space="0" w:color="auto"/>
        <w:right w:val="none" w:sz="0" w:space="0" w:color="auto"/>
      </w:divBdr>
      <w:divsChild>
        <w:div w:id="111554256">
          <w:marLeft w:val="0"/>
          <w:marRight w:val="0"/>
          <w:marTop w:val="0"/>
          <w:marBottom w:val="0"/>
          <w:divBdr>
            <w:top w:val="none" w:sz="0" w:space="0" w:color="auto"/>
            <w:left w:val="none" w:sz="0" w:space="0" w:color="auto"/>
            <w:bottom w:val="none" w:sz="0" w:space="0" w:color="auto"/>
            <w:right w:val="none" w:sz="0" w:space="0" w:color="auto"/>
          </w:divBdr>
        </w:div>
      </w:divsChild>
    </w:div>
    <w:div w:id="103966791">
      <w:bodyDiv w:val="1"/>
      <w:marLeft w:val="225"/>
      <w:marRight w:val="225"/>
      <w:marTop w:val="0"/>
      <w:marBottom w:val="0"/>
      <w:divBdr>
        <w:top w:val="none" w:sz="0" w:space="0" w:color="auto"/>
        <w:left w:val="none" w:sz="0" w:space="0" w:color="auto"/>
        <w:bottom w:val="none" w:sz="0" w:space="0" w:color="auto"/>
        <w:right w:val="none" w:sz="0" w:space="0" w:color="auto"/>
      </w:divBdr>
      <w:divsChild>
        <w:div w:id="230193674">
          <w:marLeft w:val="0"/>
          <w:marRight w:val="0"/>
          <w:marTop w:val="0"/>
          <w:marBottom w:val="0"/>
          <w:divBdr>
            <w:top w:val="none" w:sz="0" w:space="0" w:color="auto"/>
            <w:left w:val="none" w:sz="0" w:space="0" w:color="auto"/>
            <w:bottom w:val="none" w:sz="0" w:space="0" w:color="auto"/>
            <w:right w:val="none" w:sz="0" w:space="0" w:color="auto"/>
          </w:divBdr>
        </w:div>
      </w:divsChild>
    </w:div>
    <w:div w:id="129833168">
      <w:bodyDiv w:val="1"/>
      <w:marLeft w:val="0"/>
      <w:marRight w:val="0"/>
      <w:marTop w:val="0"/>
      <w:marBottom w:val="0"/>
      <w:divBdr>
        <w:top w:val="none" w:sz="0" w:space="0" w:color="auto"/>
        <w:left w:val="none" w:sz="0" w:space="0" w:color="auto"/>
        <w:bottom w:val="none" w:sz="0" w:space="0" w:color="auto"/>
        <w:right w:val="none" w:sz="0" w:space="0" w:color="auto"/>
      </w:divBdr>
    </w:div>
    <w:div w:id="193003876">
      <w:bodyDiv w:val="1"/>
      <w:marLeft w:val="0"/>
      <w:marRight w:val="0"/>
      <w:marTop w:val="0"/>
      <w:marBottom w:val="0"/>
      <w:divBdr>
        <w:top w:val="none" w:sz="0" w:space="0" w:color="auto"/>
        <w:left w:val="none" w:sz="0" w:space="0" w:color="auto"/>
        <w:bottom w:val="none" w:sz="0" w:space="0" w:color="auto"/>
        <w:right w:val="none" w:sz="0" w:space="0" w:color="auto"/>
      </w:divBdr>
    </w:div>
    <w:div w:id="320934298">
      <w:bodyDiv w:val="1"/>
      <w:marLeft w:val="0"/>
      <w:marRight w:val="0"/>
      <w:marTop w:val="0"/>
      <w:marBottom w:val="0"/>
      <w:divBdr>
        <w:top w:val="none" w:sz="0" w:space="0" w:color="auto"/>
        <w:left w:val="none" w:sz="0" w:space="0" w:color="auto"/>
        <w:bottom w:val="none" w:sz="0" w:space="0" w:color="auto"/>
        <w:right w:val="none" w:sz="0" w:space="0" w:color="auto"/>
      </w:divBdr>
    </w:div>
    <w:div w:id="412043989">
      <w:bodyDiv w:val="1"/>
      <w:marLeft w:val="0"/>
      <w:marRight w:val="0"/>
      <w:marTop w:val="0"/>
      <w:marBottom w:val="0"/>
      <w:divBdr>
        <w:top w:val="none" w:sz="0" w:space="0" w:color="auto"/>
        <w:left w:val="none" w:sz="0" w:space="0" w:color="auto"/>
        <w:bottom w:val="none" w:sz="0" w:space="0" w:color="auto"/>
        <w:right w:val="none" w:sz="0" w:space="0" w:color="auto"/>
      </w:divBdr>
    </w:div>
    <w:div w:id="423108204">
      <w:bodyDiv w:val="1"/>
      <w:marLeft w:val="0"/>
      <w:marRight w:val="0"/>
      <w:marTop w:val="0"/>
      <w:marBottom w:val="0"/>
      <w:divBdr>
        <w:top w:val="none" w:sz="0" w:space="0" w:color="auto"/>
        <w:left w:val="none" w:sz="0" w:space="0" w:color="auto"/>
        <w:bottom w:val="none" w:sz="0" w:space="0" w:color="auto"/>
        <w:right w:val="none" w:sz="0" w:space="0" w:color="auto"/>
      </w:divBdr>
    </w:div>
    <w:div w:id="519320512">
      <w:bodyDiv w:val="1"/>
      <w:marLeft w:val="225"/>
      <w:marRight w:val="225"/>
      <w:marTop w:val="0"/>
      <w:marBottom w:val="0"/>
      <w:divBdr>
        <w:top w:val="none" w:sz="0" w:space="0" w:color="auto"/>
        <w:left w:val="none" w:sz="0" w:space="0" w:color="auto"/>
        <w:bottom w:val="none" w:sz="0" w:space="0" w:color="auto"/>
        <w:right w:val="none" w:sz="0" w:space="0" w:color="auto"/>
      </w:divBdr>
      <w:divsChild>
        <w:div w:id="125660872">
          <w:marLeft w:val="0"/>
          <w:marRight w:val="0"/>
          <w:marTop w:val="0"/>
          <w:marBottom w:val="0"/>
          <w:divBdr>
            <w:top w:val="none" w:sz="0" w:space="0" w:color="auto"/>
            <w:left w:val="none" w:sz="0" w:space="0" w:color="auto"/>
            <w:bottom w:val="none" w:sz="0" w:space="0" w:color="auto"/>
            <w:right w:val="none" w:sz="0" w:space="0" w:color="auto"/>
          </w:divBdr>
        </w:div>
      </w:divsChild>
    </w:div>
    <w:div w:id="606087591">
      <w:bodyDiv w:val="1"/>
      <w:marLeft w:val="0"/>
      <w:marRight w:val="0"/>
      <w:marTop w:val="0"/>
      <w:marBottom w:val="0"/>
      <w:divBdr>
        <w:top w:val="none" w:sz="0" w:space="0" w:color="auto"/>
        <w:left w:val="none" w:sz="0" w:space="0" w:color="auto"/>
        <w:bottom w:val="none" w:sz="0" w:space="0" w:color="auto"/>
        <w:right w:val="none" w:sz="0" w:space="0" w:color="auto"/>
      </w:divBdr>
    </w:div>
    <w:div w:id="613831461">
      <w:bodyDiv w:val="1"/>
      <w:marLeft w:val="0"/>
      <w:marRight w:val="0"/>
      <w:marTop w:val="0"/>
      <w:marBottom w:val="0"/>
      <w:divBdr>
        <w:top w:val="none" w:sz="0" w:space="0" w:color="auto"/>
        <w:left w:val="none" w:sz="0" w:space="0" w:color="auto"/>
        <w:bottom w:val="none" w:sz="0" w:space="0" w:color="auto"/>
        <w:right w:val="none" w:sz="0" w:space="0" w:color="auto"/>
      </w:divBdr>
    </w:div>
    <w:div w:id="622883584">
      <w:bodyDiv w:val="1"/>
      <w:marLeft w:val="0"/>
      <w:marRight w:val="0"/>
      <w:marTop w:val="0"/>
      <w:marBottom w:val="0"/>
      <w:divBdr>
        <w:top w:val="none" w:sz="0" w:space="0" w:color="auto"/>
        <w:left w:val="none" w:sz="0" w:space="0" w:color="auto"/>
        <w:bottom w:val="none" w:sz="0" w:space="0" w:color="auto"/>
        <w:right w:val="none" w:sz="0" w:space="0" w:color="auto"/>
      </w:divBdr>
    </w:div>
    <w:div w:id="636027670">
      <w:bodyDiv w:val="1"/>
      <w:marLeft w:val="0"/>
      <w:marRight w:val="0"/>
      <w:marTop w:val="0"/>
      <w:marBottom w:val="0"/>
      <w:divBdr>
        <w:top w:val="none" w:sz="0" w:space="0" w:color="auto"/>
        <w:left w:val="none" w:sz="0" w:space="0" w:color="auto"/>
        <w:bottom w:val="none" w:sz="0" w:space="0" w:color="auto"/>
        <w:right w:val="none" w:sz="0" w:space="0" w:color="auto"/>
      </w:divBdr>
    </w:div>
    <w:div w:id="656569888">
      <w:bodyDiv w:val="1"/>
      <w:marLeft w:val="0"/>
      <w:marRight w:val="0"/>
      <w:marTop w:val="0"/>
      <w:marBottom w:val="0"/>
      <w:divBdr>
        <w:top w:val="none" w:sz="0" w:space="0" w:color="auto"/>
        <w:left w:val="none" w:sz="0" w:space="0" w:color="auto"/>
        <w:bottom w:val="none" w:sz="0" w:space="0" w:color="auto"/>
        <w:right w:val="none" w:sz="0" w:space="0" w:color="auto"/>
      </w:divBdr>
    </w:div>
    <w:div w:id="677385106">
      <w:bodyDiv w:val="1"/>
      <w:marLeft w:val="0"/>
      <w:marRight w:val="0"/>
      <w:marTop w:val="0"/>
      <w:marBottom w:val="0"/>
      <w:divBdr>
        <w:top w:val="none" w:sz="0" w:space="0" w:color="auto"/>
        <w:left w:val="none" w:sz="0" w:space="0" w:color="auto"/>
        <w:bottom w:val="none" w:sz="0" w:space="0" w:color="auto"/>
        <w:right w:val="none" w:sz="0" w:space="0" w:color="auto"/>
      </w:divBdr>
    </w:div>
    <w:div w:id="720785616">
      <w:bodyDiv w:val="1"/>
      <w:marLeft w:val="0"/>
      <w:marRight w:val="0"/>
      <w:marTop w:val="0"/>
      <w:marBottom w:val="0"/>
      <w:divBdr>
        <w:top w:val="none" w:sz="0" w:space="0" w:color="auto"/>
        <w:left w:val="none" w:sz="0" w:space="0" w:color="auto"/>
        <w:bottom w:val="none" w:sz="0" w:space="0" w:color="auto"/>
        <w:right w:val="none" w:sz="0" w:space="0" w:color="auto"/>
      </w:divBdr>
    </w:div>
    <w:div w:id="758914555">
      <w:bodyDiv w:val="1"/>
      <w:marLeft w:val="0"/>
      <w:marRight w:val="0"/>
      <w:marTop w:val="0"/>
      <w:marBottom w:val="0"/>
      <w:divBdr>
        <w:top w:val="none" w:sz="0" w:space="0" w:color="auto"/>
        <w:left w:val="none" w:sz="0" w:space="0" w:color="auto"/>
        <w:bottom w:val="none" w:sz="0" w:space="0" w:color="auto"/>
        <w:right w:val="none" w:sz="0" w:space="0" w:color="auto"/>
      </w:divBdr>
    </w:div>
    <w:div w:id="785541289">
      <w:bodyDiv w:val="1"/>
      <w:marLeft w:val="0"/>
      <w:marRight w:val="0"/>
      <w:marTop w:val="0"/>
      <w:marBottom w:val="0"/>
      <w:divBdr>
        <w:top w:val="none" w:sz="0" w:space="0" w:color="auto"/>
        <w:left w:val="none" w:sz="0" w:space="0" w:color="auto"/>
        <w:bottom w:val="none" w:sz="0" w:space="0" w:color="auto"/>
        <w:right w:val="none" w:sz="0" w:space="0" w:color="auto"/>
      </w:divBdr>
    </w:div>
    <w:div w:id="787507397">
      <w:bodyDiv w:val="1"/>
      <w:marLeft w:val="0"/>
      <w:marRight w:val="0"/>
      <w:marTop w:val="0"/>
      <w:marBottom w:val="0"/>
      <w:divBdr>
        <w:top w:val="none" w:sz="0" w:space="0" w:color="auto"/>
        <w:left w:val="none" w:sz="0" w:space="0" w:color="auto"/>
        <w:bottom w:val="none" w:sz="0" w:space="0" w:color="auto"/>
        <w:right w:val="none" w:sz="0" w:space="0" w:color="auto"/>
      </w:divBdr>
      <w:divsChild>
        <w:div w:id="1344937894">
          <w:marLeft w:val="45"/>
          <w:marRight w:val="45"/>
          <w:marTop w:val="15"/>
          <w:marBottom w:val="0"/>
          <w:divBdr>
            <w:top w:val="none" w:sz="0" w:space="0" w:color="auto"/>
            <w:left w:val="none" w:sz="0" w:space="0" w:color="auto"/>
            <w:bottom w:val="none" w:sz="0" w:space="0" w:color="auto"/>
            <w:right w:val="none" w:sz="0" w:space="0" w:color="auto"/>
          </w:divBdr>
          <w:divsChild>
            <w:div w:id="10921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744731">
      <w:bodyDiv w:val="1"/>
      <w:marLeft w:val="0"/>
      <w:marRight w:val="0"/>
      <w:marTop w:val="0"/>
      <w:marBottom w:val="0"/>
      <w:divBdr>
        <w:top w:val="none" w:sz="0" w:space="0" w:color="auto"/>
        <w:left w:val="none" w:sz="0" w:space="0" w:color="auto"/>
        <w:bottom w:val="none" w:sz="0" w:space="0" w:color="auto"/>
        <w:right w:val="none" w:sz="0" w:space="0" w:color="auto"/>
      </w:divBdr>
    </w:div>
    <w:div w:id="988052337">
      <w:bodyDiv w:val="1"/>
      <w:marLeft w:val="0"/>
      <w:marRight w:val="0"/>
      <w:marTop w:val="0"/>
      <w:marBottom w:val="0"/>
      <w:divBdr>
        <w:top w:val="none" w:sz="0" w:space="0" w:color="auto"/>
        <w:left w:val="none" w:sz="0" w:space="0" w:color="auto"/>
        <w:bottom w:val="none" w:sz="0" w:space="0" w:color="auto"/>
        <w:right w:val="none" w:sz="0" w:space="0" w:color="auto"/>
      </w:divBdr>
    </w:div>
    <w:div w:id="1006714668">
      <w:bodyDiv w:val="1"/>
      <w:marLeft w:val="0"/>
      <w:marRight w:val="0"/>
      <w:marTop w:val="0"/>
      <w:marBottom w:val="0"/>
      <w:divBdr>
        <w:top w:val="none" w:sz="0" w:space="0" w:color="auto"/>
        <w:left w:val="none" w:sz="0" w:space="0" w:color="auto"/>
        <w:bottom w:val="none" w:sz="0" w:space="0" w:color="auto"/>
        <w:right w:val="none" w:sz="0" w:space="0" w:color="auto"/>
      </w:divBdr>
    </w:div>
    <w:div w:id="1029262051">
      <w:bodyDiv w:val="1"/>
      <w:marLeft w:val="0"/>
      <w:marRight w:val="0"/>
      <w:marTop w:val="0"/>
      <w:marBottom w:val="0"/>
      <w:divBdr>
        <w:top w:val="none" w:sz="0" w:space="0" w:color="auto"/>
        <w:left w:val="none" w:sz="0" w:space="0" w:color="auto"/>
        <w:bottom w:val="none" w:sz="0" w:space="0" w:color="auto"/>
        <w:right w:val="none" w:sz="0" w:space="0" w:color="auto"/>
      </w:divBdr>
    </w:div>
    <w:div w:id="1112473954">
      <w:bodyDiv w:val="1"/>
      <w:marLeft w:val="0"/>
      <w:marRight w:val="0"/>
      <w:marTop w:val="0"/>
      <w:marBottom w:val="0"/>
      <w:divBdr>
        <w:top w:val="none" w:sz="0" w:space="0" w:color="auto"/>
        <w:left w:val="none" w:sz="0" w:space="0" w:color="auto"/>
        <w:bottom w:val="none" w:sz="0" w:space="0" w:color="auto"/>
        <w:right w:val="none" w:sz="0" w:space="0" w:color="auto"/>
      </w:divBdr>
    </w:div>
    <w:div w:id="1122848955">
      <w:bodyDiv w:val="1"/>
      <w:marLeft w:val="0"/>
      <w:marRight w:val="0"/>
      <w:marTop w:val="0"/>
      <w:marBottom w:val="0"/>
      <w:divBdr>
        <w:top w:val="none" w:sz="0" w:space="0" w:color="auto"/>
        <w:left w:val="none" w:sz="0" w:space="0" w:color="auto"/>
        <w:bottom w:val="none" w:sz="0" w:space="0" w:color="auto"/>
        <w:right w:val="none" w:sz="0" w:space="0" w:color="auto"/>
      </w:divBdr>
    </w:div>
    <w:div w:id="1146630016">
      <w:bodyDiv w:val="1"/>
      <w:marLeft w:val="0"/>
      <w:marRight w:val="0"/>
      <w:marTop w:val="0"/>
      <w:marBottom w:val="0"/>
      <w:divBdr>
        <w:top w:val="none" w:sz="0" w:space="0" w:color="auto"/>
        <w:left w:val="none" w:sz="0" w:space="0" w:color="auto"/>
        <w:bottom w:val="none" w:sz="0" w:space="0" w:color="auto"/>
        <w:right w:val="none" w:sz="0" w:space="0" w:color="auto"/>
      </w:divBdr>
    </w:div>
    <w:div w:id="1236817360">
      <w:bodyDiv w:val="1"/>
      <w:marLeft w:val="0"/>
      <w:marRight w:val="0"/>
      <w:marTop w:val="0"/>
      <w:marBottom w:val="0"/>
      <w:divBdr>
        <w:top w:val="none" w:sz="0" w:space="0" w:color="auto"/>
        <w:left w:val="none" w:sz="0" w:space="0" w:color="auto"/>
        <w:bottom w:val="none" w:sz="0" w:space="0" w:color="auto"/>
        <w:right w:val="none" w:sz="0" w:space="0" w:color="auto"/>
      </w:divBdr>
    </w:div>
    <w:div w:id="1259488905">
      <w:bodyDiv w:val="1"/>
      <w:marLeft w:val="0"/>
      <w:marRight w:val="0"/>
      <w:marTop w:val="0"/>
      <w:marBottom w:val="0"/>
      <w:divBdr>
        <w:top w:val="none" w:sz="0" w:space="0" w:color="auto"/>
        <w:left w:val="none" w:sz="0" w:space="0" w:color="auto"/>
        <w:bottom w:val="none" w:sz="0" w:space="0" w:color="auto"/>
        <w:right w:val="none" w:sz="0" w:space="0" w:color="auto"/>
      </w:divBdr>
    </w:div>
    <w:div w:id="1265963907">
      <w:bodyDiv w:val="1"/>
      <w:marLeft w:val="0"/>
      <w:marRight w:val="0"/>
      <w:marTop w:val="0"/>
      <w:marBottom w:val="0"/>
      <w:divBdr>
        <w:top w:val="none" w:sz="0" w:space="0" w:color="auto"/>
        <w:left w:val="none" w:sz="0" w:space="0" w:color="auto"/>
        <w:bottom w:val="none" w:sz="0" w:space="0" w:color="auto"/>
        <w:right w:val="none" w:sz="0" w:space="0" w:color="auto"/>
      </w:divBdr>
    </w:div>
    <w:div w:id="1288582496">
      <w:bodyDiv w:val="1"/>
      <w:marLeft w:val="0"/>
      <w:marRight w:val="0"/>
      <w:marTop w:val="0"/>
      <w:marBottom w:val="0"/>
      <w:divBdr>
        <w:top w:val="none" w:sz="0" w:space="0" w:color="auto"/>
        <w:left w:val="none" w:sz="0" w:space="0" w:color="auto"/>
        <w:bottom w:val="none" w:sz="0" w:space="0" w:color="auto"/>
        <w:right w:val="none" w:sz="0" w:space="0" w:color="auto"/>
      </w:divBdr>
    </w:div>
    <w:div w:id="1332372263">
      <w:bodyDiv w:val="1"/>
      <w:marLeft w:val="0"/>
      <w:marRight w:val="0"/>
      <w:marTop w:val="0"/>
      <w:marBottom w:val="0"/>
      <w:divBdr>
        <w:top w:val="none" w:sz="0" w:space="0" w:color="auto"/>
        <w:left w:val="none" w:sz="0" w:space="0" w:color="auto"/>
        <w:bottom w:val="none" w:sz="0" w:space="0" w:color="auto"/>
        <w:right w:val="none" w:sz="0" w:space="0" w:color="auto"/>
      </w:divBdr>
    </w:div>
    <w:div w:id="1335841256">
      <w:bodyDiv w:val="1"/>
      <w:marLeft w:val="0"/>
      <w:marRight w:val="0"/>
      <w:marTop w:val="0"/>
      <w:marBottom w:val="0"/>
      <w:divBdr>
        <w:top w:val="none" w:sz="0" w:space="0" w:color="auto"/>
        <w:left w:val="none" w:sz="0" w:space="0" w:color="auto"/>
        <w:bottom w:val="none" w:sz="0" w:space="0" w:color="auto"/>
        <w:right w:val="none" w:sz="0" w:space="0" w:color="auto"/>
      </w:divBdr>
    </w:div>
    <w:div w:id="1345933876">
      <w:bodyDiv w:val="1"/>
      <w:marLeft w:val="0"/>
      <w:marRight w:val="0"/>
      <w:marTop w:val="0"/>
      <w:marBottom w:val="0"/>
      <w:divBdr>
        <w:top w:val="none" w:sz="0" w:space="0" w:color="auto"/>
        <w:left w:val="none" w:sz="0" w:space="0" w:color="auto"/>
        <w:bottom w:val="none" w:sz="0" w:space="0" w:color="auto"/>
        <w:right w:val="none" w:sz="0" w:space="0" w:color="auto"/>
      </w:divBdr>
    </w:div>
    <w:div w:id="1381441562">
      <w:bodyDiv w:val="1"/>
      <w:marLeft w:val="0"/>
      <w:marRight w:val="0"/>
      <w:marTop w:val="0"/>
      <w:marBottom w:val="0"/>
      <w:divBdr>
        <w:top w:val="none" w:sz="0" w:space="0" w:color="auto"/>
        <w:left w:val="none" w:sz="0" w:space="0" w:color="auto"/>
        <w:bottom w:val="none" w:sz="0" w:space="0" w:color="auto"/>
        <w:right w:val="none" w:sz="0" w:space="0" w:color="auto"/>
      </w:divBdr>
    </w:div>
    <w:div w:id="1402825362">
      <w:bodyDiv w:val="1"/>
      <w:marLeft w:val="0"/>
      <w:marRight w:val="0"/>
      <w:marTop w:val="0"/>
      <w:marBottom w:val="0"/>
      <w:divBdr>
        <w:top w:val="none" w:sz="0" w:space="0" w:color="auto"/>
        <w:left w:val="none" w:sz="0" w:space="0" w:color="auto"/>
        <w:bottom w:val="none" w:sz="0" w:space="0" w:color="auto"/>
        <w:right w:val="none" w:sz="0" w:space="0" w:color="auto"/>
      </w:divBdr>
    </w:div>
    <w:div w:id="1404794769">
      <w:bodyDiv w:val="1"/>
      <w:marLeft w:val="0"/>
      <w:marRight w:val="0"/>
      <w:marTop w:val="0"/>
      <w:marBottom w:val="0"/>
      <w:divBdr>
        <w:top w:val="none" w:sz="0" w:space="0" w:color="auto"/>
        <w:left w:val="none" w:sz="0" w:space="0" w:color="auto"/>
        <w:bottom w:val="none" w:sz="0" w:space="0" w:color="auto"/>
        <w:right w:val="none" w:sz="0" w:space="0" w:color="auto"/>
      </w:divBdr>
    </w:div>
    <w:div w:id="1485969723">
      <w:bodyDiv w:val="1"/>
      <w:marLeft w:val="0"/>
      <w:marRight w:val="0"/>
      <w:marTop w:val="0"/>
      <w:marBottom w:val="0"/>
      <w:divBdr>
        <w:top w:val="none" w:sz="0" w:space="0" w:color="auto"/>
        <w:left w:val="none" w:sz="0" w:space="0" w:color="auto"/>
        <w:bottom w:val="none" w:sz="0" w:space="0" w:color="auto"/>
        <w:right w:val="none" w:sz="0" w:space="0" w:color="auto"/>
      </w:divBdr>
    </w:div>
    <w:div w:id="1516269358">
      <w:bodyDiv w:val="1"/>
      <w:marLeft w:val="225"/>
      <w:marRight w:val="225"/>
      <w:marTop w:val="0"/>
      <w:marBottom w:val="0"/>
      <w:divBdr>
        <w:top w:val="none" w:sz="0" w:space="0" w:color="auto"/>
        <w:left w:val="none" w:sz="0" w:space="0" w:color="auto"/>
        <w:bottom w:val="none" w:sz="0" w:space="0" w:color="auto"/>
        <w:right w:val="none" w:sz="0" w:space="0" w:color="auto"/>
      </w:divBdr>
    </w:div>
    <w:div w:id="1608538988">
      <w:bodyDiv w:val="1"/>
      <w:marLeft w:val="0"/>
      <w:marRight w:val="0"/>
      <w:marTop w:val="0"/>
      <w:marBottom w:val="0"/>
      <w:divBdr>
        <w:top w:val="none" w:sz="0" w:space="0" w:color="auto"/>
        <w:left w:val="none" w:sz="0" w:space="0" w:color="auto"/>
        <w:bottom w:val="none" w:sz="0" w:space="0" w:color="auto"/>
        <w:right w:val="none" w:sz="0" w:space="0" w:color="auto"/>
      </w:divBdr>
    </w:div>
    <w:div w:id="1668559230">
      <w:bodyDiv w:val="1"/>
      <w:marLeft w:val="225"/>
      <w:marRight w:val="225"/>
      <w:marTop w:val="0"/>
      <w:marBottom w:val="0"/>
      <w:divBdr>
        <w:top w:val="none" w:sz="0" w:space="0" w:color="auto"/>
        <w:left w:val="none" w:sz="0" w:space="0" w:color="auto"/>
        <w:bottom w:val="none" w:sz="0" w:space="0" w:color="auto"/>
        <w:right w:val="none" w:sz="0" w:space="0" w:color="auto"/>
      </w:divBdr>
      <w:divsChild>
        <w:div w:id="2124227809">
          <w:marLeft w:val="0"/>
          <w:marRight w:val="0"/>
          <w:marTop w:val="0"/>
          <w:marBottom w:val="0"/>
          <w:divBdr>
            <w:top w:val="none" w:sz="0" w:space="0" w:color="auto"/>
            <w:left w:val="none" w:sz="0" w:space="0" w:color="auto"/>
            <w:bottom w:val="none" w:sz="0" w:space="0" w:color="auto"/>
            <w:right w:val="none" w:sz="0" w:space="0" w:color="auto"/>
          </w:divBdr>
        </w:div>
      </w:divsChild>
    </w:div>
    <w:div w:id="1702701495">
      <w:bodyDiv w:val="1"/>
      <w:marLeft w:val="0"/>
      <w:marRight w:val="0"/>
      <w:marTop w:val="0"/>
      <w:marBottom w:val="0"/>
      <w:divBdr>
        <w:top w:val="none" w:sz="0" w:space="0" w:color="auto"/>
        <w:left w:val="none" w:sz="0" w:space="0" w:color="auto"/>
        <w:bottom w:val="none" w:sz="0" w:space="0" w:color="auto"/>
        <w:right w:val="none" w:sz="0" w:space="0" w:color="auto"/>
      </w:divBdr>
    </w:div>
    <w:div w:id="1839997114">
      <w:bodyDiv w:val="1"/>
      <w:marLeft w:val="0"/>
      <w:marRight w:val="0"/>
      <w:marTop w:val="0"/>
      <w:marBottom w:val="0"/>
      <w:divBdr>
        <w:top w:val="none" w:sz="0" w:space="0" w:color="auto"/>
        <w:left w:val="none" w:sz="0" w:space="0" w:color="auto"/>
        <w:bottom w:val="none" w:sz="0" w:space="0" w:color="auto"/>
        <w:right w:val="none" w:sz="0" w:space="0" w:color="auto"/>
      </w:divBdr>
    </w:div>
    <w:div w:id="1875999060">
      <w:bodyDiv w:val="1"/>
      <w:marLeft w:val="0"/>
      <w:marRight w:val="0"/>
      <w:marTop w:val="0"/>
      <w:marBottom w:val="0"/>
      <w:divBdr>
        <w:top w:val="none" w:sz="0" w:space="0" w:color="auto"/>
        <w:left w:val="none" w:sz="0" w:space="0" w:color="auto"/>
        <w:bottom w:val="none" w:sz="0" w:space="0" w:color="auto"/>
        <w:right w:val="none" w:sz="0" w:space="0" w:color="auto"/>
      </w:divBdr>
    </w:div>
    <w:div w:id="1881816071">
      <w:bodyDiv w:val="1"/>
      <w:marLeft w:val="0"/>
      <w:marRight w:val="0"/>
      <w:marTop w:val="0"/>
      <w:marBottom w:val="0"/>
      <w:divBdr>
        <w:top w:val="none" w:sz="0" w:space="0" w:color="auto"/>
        <w:left w:val="none" w:sz="0" w:space="0" w:color="auto"/>
        <w:bottom w:val="none" w:sz="0" w:space="0" w:color="auto"/>
        <w:right w:val="none" w:sz="0" w:space="0" w:color="auto"/>
      </w:divBdr>
    </w:div>
    <w:div w:id="1947033652">
      <w:bodyDiv w:val="1"/>
      <w:marLeft w:val="0"/>
      <w:marRight w:val="0"/>
      <w:marTop w:val="0"/>
      <w:marBottom w:val="0"/>
      <w:divBdr>
        <w:top w:val="none" w:sz="0" w:space="0" w:color="auto"/>
        <w:left w:val="none" w:sz="0" w:space="0" w:color="auto"/>
        <w:bottom w:val="none" w:sz="0" w:space="0" w:color="auto"/>
        <w:right w:val="none" w:sz="0" w:space="0" w:color="auto"/>
      </w:divBdr>
    </w:div>
    <w:div w:id="1974090670">
      <w:bodyDiv w:val="1"/>
      <w:marLeft w:val="225"/>
      <w:marRight w:val="225"/>
      <w:marTop w:val="0"/>
      <w:marBottom w:val="0"/>
      <w:divBdr>
        <w:top w:val="none" w:sz="0" w:space="0" w:color="auto"/>
        <w:left w:val="none" w:sz="0" w:space="0" w:color="auto"/>
        <w:bottom w:val="none" w:sz="0" w:space="0" w:color="auto"/>
        <w:right w:val="none" w:sz="0" w:space="0" w:color="auto"/>
      </w:divBdr>
      <w:divsChild>
        <w:div w:id="1270431368">
          <w:marLeft w:val="0"/>
          <w:marRight w:val="0"/>
          <w:marTop w:val="0"/>
          <w:marBottom w:val="0"/>
          <w:divBdr>
            <w:top w:val="none" w:sz="0" w:space="0" w:color="auto"/>
            <w:left w:val="none" w:sz="0" w:space="0" w:color="auto"/>
            <w:bottom w:val="none" w:sz="0" w:space="0" w:color="auto"/>
            <w:right w:val="none" w:sz="0" w:space="0" w:color="auto"/>
          </w:divBdr>
        </w:div>
      </w:divsChild>
    </w:div>
    <w:div w:id="1983382312">
      <w:bodyDiv w:val="1"/>
      <w:marLeft w:val="0"/>
      <w:marRight w:val="0"/>
      <w:marTop w:val="0"/>
      <w:marBottom w:val="0"/>
      <w:divBdr>
        <w:top w:val="none" w:sz="0" w:space="0" w:color="auto"/>
        <w:left w:val="none" w:sz="0" w:space="0" w:color="auto"/>
        <w:bottom w:val="none" w:sz="0" w:space="0" w:color="auto"/>
        <w:right w:val="none" w:sz="0" w:space="0" w:color="auto"/>
      </w:divBdr>
    </w:div>
    <w:div w:id="1984508619">
      <w:bodyDiv w:val="1"/>
      <w:marLeft w:val="0"/>
      <w:marRight w:val="0"/>
      <w:marTop w:val="0"/>
      <w:marBottom w:val="0"/>
      <w:divBdr>
        <w:top w:val="none" w:sz="0" w:space="0" w:color="auto"/>
        <w:left w:val="none" w:sz="0" w:space="0" w:color="auto"/>
        <w:bottom w:val="none" w:sz="0" w:space="0" w:color="auto"/>
        <w:right w:val="none" w:sz="0" w:space="0" w:color="auto"/>
      </w:divBdr>
    </w:div>
    <w:div w:id="1991132849">
      <w:bodyDiv w:val="1"/>
      <w:marLeft w:val="0"/>
      <w:marRight w:val="0"/>
      <w:marTop w:val="0"/>
      <w:marBottom w:val="0"/>
      <w:divBdr>
        <w:top w:val="none" w:sz="0" w:space="0" w:color="auto"/>
        <w:left w:val="none" w:sz="0" w:space="0" w:color="auto"/>
        <w:bottom w:val="none" w:sz="0" w:space="0" w:color="auto"/>
        <w:right w:val="none" w:sz="0" w:space="0" w:color="auto"/>
      </w:divBdr>
    </w:div>
    <w:div w:id="2081824102">
      <w:bodyDiv w:val="1"/>
      <w:marLeft w:val="225"/>
      <w:marRight w:val="225"/>
      <w:marTop w:val="0"/>
      <w:marBottom w:val="0"/>
      <w:divBdr>
        <w:top w:val="none" w:sz="0" w:space="0" w:color="auto"/>
        <w:left w:val="none" w:sz="0" w:space="0" w:color="auto"/>
        <w:bottom w:val="none" w:sz="0" w:space="0" w:color="auto"/>
        <w:right w:val="none" w:sz="0" w:space="0" w:color="auto"/>
      </w:divBdr>
      <w:divsChild>
        <w:div w:id="1163395642">
          <w:marLeft w:val="0"/>
          <w:marRight w:val="0"/>
          <w:marTop w:val="0"/>
          <w:marBottom w:val="0"/>
          <w:divBdr>
            <w:top w:val="none" w:sz="0" w:space="0" w:color="auto"/>
            <w:left w:val="none" w:sz="0" w:space="0" w:color="auto"/>
            <w:bottom w:val="none" w:sz="0" w:space="0" w:color="auto"/>
            <w:right w:val="none" w:sz="0" w:space="0" w:color="auto"/>
          </w:divBdr>
        </w:div>
      </w:divsChild>
    </w:div>
    <w:div w:id="2085103221">
      <w:bodyDiv w:val="1"/>
      <w:marLeft w:val="0"/>
      <w:marRight w:val="0"/>
      <w:marTop w:val="300"/>
      <w:marBottom w:val="0"/>
      <w:divBdr>
        <w:top w:val="none" w:sz="0" w:space="0" w:color="auto"/>
        <w:left w:val="none" w:sz="0" w:space="0" w:color="auto"/>
        <w:bottom w:val="none" w:sz="0" w:space="0" w:color="auto"/>
        <w:right w:val="none" w:sz="0" w:space="0" w:color="auto"/>
      </w:divBdr>
      <w:divsChild>
        <w:div w:id="655837366">
          <w:marLeft w:val="0"/>
          <w:marRight w:val="0"/>
          <w:marTop w:val="0"/>
          <w:marBottom w:val="0"/>
          <w:divBdr>
            <w:top w:val="none" w:sz="0" w:space="0" w:color="auto"/>
            <w:left w:val="none" w:sz="0" w:space="0" w:color="auto"/>
            <w:bottom w:val="none" w:sz="0" w:space="0" w:color="auto"/>
            <w:right w:val="none" w:sz="0" w:space="0" w:color="auto"/>
          </w:divBdr>
          <w:divsChild>
            <w:div w:id="1956474265">
              <w:marLeft w:val="120"/>
              <w:marRight w:val="120"/>
              <w:marTop w:val="120"/>
              <w:marBottom w:val="120"/>
              <w:divBdr>
                <w:top w:val="single" w:sz="6" w:space="8" w:color="CCCCCC"/>
                <w:left w:val="none" w:sz="0" w:space="0" w:color="auto"/>
                <w:bottom w:val="none" w:sz="0" w:space="0" w:color="auto"/>
                <w:right w:val="none" w:sz="0" w:space="0" w:color="auto"/>
              </w:divBdr>
              <w:divsChild>
                <w:div w:id="652178219">
                  <w:marLeft w:val="120"/>
                  <w:marRight w:val="120"/>
                  <w:marTop w:val="120"/>
                  <w:marBottom w:val="120"/>
                  <w:divBdr>
                    <w:top w:val="none" w:sz="0" w:space="0" w:color="auto"/>
                    <w:left w:val="none" w:sz="0" w:space="0" w:color="auto"/>
                    <w:bottom w:val="none" w:sz="0" w:space="0" w:color="auto"/>
                    <w:right w:val="none" w:sz="0" w:space="0" w:color="auto"/>
                  </w:divBdr>
                  <w:divsChild>
                    <w:div w:id="7253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87003">
      <w:bodyDiv w:val="1"/>
      <w:marLeft w:val="0"/>
      <w:marRight w:val="0"/>
      <w:marTop w:val="0"/>
      <w:marBottom w:val="0"/>
      <w:divBdr>
        <w:top w:val="none" w:sz="0" w:space="0" w:color="auto"/>
        <w:left w:val="none" w:sz="0" w:space="0" w:color="auto"/>
        <w:bottom w:val="none" w:sz="0" w:space="0" w:color="auto"/>
        <w:right w:val="none" w:sz="0" w:space="0" w:color="auto"/>
      </w:divBdr>
    </w:div>
    <w:div w:id="2113623313">
      <w:bodyDiv w:val="1"/>
      <w:marLeft w:val="0"/>
      <w:marRight w:val="0"/>
      <w:marTop w:val="0"/>
      <w:marBottom w:val="0"/>
      <w:divBdr>
        <w:top w:val="none" w:sz="0" w:space="0" w:color="auto"/>
        <w:left w:val="none" w:sz="0" w:space="0" w:color="auto"/>
        <w:bottom w:val="none" w:sz="0" w:space="0" w:color="auto"/>
        <w:right w:val="none" w:sz="0" w:space="0" w:color="auto"/>
      </w:divBdr>
    </w:div>
    <w:div w:id="2128424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seimas.lrs.lt/portal/legalAct/lt/TAD/TAIS.389888/asr"
                 TargetMode="External"
                 Type="http://schemas.openxmlformats.org/officeDocument/2006/relationships/hyperlink"/>
   <Relationship Id="rId12"
                 Target="http://enmin.lrv.lt/uploads/enmin/documents/files/Teisin%C4%97%20informacija/Teis%C4%97s%20aktai/Bendrieji%20energetikos%20strateginiai%20dokumentai/NECP/Lietuvos_Respublikos_nacionalinis_energetikos_ir_klimato_srities_veiksmu_planas.pdf"
                 TargetMode="External"
                 Type="http://schemas.openxmlformats.org/officeDocument/2006/relationships/hyperlink"/>
   <Relationship Id="rId13"
                 Target="https://www.ieabioenergy.com/wp-content/uploads/2020/02/T41_CostReductionBiofuels-11_02_19-final.pdf"
                 TargetMode="External"
                 Type="http://schemas.openxmlformats.org/officeDocument/2006/relationships/hyperlink"/>
   <Relationship Id="rId14" Target="header1.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BB4F688AA4942429C1386747EFB9F6C" ma:contentTypeVersion="12" ma:contentTypeDescription="Kurkite naują dokumentą." ma:contentTypeScope="" ma:versionID="75836b9e2da12a313bcaaeef056f88e7">
  <xsd:schema xmlns:xsd="http://www.w3.org/2001/XMLSchema" xmlns:xs="http://www.w3.org/2001/XMLSchema" xmlns:p="http://schemas.microsoft.com/office/2006/metadata/properties" xmlns:ns3="6bed59ab-fd25-4258-9ef3-e7c35d497fe6" xmlns:ns4="7cd50a59-902e-48b5-b18a-1558df50cbb1" targetNamespace="http://schemas.microsoft.com/office/2006/metadata/properties" ma:root="true" ma:fieldsID="21243dfbabb40b2d90b7b837677cd264" ns3:_="" ns4:_="">
    <xsd:import namespace="6bed59ab-fd25-4258-9ef3-e7c35d497fe6"/>
    <xsd:import namespace="7cd50a59-902e-48b5-b18a-1558df50cb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59ab-fd25-4258-9ef3-e7c35d497f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50a59-902e-48b5-b18a-1558df50cbb1"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7F2812-EC2B-4645-AC8C-0F860FBC0C89}">
  <ds:schemaRefs>
    <ds:schemaRef ds:uri="http://schemas.openxmlformats.org/officeDocument/2006/bibliography"/>
  </ds:schemaRefs>
</ds:datastoreItem>
</file>

<file path=customXml/itemProps2.xml><?xml version="1.0" encoding="utf-8"?>
<ds:datastoreItem xmlns:ds="http://schemas.openxmlformats.org/officeDocument/2006/customXml" ds:itemID="{4C9EDD1A-F8C3-40B9-B2AE-330178D32CF7}">
  <ds:schemaRefs>
    <ds:schemaRef ds:uri="http://schemas.microsoft.com/sharepoint/v3/contenttype/forms"/>
  </ds:schemaRefs>
</ds:datastoreItem>
</file>

<file path=customXml/itemProps3.xml><?xml version="1.0" encoding="utf-8"?>
<ds:datastoreItem xmlns:ds="http://schemas.openxmlformats.org/officeDocument/2006/customXml" ds:itemID="{7E0A52E5-33EA-41BE-95BA-D559116ED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59ab-fd25-4258-9ef3-e7c35d497fe6"/>
    <ds:schemaRef ds:uri="7cd50a59-902e-48b5-b18a-1558df50c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166EA-591C-43D2-A108-66BEEA2945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27599</Words>
  <Characters>157315</Characters>
  <Application>Microsoft Office Word</Application>
  <DocSecurity>4</DocSecurity>
  <Lines>1310</Lines>
  <Paragraphs>369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184545</CharactersWithSpaces>
  <SharedDoc>false</SharedDoc>
  <HLinks>
    <vt:vector size="18" baseType="variant">
      <vt:variant>
        <vt:i4>5701742</vt:i4>
      </vt:variant>
      <vt:variant>
        <vt:i4>6</vt:i4>
      </vt:variant>
      <vt:variant>
        <vt:i4>0</vt:i4>
      </vt:variant>
      <vt:variant>
        <vt:i4>5</vt:i4>
      </vt:variant>
      <vt:variant>
        <vt:lpwstr>https://www.ieabioenergy.com/wp-content/uploads/2020/02/T41_CostReductionBiofuels-11_02_19-final.pdf</vt:lpwstr>
      </vt:variant>
      <vt:variant>
        <vt:lpwstr/>
      </vt:variant>
      <vt:variant>
        <vt:i4>7667823</vt:i4>
      </vt:variant>
      <vt:variant>
        <vt:i4>3</vt:i4>
      </vt:variant>
      <vt:variant>
        <vt:i4>0</vt:i4>
      </vt:variant>
      <vt:variant>
        <vt:i4>5</vt:i4>
      </vt:variant>
      <vt:variant>
        <vt:lpwstr>http://enmin.lrv.lt/uploads/enmin/documents/files/Teisin%C4%97 informacija/Teis%C4%97s aktai/Bendrieji energetikos strateginiai dokumentai/NECP/Lietuvos_Respublikos_nacionalinis_energetikos_ir_klimato_srities_veiksmu_planas.pdf</vt:lpwstr>
      </vt:variant>
      <vt:variant>
        <vt:lpwstr/>
      </vt:variant>
      <vt:variant>
        <vt:i4>3866740</vt:i4>
      </vt:variant>
      <vt:variant>
        <vt:i4>0</vt:i4>
      </vt:variant>
      <vt:variant>
        <vt:i4>0</vt:i4>
      </vt:variant>
      <vt:variant>
        <vt:i4>5</vt:i4>
      </vt:variant>
      <vt:variant>
        <vt:lpwstr>https://e-seimas.lrs.lt/portal/legalAct/lt/TAD/TAIS.389888/asr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2020-07-16T07:19:00Z</dcterms:created>
  <dc:creator>Asta Latatujevaitė</dc:creator>
  <cp:lastModifiedBy>Aurimas Salapėta</cp:lastModifiedBy>
  <cp:lastPrinted>2018-03-15T10:00:00Z</cp:lastPrinted>
  <dcterms:modified xsi:type="dcterms:W3CDTF">2020-07-16T23:00:00Z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0x0101004BB4F688AA4942429C1386747EFB9F6C</vt:lpwstr>
  </property>
</Properties>
</file>