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809" w:rsidRDefault="004F6B2D">
      <w:pPr>
        <w:ind w:left="5040"/>
      </w:pPr>
      <w:r>
        <w:rPr>
          <w:b/>
          <w:lang w:eastAsia="lt-LT"/>
        </w:rPr>
        <w:tab/>
        <w:t xml:space="preserve">                  Projekto</w:t>
      </w:r>
    </w:p>
    <w:p w:rsidR="009B3809" w:rsidRDefault="004F6B2D">
      <w:pPr>
        <w:ind w:left="5040"/>
      </w:pPr>
      <w:r>
        <w:rPr>
          <w:b/>
          <w:lang w:eastAsia="lt-LT"/>
        </w:rPr>
        <w:t xml:space="preserve">                              lyginamasis variantas</w:t>
      </w:r>
    </w:p>
    <w:p w:rsidR="009B3809" w:rsidRDefault="009B3809">
      <w:pPr>
        <w:jc w:val="right"/>
        <w:rPr>
          <w:b/>
          <w:lang w:eastAsia="lt-LT"/>
        </w:rPr>
      </w:pPr>
    </w:p>
    <w:p w:rsidR="009B3809" w:rsidRDefault="009B3809">
      <w:pPr>
        <w:jc w:val="center"/>
        <w:rPr>
          <w:lang w:eastAsia="lt-LT"/>
        </w:rPr>
      </w:pPr>
    </w:p>
    <w:p w:rsidR="009B3809" w:rsidRPr="003C3A9B" w:rsidRDefault="009B3809">
      <w:pPr>
        <w:jc w:val="center"/>
        <w:rPr>
          <w:b/>
          <w:lang w:eastAsia="lt-LT"/>
        </w:rPr>
      </w:pPr>
    </w:p>
    <w:p w:rsidR="009B3809" w:rsidRPr="003C3A9B" w:rsidRDefault="009B3809">
      <w:pPr>
        <w:rPr>
          <w:b/>
          <w:sz w:val="10"/>
          <w:szCs w:val="10"/>
        </w:rPr>
      </w:pPr>
    </w:p>
    <w:p w:rsidR="009B3809" w:rsidRPr="003C3A9B" w:rsidRDefault="004F6B2D">
      <w:pPr>
        <w:keepNext/>
        <w:jc w:val="center"/>
        <w:rPr>
          <w:b/>
          <w:caps/>
          <w:szCs w:val="24"/>
          <w:lang w:eastAsia="lt-LT"/>
        </w:rPr>
      </w:pPr>
      <w:r w:rsidRPr="003C3A9B">
        <w:rPr>
          <w:b/>
          <w:caps/>
          <w:szCs w:val="24"/>
          <w:lang w:eastAsia="lt-LT"/>
        </w:rPr>
        <w:t>Lietuvos Respublikos Vyriausybė</w:t>
      </w:r>
    </w:p>
    <w:p w:rsidR="009B3809" w:rsidRPr="003C3A9B" w:rsidRDefault="009B3809">
      <w:pPr>
        <w:jc w:val="center"/>
        <w:rPr>
          <w:caps/>
          <w:szCs w:val="24"/>
          <w:lang w:eastAsia="lt-LT"/>
        </w:rPr>
      </w:pPr>
    </w:p>
    <w:p w:rsidR="009B3809" w:rsidRDefault="004F6B2D">
      <w:pPr>
        <w:jc w:val="center"/>
        <w:rPr>
          <w:b/>
          <w:caps/>
          <w:lang w:eastAsia="lt-LT"/>
        </w:rPr>
      </w:pPr>
      <w:r>
        <w:rPr>
          <w:b/>
          <w:caps/>
          <w:lang w:eastAsia="lt-LT"/>
        </w:rPr>
        <w:t>nutarimas</w:t>
      </w:r>
    </w:p>
    <w:p w:rsidR="009B3809" w:rsidRDefault="004F6B2D">
      <w:pPr>
        <w:jc w:val="center"/>
      </w:pPr>
      <w:r>
        <w:rPr>
          <w:b/>
          <w:caps/>
          <w:lang w:eastAsia="lt-LT"/>
        </w:rPr>
        <w:t xml:space="preserve">DĖL </w:t>
      </w:r>
      <w:r>
        <w:rPr>
          <w:b/>
          <w:lang w:eastAsia="lt-LT"/>
        </w:rPr>
        <w:t>LIETUVOS RESPUBLIKOS VYRIAUSYBĖS 2002 M. GRUODŽIO 11 D. NUTARIMO NR. 1950 „DĖL KELIŲ EISMO TAISYKLIŲ PATVIRTINIMO“ PAKEITIMO</w:t>
      </w:r>
    </w:p>
    <w:p w:rsidR="009B3809" w:rsidRDefault="009B3809">
      <w:pPr>
        <w:tabs>
          <w:tab w:val="center" w:pos="4153"/>
          <w:tab w:val="right" w:pos="8306"/>
        </w:tabs>
        <w:rPr>
          <w:lang w:eastAsia="lt-LT"/>
        </w:rPr>
      </w:pPr>
    </w:p>
    <w:p w:rsidR="009B3809" w:rsidRDefault="004F6B2D">
      <w:pPr>
        <w:jc w:val="center"/>
        <w:rPr>
          <w:kern w:val="3"/>
          <w:szCs w:val="24"/>
          <w:lang w:eastAsia="zh-CN"/>
        </w:rPr>
      </w:pPr>
      <w:r>
        <w:rPr>
          <w:kern w:val="3"/>
          <w:szCs w:val="24"/>
          <w:lang w:eastAsia="zh-CN"/>
        </w:rPr>
        <w:t>Nr.</w:t>
      </w:r>
    </w:p>
    <w:p w:rsidR="009B3809" w:rsidRDefault="004F6B2D">
      <w:pPr>
        <w:jc w:val="center"/>
        <w:rPr>
          <w:kern w:val="3"/>
          <w:szCs w:val="24"/>
          <w:lang w:eastAsia="zh-CN"/>
        </w:rPr>
      </w:pPr>
      <w:r>
        <w:rPr>
          <w:kern w:val="3"/>
          <w:szCs w:val="24"/>
          <w:lang w:eastAsia="zh-CN"/>
        </w:rPr>
        <w:t>Vilnius</w:t>
      </w:r>
    </w:p>
    <w:p w:rsidR="009B3809" w:rsidRDefault="009B3809" w:rsidP="000D0C91">
      <w:pPr>
        <w:pStyle w:val="Betarp"/>
        <w:spacing w:line="276" w:lineRule="auto"/>
        <w:ind w:firstLine="709"/>
        <w:jc w:val="both"/>
        <w:rPr>
          <w:lang w:eastAsia="zh-CN"/>
        </w:rPr>
      </w:pPr>
    </w:p>
    <w:p w:rsidR="009B3809" w:rsidRDefault="004F6B2D" w:rsidP="000D0C91">
      <w:pPr>
        <w:pStyle w:val="Betarp"/>
        <w:spacing w:line="276" w:lineRule="auto"/>
        <w:ind w:firstLine="709"/>
        <w:jc w:val="both"/>
      </w:pPr>
      <w:r>
        <w:t>Lietuvos Respublikos Vyriausybė</w:t>
      </w:r>
      <w:r>
        <w:rPr>
          <w:spacing w:val="80"/>
        </w:rPr>
        <w:t xml:space="preserve"> </w:t>
      </w:r>
      <w:r>
        <w:rPr>
          <w:spacing w:val="100"/>
        </w:rPr>
        <w:t>nutari</w:t>
      </w:r>
      <w:r>
        <w:t>a</w:t>
      </w:r>
      <w:r>
        <w:rPr>
          <w:spacing w:val="100"/>
        </w:rPr>
        <w:t>:</w:t>
      </w:r>
    </w:p>
    <w:p w:rsidR="009B3809" w:rsidRDefault="004F6B2D" w:rsidP="000D0C91">
      <w:pPr>
        <w:pStyle w:val="Betarp"/>
        <w:spacing w:line="276" w:lineRule="auto"/>
        <w:ind w:firstLine="709"/>
        <w:jc w:val="both"/>
      </w:pPr>
      <w:r>
        <w:t xml:space="preserve">1. </w:t>
      </w:r>
      <w:r>
        <w:rPr>
          <w:lang w:eastAsia="lt-LT"/>
        </w:rPr>
        <w:t>Pakeisti Kelių eismo taisykles, patvirtintas Lietuvos Respublikos Vyriausybės 2002 m. gruodžio 11 d. nutarimu Nr. 1950 „Dėl Kelių eismo taisyklių patvirtinimo“:</w:t>
      </w:r>
    </w:p>
    <w:p w:rsidR="009B3809" w:rsidRDefault="004F6B2D" w:rsidP="000D0C91">
      <w:pPr>
        <w:pStyle w:val="Betarp"/>
        <w:spacing w:line="276" w:lineRule="auto"/>
        <w:ind w:firstLine="709"/>
        <w:jc w:val="both"/>
        <w:rPr>
          <w:lang w:eastAsia="lt-LT"/>
        </w:rPr>
      </w:pPr>
      <w:r>
        <w:rPr>
          <w:lang w:eastAsia="lt-LT"/>
        </w:rPr>
        <w:t>1.1. Pakeisti 16 punktą ir jį išdėstyti taip:</w:t>
      </w:r>
    </w:p>
    <w:p w:rsidR="009B3809" w:rsidRDefault="004F6B2D" w:rsidP="000D0C91">
      <w:pPr>
        <w:pStyle w:val="Betarp"/>
        <w:spacing w:line="276" w:lineRule="auto"/>
        <w:ind w:firstLine="709"/>
        <w:jc w:val="both"/>
      </w:pPr>
      <w:r>
        <w:rPr>
          <w:lang w:eastAsia="lt-LT"/>
        </w:rPr>
        <w:t xml:space="preserve">„16. Tikrinančio pareigūno stabdomas transporto priemonės vairuotojas privalo ją sustabdyti. Motorinės transporto priemonės, traktoriaus, savaeigės mašinos vairuotojas privalo su savimi turėti ir tikrinančio pareigūno reikalavimu pateikti galiojantį vairuotojo pažymėjimą, transporto priemonės registravimo, privalomosios transporto priemonių techninės apžiūros (toliau – privalomoji techninė apžiūra) dokumentus, </w:t>
      </w:r>
      <w:r>
        <w:rPr>
          <w:b/>
          <w:bCs/>
          <w:lang w:eastAsia="lt-LT"/>
        </w:rPr>
        <w:t>M</w:t>
      </w:r>
      <w:r>
        <w:rPr>
          <w:b/>
          <w:bCs/>
          <w:vertAlign w:val="subscript"/>
          <w:lang w:eastAsia="lt-LT"/>
        </w:rPr>
        <w:t>2</w:t>
      </w:r>
      <w:r>
        <w:rPr>
          <w:b/>
          <w:bCs/>
          <w:lang w:eastAsia="lt-LT"/>
        </w:rPr>
        <w:t>, M</w:t>
      </w:r>
      <w:r>
        <w:rPr>
          <w:b/>
          <w:bCs/>
          <w:vertAlign w:val="subscript"/>
          <w:lang w:eastAsia="lt-LT"/>
        </w:rPr>
        <w:t>3</w:t>
      </w:r>
      <w:r>
        <w:rPr>
          <w:b/>
          <w:bCs/>
          <w:lang w:eastAsia="lt-LT"/>
        </w:rPr>
        <w:t>, N</w:t>
      </w:r>
      <w:r>
        <w:rPr>
          <w:b/>
          <w:bCs/>
          <w:vertAlign w:val="subscript"/>
          <w:lang w:eastAsia="lt-LT"/>
        </w:rPr>
        <w:t>2</w:t>
      </w:r>
      <w:r>
        <w:rPr>
          <w:b/>
          <w:bCs/>
          <w:lang w:eastAsia="lt-LT"/>
        </w:rPr>
        <w:t>, N</w:t>
      </w:r>
      <w:r>
        <w:rPr>
          <w:b/>
          <w:bCs/>
          <w:vertAlign w:val="subscript"/>
          <w:lang w:eastAsia="lt-LT"/>
        </w:rPr>
        <w:t>3</w:t>
      </w:r>
      <w:r>
        <w:rPr>
          <w:b/>
          <w:bCs/>
          <w:lang w:eastAsia="lt-LT"/>
        </w:rPr>
        <w:t>, O</w:t>
      </w:r>
      <w:r>
        <w:rPr>
          <w:b/>
          <w:bCs/>
          <w:vertAlign w:val="subscript"/>
          <w:lang w:eastAsia="lt-LT"/>
        </w:rPr>
        <w:t>3</w:t>
      </w:r>
      <w:r>
        <w:rPr>
          <w:b/>
          <w:bCs/>
          <w:lang w:eastAsia="lt-LT"/>
        </w:rPr>
        <w:t xml:space="preserve"> ir O</w:t>
      </w:r>
      <w:r>
        <w:rPr>
          <w:b/>
          <w:bCs/>
          <w:vertAlign w:val="subscript"/>
          <w:lang w:eastAsia="lt-LT"/>
        </w:rPr>
        <w:t>4</w:t>
      </w:r>
      <w:r>
        <w:rPr>
          <w:b/>
          <w:bCs/>
          <w:lang w:eastAsia="lt-LT"/>
        </w:rPr>
        <w:t xml:space="preserve"> klasių transporto priemonių ir T</w:t>
      </w:r>
      <w:r>
        <w:rPr>
          <w:b/>
          <w:bCs/>
          <w:vertAlign w:val="subscript"/>
          <w:lang w:eastAsia="lt-LT"/>
        </w:rPr>
        <w:t>5</w:t>
      </w:r>
      <w:r>
        <w:rPr>
          <w:b/>
          <w:bCs/>
          <w:lang w:eastAsia="lt-LT"/>
        </w:rPr>
        <w:t xml:space="preserve"> kategorijos ratinių traktorių paskutinio techninio patikrinimo ataskaitą,</w:t>
      </w:r>
      <w:r>
        <w:rPr>
          <w:lang w:eastAsia="lt-LT"/>
        </w:rPr>
        <w:t xml:space="preserve"> transporto priemonių valdytojų civilinės atsakomybės privalomojo draudimo (toliau</w:t>
      </w:r>
      <w:r w:rsidR="000D3131">
        <w:rPr>
          <w:lang w:eastAsia="lt-LT"/>
        </w:rPr>
        <w:t> </w:t>
      </w:r>
      <w:r>
        <w:rPr>
          <w:lang w:eastAsia="lt-LT"/>
        </w:rPr>
        <w:t>–</w:t>
      </w:r>
      <w:r w:rsidR="000D3131">
        <w:rPr>
          <w:lang w:eastAsia="lt-LT"/>
        </w:rPr>
        <w:t> </w:t>
      </w:r>
      <w:r>
        <w:rPr>
          <w:lang w:eastAsia="lt-LT"/>
        </w:rPr>
        <w:t>privalomasis draudimas) liudijimą (polisą) ir kitus Lietuvos Respublikos įstatymų ir Taisyklių nustatytus dokumentus, taip pat leisti jiems patikrinti vairavimo ir poilsio trukmei nustatyti įteisintų prietaisų rodmenis.</w:t>
      </w:r>
      <w:r>
        <w:rPr>
          <w:b/>
          <w:lang w:eastAsia="lt-LT"/>
        </w:rPr>
        <w:t xml:space="preserve"> </w:t>
      </w:r>
      <w:r>
        <w:rPr>
          <w:lang w:eastAsia="lt-LT"/>
        </w:rPr>
        <w:t>Tikrinančiam pareigūnui vairuotojas privalo paduoti dokumentus neišlipdamas iš transporto priemonės. Vairuotojui leidžiama išlipti iš transporto priemonės tik tikrinančiam pareigūnui leidus. Vairuotojui paprašius, tikrinantis pareigūnas privalo parodyti jo įgaliojimus patvirtinantį tarnybinį pažymėjimą.“</w:t>
      </w:r>
    </w:p>
    <w:p w:rsidR="009B3809" w:rsidRDefault="004F6B2D" w:rsidP="000D0C91">
      <w:pPr>
        <w:pStyle w:val="Betarp"/>
        <w:spacing w:line="276" w:lineRule="auto"/>
        <w:ind w:firstLine="709"/>
        <w:jc w:val="both"/>
        <w:rPr>
          <w:lang w:eastAsia="lt-LT"/>
        </w:rPr>
      </w:pPr>
      <w:r>
        <w:rPr>
          <w:lang w:eastAsia="lt-LT"/>
        </w:rPr>
        <w:t>1.2. Pakeisti 16 punktą ir jį išdėstyti taip:</w:t>
      </w:r>
    </w:p>
    <w:p w:rsidR="009B3809" w:rsidRDefault="004F6B2D" w:rsidP="000D0C91">
      <w:pPr>
        <w:pStyle w:val="Betarp"/>
        <w:spacing w:line="276" w:lineRule="auto"/>
        <w:ind w:firstLine="709"/>
        <w:jc w:val="both"/>
      </w:pPr>
      <w:r>
        <w:rPr>
          <w:lang w:eastAsia="lt-LT"/>
        </w:rPr>
        <w:t xml:space="preserve">„16. Tikrinančio pareigūno stabdomas transporto priemonės vairuotojas privalo ją sustabdyti. Motorinės transporto priemonės, traktoriaus, savaeigės mašinos vairuotojas privalo su savimi turėti ir tikrinančio pareigūno reikalavimu pateikti galiojantį vairuotojo pažymėjimą, transporto priemonės registravimo, privalomosios transporto priemonių techninės apžiūros (toliau – privalomoji techninė apžiūra) dokumentus, </w:t>
      </w:r>
      <w:r>
        <w:rPr>
          <w:bCs/>
          <w:lang w:eastAsia="lt-LT"/>
        </w:rPr>
        <w:t>M</w:t>
      </w:r>
      <w:r>
        <w:rPr>
          <w:bCs/>
          <w:vertAlign w:val="subscript"/>
          <w:lang w:eastAsia="lt-LT"/>
        </w:rPr>
        <w:t>2</w:t>
      </w:r>
      <w:r>
        <w:rPr>
          <w:bCs/>
          <w:lang w:eastAsia="lt-LT"/>
        </w:rPr>
        <w:t>, M</w:t>
      </w:r>
      <w:r>
        <w:rPr>
          <w:bCs/>
          <w:vertAlign w:val="subscript"/>
          <w:lang w:eastAsia="lt-LT"/>
        </w:rPr>
        <w:t>3</w:t>
      </w:r>
      <w:r>
        <w:rPr>
          <w:bCs/>
          <w:lang w:eastAsia="lt-LT"/>
        </w:rPr>
        <w:t>, N</w:t>
      </w:r>
      <w:r>
        <w:rPr>
          <w:bCs/>
          <w:vertAlign w:val="subscript"/>
          <w:lang w:eastAsia="lt-LT"/>
        </w:rPr>
        <w:t>2</w:t>
      </w:r>
      <w:r>
        <w:rPr>
          <w:bCs/>
          <w:lang w:eastAsia="lt-LT"/>
        </w:rPr>
        <w:t>, N</w:t>
      </w:r>
      <w:r>
        <w:rPr>
          <w:bCs/>
          <w:vertAlign w:val="subscript"/>
          <w:lang w:eastAsia="lt-LT"/>
        </w:rPr>
        <w:t>3</w:t>
      </w:r>
      <w:r>
        <w:rPr>
          <w:bCs/>
          <w:lang w:eastAsia="lt-LT"/>
        </w:rPr>
        <w:t>, O</w:t>
      </w:r>
      <w:r>
        <w:rPr>
          <w:bCs/>
          <w:vertAlign w:val="subscript"/>
          <w:lang w:eastAsia="lt-LT"/>
        </w:rPr>
        <w:t>3</w:t>
      </w:r>
      <w:r>
        <w:rPr>
          <w:bCs/>
          <w:lang w:eastAsia="lt-LT"/>
        </w:rPr>
        <w:t xml:space="preserve"> ir O</w:t>
      </w:r>
      <w:r>
        <w:rPr>
          <w:bCs/>
          <w:vertAlign w:val="subscript"/>
          <w:lang w:eastAsia="lt-LT"/>
        </w:rPr>
        <w:t>4</w:t>
      </w:r>
      <w:r>
        <w:rPr>
          <w:bCs/>
          <w:lang w:eastAsia="lt-LT"/>
        </w:rPr>
        <w:t xml:space="preserve"> klasių transporto priemonių ir T</w:t>
      </w:r>
      <w:r>
        <w:rPr>
          <w:bCs/>
          <w:vertAlign w:val="subscript"/>
          <w:lang w:eastAsia="lt-LT"/>
        </w:rPr>
        <w:t>5</w:t>
      </w:r>
      <w:r>
        <w:rPr>
          <w:bCs/>
          <w:lang w:eastAsia="lt-LT"/>
        </w:rPr>
        <w:t xml:space="preserve"> kategorijos ratinių traktorių paskutinio techninio patikrinimo ataskaitą,</w:t>
      </w:r>
      <w:r>
        <w:rPr>
          <w:lang w:eastAsia="lt-LT"/>
        </w:rPr>
        <w:t xml:space="preserve"> transporto priemonių valdytojų civilinės atsakomybės privalomojo draudimo (toliau – privalomasis draudimas) liudijimą (polisą) ir kitus Lietuvos Respublikos įstatymų ir Taisyklių nustatytus dokumentus </w:t>
      </w:r>
      <w:r>
        <w:rPr>
          <w:b/>
          <w:bCs/>
          <w:color w:val="000000"/>
          <w:lang w:eastAsia="lt-LT"/>
        </w:rPr>
        <w:t>(</w:t>
      </w:r>
      <w:r>
        <w:rPr>
          <w:b/>
          <w:color w:val="000000"/>
        </w:rPr>
        <w:t>išskyrus Lietuvos Respublikos saugaus eismo automobilių keliais įstatym</w:t>
      </w:r>
      <w:r w:rsidR="000D3131">
        <w:rPr>
          <w:b/>
          <w:color w:val="000000"/>
        </w:rPr>
        <w:t>e</w:t>
      </w:r>
      <w:r>
        <w:rPr>
          <w:b/>
          <w:color w:val="000000"/>
        </w:rPr>
        <w:t xml:space="preserve"> nurodytus atvejus, kai motorinės transporto priemonės ir (ar) priekabos vairuotojas neprivalo su savimi turėti atitinkamų dokumentų</w:t>
      </w:r>
      <w:r>
        <w:rPr>
          <w:b/>
          <w:bCs/>
          <w:color w:val="000000"/>
          <w:lang w:eastAsia="lt-LT"/>
        </w:rPr>
        <w:t>)</w:t>
      </w:r>
      <w:r>
        <w:rPr>
          <w:lang w:eastAsia="lt-LT"/>
        </w:rPr>
        <w:t>, taip pat leisti jiems patikrinti vairavimo ir poilsio trukmei nustatyti įteisintų prietaisų rodmenis.</w:t>
      </w:r>
      <w:r>
        <w:rPr>
          <w:b/>
          <w:lang w:eastAsia="lt-LT"/>
        </w:rPr>
        <w:t xml:space="preserve"> </w:t>
      </w:r>
      <w:r>
        <w:rPr>
          <w:lang w:eastAsia="lt-LT"/>
        </w:rPr>
        <w:t xml:space="preserve">Tikrinančiam pareigūnui vairuotojas privalo paduoti dokumentus neišlipdamas iš transporto priemonės. Vairuotojui leidžiama išlipti iš transporto priemonės tik tikrinančiam pareigūnui leidus. Vairuotojui </w:t>
      </w:r>
      <w:r>
        <w:rPr>
          <w:lang w:eastAsia="lt-LT"/>
        </w:rPr>
        <w:lastRenderedPageBreak/>
        <w:t>paprašius, tikrinantis pareigūnas privalo parodyti jo įgaliojimus patvirtinantį tarnybinį pažymėjimą.“</w:t>
      </w:r>
    </w:p>
    <w:p w:rsidR="009B3809" w:rsidRDefault="004F6B2D" w:rsidP="000D0C91">
      <w:pPr>
        <w:pStyle w:val="Betarp"/>
        <w:spacing w:line="276" w:lineRule="auto"/>
        <w:ind w:firstLine="709"/>
        <w:jc w:val="both"/>
        <w:rPr>
          <w:color w:val="000000"/>
          <w:lang w:eastAsia="lt-LT"/>
        </w:rPr>
      </w:pPr>
      <w:r>
        <w:rPr>
          <w:color w:val="000000"/>
          <w:lang w:eastAsia="lt-LT"/>
        </w:rPr>
        <w:t>1.</w:t>
      </w:r>
      <w:r w:rsidR="00244E0B">
        <w:rPr>
          <w:color w:val="000000"/>
          <w:lang w:eastAsia="lt-LT"/>
        </w:rPr>
        <w:t>3</w:t>
      </w:r>
      <w:r>
        <w:rPr>
          <w:color w:val="000000"/>
          <w:lang w:eastAsia="lt-LT"/>
        </w:rPr>
        <w:t>. Pakeisti 219.3 papunktį ir jį išdėstyti taip:</w:t>
      </w:r>
    </w:p>
    <w:p w:rsidR="009B3809" w:rsidRDefault="004F6B2D" w:rsidP="000D0C91">
      <w:pPr>
        <w:pStyle w:val="Betarp"/>
        <w:spacing w:line="276" w:lineRule="auto"/>
        <w:ind w:firstLine="709"/>
        <w:jc w:val="both"/>
      </w:pPr>
      <w:r>
        <w:rPr>
          <w:color w:val="000000"/>
          <w:lang w:eastAsia="lt-LT"/>
        </w:rPr>
        <w:t xml:space="preserve">„219.3. pateikti </w:t>
      </w:r>
      <w:r>
        <w:rPr>
          <w:b/>
          <w:bCs/>
          <w:color w:val="000000"/>
          <w:lang w:eastAsia="lt-LT"/>
        </w:rPr>
        <w:t xml:space="preserve">galiojantį savo asmens tapatybę patvirtinantį dokumentą arba </w:t>
      </w:r>
      <w:r>
        <w:rPr>
          <w:color w:val="000000"/>
          <w:lang w:eastAsia="lt-LT"/>
        </w:rPr>
        <w:t xml:space="preserve">galiojantį vairuotojo pažymėjimą, </w:t>
      </w:r>
      <w:r>
        <w:rPr>
          <w:b/>
          <w:bCs/>
          <w:color w:val="000000"/>
          <w:lang w:eastAsia="lt-LT"/>
        </w:rPr>
        <w:t>informaciją, būtiną transporto priemonės valdytojo civilinę atsakomybę apdraudusi</w:t>
      </w:r>
      <w:r w:rsidR="000D3131">
        <w:rPr>
          <w:b/>
          <w:bCs/>
          <w:color w:val="000000"/>
          <w:lang w:eastAsia="lt-LT"/>
        </w:rPr>
        <w:t>ai</w:t>
      </w:r>
      <w:r>
        <w:rPr>
          <w:b/>
          <w:bCs/>
          <w:color w:val="000000"/>
          <w:lang w:eastAsia="lt-LT"/>
        </w:rPr>
        <w:t xml:space="preserve"> draudimo įmon</w:t>
      </w:r>
      <w:r w:rsidR="000D3131">
        <w:rPr>
          <w:b/>
          <w:bCs/>
          <w:color w:val="000000"/>
          <w:lang w:eastAsia="lt-LT"/>
        </w:rPr>
        <w:t>ei</w:t>
      </w:r>
      <w:r>
        <w:rPr>
          <w:color w:val="000000"/>
          <w:lang w:eastAsia="lt-LT"/>
        </w:rPr>
        <w:t xml:space="preserve"> </w:t>
      </w:r>
      <w:r w:rsidR="000D3131" w:rsidRPr="0066699C">
        <w:rPr>
          <w:b/>
          <w:color w:val="000000"/>
          <w:lang w:eastAsia="lt-LT"/>
        </w:rPr>
        <w:t>nustatyti</w:t>
      </w:r>
      <w:r w:rsidR="000D3131">
        <w:rPr>
          <w:b/>
          <w:color w:val="000000"/>
          <w:lang w:eastAsia="lt-LT"/>
        </w:rPr>
        <w:t xml:space="preserve"> </w:t>
      </w:r>
      <w:r>
        <w:rPr>
          <w:strike/>
          <w:color w:val="000000"/>
          <w:lang w:eastAsia="lt-LT"/>
        </w:rPr>
        <w:t>transporto priemonės registravimo ir privalomosios techninės apžiūros dokumentus,</w:t>
      </w:r>
      <w:r>
        <w:rPr>
          <w:color w:val="000000"/>
          <w:lang w:eastAsia="lt-LT"/>
        </w:rPr>
        <w:t xml:space="preserve"> </w:t>
      </w:r>
      <w:r>
        <w:rPr>
          <w:strike/>
          <w:color w:val="000000"/>
          <w:lang w:eastAsia="lt-LT"/>
        </w:rPr>
        <w:t>privalomojo draudimo liudijimą (polisą) ar kitus asmens turimus dokumentus</w:t>
      </w:r>
      <w:r>
        <w:rPr>
          <w:color w:val="000000"/>
          <w:lang w:eastAsia="lt-LT"/>
        </w:rPr>
        <w:t>, jeigu to reikalauja kiti su eismo įvykiu susiję eismo dalyviai;“.</w:t>
      </w:r>
    </w:p>
    <w:p w:rsidR="009B3809" w:rsidRDefault="004F6B2D" w:rsidP="000D0C91">
      <w:pPr>
        <w:pStyle w:val="Betarp"/>
        <w:spacing w:line="276" w:lineRule="auto"/>
        <w:ind w:firstLine="709"/>
        <w:jc w:val="both"/>
      </w:pPr>
      <w:r>
        <w:rPr>
          <w:color w:val="000000"/>
          <w:lang w:eastAsia="lt-LT"/>
        </w:rPr>
        <w:t>2</w:t>
      </w:r>
      <w:r>
        <w:t>. Šio nutarimo 1.2 ir 1.</w:t>
      </w:r>
      <w:r w:rsidR="00244E0B">
        <w:t>3</w:t>
      </w:r>
      <w:r>
        <w:t xml:space="preserve"> papunkčiai įsigalioja 2018 m. liepos 1 d.</w:t>
      </w:r>
    </w:p>
    <w:p w:rsidR="009B3809" w:rsidRDefault="009B3809">
      <w:pPr>
        <w:spacing w:line="276" w:lineRule="auto"/>
        <w:ind w:firstLine="709"/>
        <w:jc w:val="both"/>
        <w:rPr>
          <w:spacing w:val="100"/>
          <w:kern w:val="3"/>
          <w:szCs w:val="24"/>
          <w:lang w:eastAsia="zh-CN"/>
        </w:rPr>
      </w:pPr>
    </w:p>
    <w:p w:rsidR="009B3809" w:rsidRDefault="009B3809">
      <w:pPr>
        <w:ind w:firstLine="709"/>
        <w:jc w:val="both"/>
        <w:rPr>
          <w:spacing w:val="100"/>
          <w:kern w:val="3"/>
          <w:szCs w:val="24"/>
          <w:lang w:eastAsia="zh-CN"/>
        </w:rPr>
      </w:pPr>
      <w:bookmarkStart w:id="0" w:name="_GoBack"/>
      <w:bookmarkEnd w:id="0"/>
    </w:p>
    <w:p w:rsidR="009B3809" w:rsidRDefault="009B3809">
      <w:pPr>
        <w:ind w:firstLine="709"/>
        <w:jc w:val="both"/>
      </w:pPr>
    </w:p>
    <w:p w:rsidR="009B3809" w:rsidRDefault="004F6B2D">
      <w:pPr>
        <w:tabs>
          <w:tab w:val="left" w:pos="6237"/>
        </w:tabs>
      </w:pPr>
      <w:r>
        <w:rPr>
          <w:kern w:val="3"/>
          <w:szCs w:val="24"/>
          <w:lang w:eastAsia="zh-CN"/>
        </w:rPr>
        <w:t>Ministras Pirmininkas</w:t>
      </w:r>
      <w:r>
        <w:rPr>
          <w:kern w:val="3"/>
          <w:szCs w:val="24"/>
          <w:lang w:eastAsia="zh-CN"/>
        </w:rPr>
        <w:tab/>
      </w:r>
    </w:p>
    <w:p w:rsidR="009B3809" w:rsidRDefault="009B3809">
      <w:pPr>
        <w:tabs>
          <w:tab w:val="left" w:pos="6804"/>
        </w:tabs>
        <w:rPr>
          <w:kern w:val="3"/>
          <w:szCs w:val="24"/>
          <w:lang w:eastAsia="zh-CN"/>
        </w:rPr>
      </w:pPr>
    </w:p>
    <w:p w:rsidR="009B3809" w:rsidRDefault="009B3809">
      <w:pPr>
        <w:tabs>
          <w:tab w:val="left" w:pos="6804"/>
        </w:tabs>
        <w:rPr>
          <w:kern w:val="3"/>
          <w:szCs w:val="24"/>
          <w:lang w:eastAsia="zh-CN"/>
        </w:rPr>
      </w:pPr>
    </w:p>
    <w:p w:rsidR="009B3809" w:rsidRDefault="009B3809">
      <w:pPr>
        <w:tabs>
          <w:tab w:val="left" w:pos="6804"/>
        </w:tabs>
        <w:rPr>
          <w:kern w:val="3"/>
          <w:szCs w:val="24"/>
          <w:lang w:eastAsia="zh-CN"/>
        </w:rPr>
      </w:pPr>
    </w:p>
    <w:p w:rsidR="009B3809" w:rsidRDefault="004F6B2D">
      <w:pPr>
        <w:tabs>
          <w:tab w:val="center" w:pos="4153"/>
          <w:tab w:val="left" w:pos="6237"/>
          <w:tab w:val="right" w:pos="8306"/>
        </w:tabs>
        <w:rPr>
          <w:lang w:eastAsia="lt-LT"/>
        </w:rPr>
      </w:pPr>
      <w:r>
        <w:rPr>
          <w:lang w:eastAsia="lt-LT"/>
        </w:rPr>
        <w:t>Susisiekimo ministras</w:t>
      </w:r>
      <w:r>
        <w:rPr>
          <w:lang w:eastAsia="lt-LT"/>
        </w:rPr>
        <w:tab/>
      </w:r>
      <w:r>
        <w:rPr>
          <w:lang w:eastAsia="lt-LT"/>
        </w:rPr>
        <w:tab/>
      </w:r>
    </w:p>
    <w:p w:rsidR="009B3809" w:rsidRDefault="009B3809">
      <w:pPr>
        <w:tabs>
          <w:tab w:val="center" w:pos="-7800"/>
          <w:tab w:val="left" w:pos="6237"/>
          <w:tab w:val="right" w:pos="8306"/>
        </w:tabs>
      </w:pPr>
    </w:p>
    <w:sectPr w:rsidR="009B3809">
      <w:headerReference w:type="default" r:id="rId6"/>
      <w:footerReference w:type="default" r:id="rId7"/>
      <w:headerReference w:type="first" r:id="rId8"/>
      <w:footerReference w:type="first" r:id="rId9"/>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6F" w:rsidRDefault="0016786F">
      <w:r>
        <w:separator/>
      </w:r>
    </w:p>
  </w:endnote>
  <w:endnote w:type="continuationSeparator" w:id="0">
    <w:p w:rsidR="0016786F" w:rsidRDefault="001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77" w:rsidRDefault="0016786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77" w:rsidRDefault="0016786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6F" w:rsidRDefault="0016786F">
      <w:r>
        <w:rPr>
          <w:color w:val="000000"/>
        </w:rPr>
        <w:separator/>
      </w:r>
    </w:p>
  </w:footnote>
  <w:footnote w:type="continuationSeparator" w:id="0">
    <w:p w:rsidR="0016786F" w:rsidRDefault="0016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77" w:rsidRDefault="004F6B2D">
    <w:pPr>
      <w:tabs>
        <w:tab w:val="center" w:pos="4153"/>
        <w:tab w:val="right" w:pos="8306"/>
      </w:tabs>
      <w:rPr>
        <w:lang w:eastAsia="lt-LT"/>
      </w:rPr>
    </w:pPr>
    <w:r>
      <w:rPr>
        <w:noProof/>
        <w:lang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147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780D77" w:rsidRDefault="004F6B2D">
                          <w:pPr>
                            <w:tabs>
                              <w:tab w:val="center" w:pos="4153"/>
                              <w:tab w:val="right" w:pos="8306"/>
                            </w:tabs>
                          </w:pPr>
                          <w:r>
                            <w:rPr>
                              <w:lang w:eastAsia="lt-LT"/>
                            </w:rPr>
                            <w:fldChar w:fldCharType="begin"/>
                          </w:r>
                          <w:r>
                            <w:rPr>
                              <w:lang w:eastAsia="lt-LT"/>
                            </w:rPr>
                            <w:instrText xml:space="preserve"> PAGE </w:instrText>
                          </w:r>
                          <w:r>
                            <w:rPr>
                              <w:lang w:eastAsia="lt-LT"/>
                            </w:rPr>
                            <w:fldChar w:fldCharType="separate"/>
                          </w:r>
                          <w:r w:rsidR="00244E0B">
                            <w:rPr>
                              <w:noProof/>
                              <w:lang w:eastAsia="lt-LT"/>
                            </w:rPr>
                            <w:t>2</w:t>
                          </w:r>
                          <w:r>
                            <w:rPr>
                              <w:lang w:eastAsia="lt-LT"/>
                            </w:rP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pmX5pwEAAFMDAAAOAAAAZHJzL2Uyb0RvYy54bWysU9tqGzEQfQ/0H4Tea9mhpGHxOrQYl0JI A04+QNZKXoFuaBTv+u8zo/WlJG+lL9Jo5uhozsxo+TB6xw46g42h5YvZnDMdVOxs2Lf89WXz9Z4z KDJ00sWgW37UwB9WX26WQ2r0beyj63RmSBKgGVLL+1JSIwSoXnsJs5h0wKCJ2cuCx7wXXZYDsnsn bufzOzHE3KUclQZA73oK8lXlN0ar8scY0IW5lmNupa65rjtaxWopm32WqbfqlIb8hyy8tAEfvVCt ZZHsLdtPVN6qHCGaMlPRi2iMVbpqQDWL+Qc1214mXbVgcSBdygT/j1Y9HZ4zsx32jrMgPbZok3Fb UGWGBA0CtgkhZfwZR0Kd/IBOEjya7GlHKQzjWOPjpa56LEzRpW/f7zCgMDKZyCGuV1OG8ktHz8ho ecam1VrKwyOUCXqG0Eshbqxz6JeNCx8chFtL6KdbFBYkYkqWrDLuRgySuYvdEYUN2PyWB5xOztzv gLWlOTkb+Wzszgb2LcnyGLZJEZQSgPTjrWBWNdkr9elx7FyVe5oyGo2/zxV1/QurdwAAAP//AwBQ SwMEFAAGAAgAAAAhAHYQH/zWAAAAAQEAAA8AAABkcnMvZG93bnJldi54bWxMj0FrwzAMhe+D/Qej Qm+r03asJYtTRmGX3daNQm9urMZhthxsN03+/dTTdhJPT7z3qdqN3okBY+oCKVguChBITTAdtQq+ v96ftiBS1mS0C4QKJkywqx8fKl2acKNPHA65FRxCqdQKbM59KWVqLHqdFqFHYu8SoteZZWylifrG 4d7JVVG8SK874gare9xbbH4OV69gMx4D9gn3eLoMTbTdtHUfk1Lz2fj2CiLjmP+O4Y7P6FAz0zlc ySThFPAj+b4V7K3WIM48nkHWlfxPXv8CAAD//wMAUEsBAi0AFAAGAAgAAAAhALaDOJL+AAAA4QEA ABMAAAAAAAAAAAAAAAAAAAAAAFtDb250ZW50X1R5cGVzXS54bWxQSwECLQAUAAYACAAAACEAOP0h /9YAAACUAQAACwAAAAAAAAAAAAAAAAAvAQAAX3JlbHMvLnJlbHNQSwECLQAUAAYACAAAACEAIqZl +acBAABTAwAADgAAAAAAAAAAAAAAAAAuAgAAZHJzL2Uyb0RvYy54bWxQSwECLQAUAAYACAAAACEA dhAf/NYAAAABAQAADwAAAAAAAAAAAAAAAAABBAAAZHJzL2Rvd25yZXYueG1sUEsFBgAAAAAEAAQA 8wAAAAQFAAAAAA== " filled="f" stroked="f">
              <v:textbox style="mso-fit-shape-to-text:t" inset="0,0,0,0">
                <w:txbxContent>
                  <w:p w:rsidR="00780D77" w:rsidRDefault="004F6B2D">
                    <w:pPr>
                      <w:tabs>
                        <w:tab w:val="center" w:pos="4153"/>
                        <w:tab w:val="right" w:pos="8306"/>
                      </w:tabs>
                    </w:pPr>
                    <w:r>
                      <w:rPr>
                        <w:lang w:eastAsia="lt-LT"/>
                      </w:rPr>
                      <w:fldChar w:fldCharType="begin"/>
                    </w:r>
                    <w:r>
                      <w:rPr>
                        <w:lang w:eastAsia="lt-LT"/>
                      </w:rPr>
                      <w:instrText xml:space="preserve"> PAGE </w:instrText>
                    </w:r>
                    <w:r>
                      <w:rPr>
                        <w:lang w:eastAsia="lt-LT"/>
                      </w:rPr>
                      <w:fldChar w:fldCharType="separate"/>
                    </w:r>
                    <w:r w:rsidR="00244E0B">
                      <w:rPr>
                        <w:noProof/>
                        <w:lang w:eastAsia="lt-LT"/>
                      </w:rPr>
                      <w:t>2</w:t>
                    </w:r>
                    <w:r>
                      <w:rPr>
                        <w:lang w:eastAsia="lt-LT"/>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77" w:rsidRDefault="0016786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09"/>
    <w:rsid w:val="000D0C91"/>
    <w:rsid w:val="000D3131"/>
    <w:rsid w:val="0016786F"/>
    <w:rsid w:val="00185311"/>
    <w:rsid w:val="00244E0B"/>
    <w:rsid w:val="0029757E"/>
    <w:rsid w:val="003C3A9B"/>
    <w:rsid w:val="003D201D"/>
    <w:rsid w:val="004272B1"/>
    <w:rsid w:val="004F6B2D"/>
    <w:rsid w:val="00666336"/>
    <w:rsid w:val="0066699C"/>
    <w:rsid w:val="0072493A"/>
    <w:rsid w:val="009B3809"/>
    <w:rsid w:val="00E02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9D992-E071-4A4A-BEC1-E47BA92D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Standard"/>
    <w:pPr>
      <w:suppressLineNumbers/>
      <w:tabs>
        <w:tab w:val="center" w:pos="4819"/>
        <w:tab w:val="right" w:pos="9638"/>
      </w:tabs>
    </w:pPr>
  </w:style>
  <w:style w:type="paragraph" w:customStyle="1" w:styleId="Framecontents">
    <w:name w:val="Frame contents"/>
    <w:basedOn w:val="Standard"/>
  </w:style>
  <w:style w:type="paragraph" w:styleId="Porat">
    <w:name w:val="footer"/>
    <w:basedOn w:val="Standard"/>
    <w:pPr>
      <w:suppressLineNumbers/>
      <w:tabs>
        <w:tab w:val="center" w:pos="4819"/>
        <w:tab w:val="right" w:pos="9638"/>
      </w:tabs>
    </w:pPr>
  </w:style>
  <w:style w:type="paragraph" w:customStyle="1" w:styleId="Standarduser">
    <w:name w:val="Standard (user)"/>
    <w:rPr>
      <w:kern w:val="3"/>
      <w:lang w:eastAsia="zh-CN"/>
    </w:rPr>
  </w:style>
  <w:style w:type="paragraph" w:styleId="Betarp">
    <w:name w:val="No Spacing"/>
    <w:uiPriority w:val="1"/>
    <w:qFormat/>
    <w:rsid w:val="000D0C91"/>
    <w:pPr>
      <w:suppressAutoHyphens/>
    </w:pPr>
  </w:style>
  <w:style w:type="paragraph" w:styleId="Debesliotekstas">
    <w:name w:val="Balloon Text"/>
    <w:basedOn w:val="prastasis"/>
    <w:link w:val="DebesliotekstasDiagrama"/>
    <w:uiPriority w:val="99"/>
    <w:semiHidden/>
    <w:unhideWhenUsed/>
    <w:rsid w:val="000D31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3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2361</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2018-05-17T05:57:00Z</dcterms:created>
  <dc:creator>lrvk</dc:creator>
  <cp:lastModifiedBy>Jurgita Laskevičiūtė</cp:lastModifiedBy>
  <cp:lastPrinted>2017-06-01T05:28:00Z</cp:lastPrinted>
  <dcterms:modified xsi:type="dcterms:W3CDTF">2018-06-19T13:06:00Z</dcterms:modified>
  <cp:revision>9</cp:revision>
</cp:coreProperties>
</file>