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5075B" w14:textId="25099D89" w:rsidR="00154906" w:rsidRPr="00B4698A" w:rsidRDefault="00DF42D8" w:rsidP="00154906">
      <w:pPr>
        <w:pStyle w:val="Antrat1"/>
        <w:ind w:firstLine="720"/>
        <w:rPr>
          <w:rFonts w:ascii="Times New Roman" w:hAnsi="Times New Roman"/>
          <w:color w:val="auto"/>
          <w:sz w:val="24"/>
          <w:szCs w:val="24"/>
        </w:rPr>
      </w:pPr>
      <w:r>
        <w:rPr>
          <w:b w:val="0"/>
        </w:rPr>
        <w:t xml:space="preserve">  </w:t>
      </w:r>
    </w:p>
    <w:p w14:paraId="426A3D9B" w14:textId="7BD2E398" w:rsidR="00962F42" w:rsidRDefault="00154906" w:rsidP="00154906">
      <w:pPr>
        <w:jc w:val="center"/>
        <w:rPr>
          <w:b/>
        </w:rPr>
      </w:pPr>
      <w:r>
        <w:rPr>
          <w:b/>
        </w:rPr>
        <w:t xml:space="preserve">               </w:t>
      </w:r>
      <w:r w:rsidR="00962F42">
        <w:rPr>
          <w:b/>
        </w:rPr>
        <w:t xml:space="preserve">                     </w:t>
      </w:r>
      <w:r w:rsidR="00962F42">
        <w:rPr>
          <w:b/>
        </w:rPr>
        <w:tab/>
      </w:r>
      <w:r w:rsidR="00962F42">
        <w:rPr>
          <w:b/>
        </w:rPr>
        <w:tab/>
      </w:r>
      <w:r w:rsidR="00962F42">
        <w:rPr>
          <w:b/>
        </w:rPr>
        <w:tab/>
      </w:r>
      <w:r w:rsidR="00833F51">
        <w:rPr>
          <w:b/>
        </w:rPr>
        <w:t xml:space="preserve">                                             </w:t>
      </w:r>
      <w:r w:rsidR="00962F42">
        <w:rPr>
          <w:b/>
        </w:rPr>
        <w:t>Projekto</w:t>
      </w:r>
      <w:r>
        <w:rPr>
          <w:b/>
        </w:rPr>
        <w:t xml:space="preserve">                                           </w:t>
      </w:r>
      <w:r w:rsidR="00885E95">
        <w:rPr>
          <w:b/>
        </w:rPr>
        <w:t xml:space="preserve">                            </w:t>
      </w:r>
    </w:p>
    <w:p w14:paraId="3447F551" w14:textId="1E8A8057" w:rsidR="00154906" w:rsidRPr="00B4698A" w:rsidRDefault="00962F42" w:rsidP="00962F42">
      <w:pPr>
        <w:ind w:left="5184" w:firstLine="1296"/>
        <w:jc w:val="center"/>
        <w:rPr>
          <w:b/>
        </w:rPr>
      </w:pPr>
      <w:r>
        <w:rPr>
          <w:b/>
        </w:rPr>
        <w:t>l</w:t>
      </w:r>
      <w:r w:rsidR="00154906" w:rsidRPr="00B4698A">
        <w:rPr>
          <w:b/>
        </w:rPr>
        <w:t>yginamasis variantas</w:t>
      </w:r>
    </w:p>
    <w:p w14:paraId="479AF44D" w14:textId="35B1D8E5" w:rsidR="00154906" w:rsidRDefault="00154906" w:rsidP="00154906">
      <w:r>
        <w:tab/>
      </w:r>
      <w:r>
        <w:tab/>
      </w:r>
      <w:r>
        <w:tab/>
      </w:r>
      <w:r>
        <w:tab/>
      </w:r>
      <w:r>
        <w:tab/>
      </w:r>
      <w:r>
        <w:tab/>
      </w:r>
      <w:r>
        <w:tab/>
      </w:r>
    </w:p>
    <w:p w14:paraId="02DAA9B4" w14:textId="19AD1012" w:rsidR="0098545C" w:rsidRDefault="0098545C" w:rsidP="00154906"/>
    <w:p w14:paraId="1F4E466E" w14:textId="377A8750" w:rsidR="0098545C" w:rsidRDefault="0098545C" w:rsidP="00154906">
      <w:pPr>
        <w:rPr>
          <w:b/>
        </w:rPr>
      </w:pPr>
    </w:p>
    <w:p w14:paraId="72A5D34A" w14:textId="77777777" w:rsidR="00F37F9F" w:rsidRDefault="00F37F9F" w:rsidP="00154906">
      <w:pPr>
        <w:rPr>
          <w:b/>
        </w:rPr>
      </w:pPr>
    </w:p>
    <w:p w14:paraId="1E9AF994" w14:textId="3C78BF16" w:rsidR="006A55BE" w:rsidRDefault="00154906" w:rsidP="006A55BE">
      <w:pPr>
        <w:pStyle w:val="Antrat2"/>
        <w:rPr>
          <w:spacing w:val="-6"/>
        </w:rPr>
      </w:pPr>
      <w:r w:rsidRPr="000A0E59">
        <w:t>LIETUVOS RESPUBLIKOS</w:t>
      </w:r>
      <w:r w:rsidR="006A55BE">
        <w:t xml:space="preserve"> </w:t>
      </w:r>
      <w:r w:rsidR="006A55BE" w:rsidRPr="006A55BE">
        <w:rPr>
          <w:spacing w:val="-6"/>
        </w:rPr>
        <w:t>ŽEMĖS</w:t>
      </w:r>
      <w:r w:rsidR="00D34F64" w:rsidRPr="006A582D">
        <w:rPr>
          <w:spacing w:val="-6"/>
        </w:rPr>
        <w:t xml:space="preserve"> </w:t>
      </w:r>
      <w:r w:rsidR="005F7AB3">
        <w:rPr>
          <w:spacing w:val="-6"/>
        </w:rPr>
        <w:t xml:space="preserve">REFORMOS </w:t>
      </w:r>
      <w:r w:rsidR="00D34F64" w:rsidRPr="006A582D">
        <w:rPr>
          <w:spacing w:val="-6"/>
        </w:rPr>
        <w:t>ĮSTATYMO</w:t>
      </w:r>
      <w:r w:rsidR="000D3248" w:rsidRPr="006A582D">
        <w:rPr>
          <w:spacing w:val="-6"/>
        </w:rPr>
        <w:t xml:space="preserve"> </w:t>
      </w:r>
    </w:p>
    <w:p w14:paraId="3A6560CF" w14:textId="0A2A9AC4" w:rsidR="008F4D3E" w:rsidRPr="006A55BE" w:rsidRDefault="006A582D" w:rsidP="006A55BE">
      <w:pPr>
        <w:pStyle w:val="Antrat2"/>
        <w:rPr>
          <w:spacing w:val="-6"/>
        </w:rPr>
      </w:pPr>
      <w:r w:rsidRPr="006A582D">
        <w:rPr>
          <w:spacing w:val="-6"/>
        </w:rPr>
        <w:t>NR.</w:t>
      </w:r>
      <w:r w:rsidRPr="006A582D">
        <w:rPr>
          <w:rFonts w:ascii="Arial" w:hAnsi="Arial" w:cs="Arial"/>
          <w:spacing w:val="-6"/>
          <w:sz w:val="20"/>
        </w:rPr>
        <w:t xml:space="preserve"> </w:t>
      </w:r>
      <w:r w:rsidR="005F7AB3" w:rsidRPr="005F7AB3">
        <w:rPr>
          <w:color w:val="000000"/>
          <w:szCs w:val="24"/>
        </w:rPr>
        <w:t>I-1607</w:t>
      </w:r>
      <w:r w:rsidR="005F7AB3">
        <w:rPr>
          <w:color w:val="000000"/>
          <w:szCs w:val="24"/>
        </w:rPr>
        <w:t xml:space="preserve"> </w:t>
      </w:r>
      <w:r w:rsidR="004D12C4" w:rsidRPr="005F7AB3">
        <w:rPr>
          <w:spacing w:val="-6"/>
          <w:szCs w:val="24"/>
        </w:rPr>
        <w:t>1</w:t>
      </w:r>
      <w:r w:rsidR="005F7AB3">
        <w:rPr>
          <w:spacing w:val="-6"/>
          <w:szCs w:val="24"/>
        </w:rPr>
        <w:t>2</w:t>
      </w:r>
      <w:r w:rsidR="00D53484">
        <w:rPr>
          <w:spacing w:val="-6"/>
          <w:szCs w:val="24"/>
        </w:rPr>
        <w:t xml:space="preserve"> IR 15 </w:t>
      </w:r>
      <w:r w:rsidR="00DE7ACD">
        <w:rPr>
          <w:spacing w:val="-6"/>
        </w:rPr>
        <w:t>STRAIPSNI</w:t>
      </w:r>
      <w:r w:rsidR="002E7894">
        <w:rPr>
          <w:spacing w:val="-6"/>
        </w:rPr>
        <w:t>Ų</w:t>
      </w:r>
      <w:r w:rsidR="000D3248" w:rsidRPr="006A582D">
        <w:rPr>
          <w:spacing w:val="-6"/>
        </w:rPr>
        <w:t xml:space="preserve"> </w:t>
      </w:r>
      <w:r w:rsidR="00435E4E">
        <w:rPr>
          <w:spacing w:val="-6"/>
        </w:rPr>
        <w:t>PAKEITIMO</w:t>
      </w:r>
    </w:p>
    <w:p w14:paraId="5E3FA7F5" w14:textId="77777777" w:rsidR="000D3248" w:rsidRPr="000A0E59" w:rsidRDefault="006A582D" w:rsidP="000D3248">
      <w:pPr>
        <w:jc w:val="center"/>
        <w:rPr>
          <w:b/>
        </w:rPr>
      </w:pPr>
      <w:r>
        <w:rPr>
          <w:b/>
        </w:rPr>
        <w:t xml:space="preserve">ĮSTATYMAS </w:t>
      </w:r>
    </w:p>
    <w:p w14:paraId="4B1B5C23" w14:textId="77777777" w:rsidR="00154906" w:rsidRDefault="00154906" w:rsidP="000D3248">
      <w:pPr>
        <w:jc w:val="center"/>
        <w:rPr>
          <w:b/>
        </w:rPr>
      </w:pPr>
    </w:p>
    <w:p w14:paraId="73AA8766" w14:textId="24123503" w:rsidR="00154906" w:rsidRDefault="00154906" w:rsidP="00154906">
      <w:pPr>
        <w:jc w:val="center"/>
      </w:pPr>
      <w:r>
        <w:t>Nr.</w:t>
      </w:r>
    </w:p>
    <w:p w14:paraId="70194857" w14:textId="77777777" w:rsidR="00154906" w:rsidRDefault="00154906" w:rsidP="00154906">
      <w:pPr>
        <w:jc w:val="center"/>
      </w:pPr>
      <w:r>
        <w:t>Vilnius</w:t>
      </w:r>
    </w:p>
    <w:p w14:paraId="14F92E37" w14:textId="77777777" w:rsidR="00154906" w:rsidRDefault="00154906" w:rsidP="00154906"/>
    <w:p w14:paraId="366EAA28" w14:textId="78E06B51" w:rsidR="005B4786" w:rsidRDefault="005B4786" w:rsidP="00AD1C96">
      <w:pPr>
        <w:pStyle w:val="Pagrindinistekstas2"/>
        <w:tabs>
          <w:tab w:val="left" w:pos="4185"/>
        </w:tabs>
        <w:jc w:val="left"/>
      </w:pPr>
    </w:p>
    <w:p w14:paraId="54820134" w14:textId="77777777" w:rsidR="00F37F9F" w:rsidRDefault="00F37F9F" w:rsidP="00AD1C96">
      <w:pPr>
        <w:pStyle w:val="Pagrindinistekstas2"/>
        <w:tabs>
          <w:tab w:val="left" w:pos="4185"/>
        </w:tabs>
        <w:jc w:val="left"/>
      </w:pPr>
    </w:p>
    <w:p w14:paraId="4E828085" w14:textId="13A885AE" w:rsidR="00C47BDC" w:rsidRDefault="00AC689F" w:rsidP="00AC689F">
      <w:pPr>
        <w:pStyle w:val="Pagrindinistekstas2"/>
        <w:tabs>
          <w:tab w:val="left" w:pos="7263"/>
        </w:tabs>
        <w:jc w:val="left"/>
      </w:pPr>
      <w:r>
        <w:tab/>
      </w:r>
    </w:p>
    <w:p w14:paraId="28DB1577" w14:textId="1AFAB26E" w:rsidR="005124ED" w:rsidRPr="00561E07" w:rsidRDefault="009A192A" w:rsidP="00C434A9">
      <w:pPr>
        <w:pStyle w:val="Pagrindiniotekstotrauka3"/>
        <w:spacing w:line="336" w:lineRule="auto"/>
      </w:pPr>
      <w:r w:rsidRPr="00561E07">
        <w:t>1</w:t>
      </w:r>
      <w:r w:rsidR="005124ED" w:rsidRPr="00561E07">
        <w:t xml:space="preserve"> straipsnis. 1</w:t>
      </w:r>
      <w:r w:rsidR="005F7AB3" w:rsidRPr="00561E07">
        <w:t>2</w:t>
      </w:r>
      <w:r w:rsidR="005124ED" w:rsidRPr="00561E07">
        <w:t xml:space="preserve"> straipsnio pakeitimas</w:t>
      </w:r>
    </w:p>
    <w:p w14:paraId="0DBA8691" w14:textId="0CE38DA9" w:rsidR="00364564" w:rsidRPr="00561E07" w:rsidRDefault="00364564" w:rsidP="00364564">
      <w:pPr>
        <w:spacing w:line="336" w:lineRule="auto"/>
        <w:ind w:firstLine="720"/>
        <w:jc w:val="both"/>
      </w:pPr>
      <w:r w:rsidRPr="00561E07">
        <w:t>Pa</w:t>
      </w:r>
      <w:r w:rsidR="005F7AB3" w:rsidRPr="00561E07">
        <w:t>pildyti</w:t>
      </w:r>
      <w:r w:rsidRPr="00561E07">
        <w:t xml:space="preserve"> 1</w:t>
      </w:r>
      <w:r w:rsidR="005F7AB3" w:rsidRPr="00561E07">
        <w:t>2</w:t>
      </w:r>
      <w:r w:rsidRPr="00561E07">
        <w:t xml:space="preserve"> straipsn</w:t>
      </w:r>
      <w:r w:rsidR="005F7AB3" w:rsidRPr="00561E07">
        <w:t>į</w:t>
      </w:r>
      <w:r w:rsidRPr="00561E07">
        <w:t xml:space="preserve"> </w:t>
      </w:r>
      <w:r w:rsidR="005F7AB3" w:rsidRPr="00561E07">
        <w:t>3 dalimi</w:t>
      </w:r>
      <w:r w:rsidRPr="00561E07">
        <w:t>:</w:t>
      </w:r>
    </w:p>
    <w:p w14:paraId="4A7E9CBF" w14:textId="41FAE25B" w:rsidR="00321C76" w:rsidRPr="00561E07" w:rsidRDefault="006B3875" w:rsidP="00C434A9">
      <w:pPr>
        <w:spacing w:line="336" w:lineRule="auto"/>
        <w:ind w:firstLine="720"/>
        <w:jc w:val="both"/>
        <w:rPr>
          <w:b/>
        </w:rPr>
      </w:pPr>
      <w:r w:rsidRPr="00561E07">
        <w:t>„</w:t>
      </w:r>
      <w:r w:rsidR="005F7AB3" w:rsidRPr="00561E07">
        <w:rPr>
          <w:b/>
        </w:rPr>
        <w:t xml:space="preserve">3. Jeigu </w:t>
      </w:r>
      <w:r w:rsidR="00D91FB7" w:rsidRPr="00561E07">
        <w:rPr>
          <w:b/>
        </w:rPr>
        <w:t>sodininkų bendrijos</w:t>
      </w:r>
      <w:r w:rsidR="005F7AB3" w:rsidRPr="00561E07">
        <w:rPr>
          <w:b/>
        </w:rPr>
        <w:t xml:space="preserve">, </w:t>
      </w:r>
      <w:r w:rsidR="0032197E" w:rsidRPr="00561E07">
        <w:rPr>
          <w:b/>
        </w:rPr>
        <w:t>pagal Žemės įstatymą ir Sodininkų bendrijų įstatymą</w:t>
      </w:r>
      <w:r w:rsidR="00BC7862" w:rsidRPr="00561E07">
        <w:rPr>
          <w:b/>
        </w:rPr>
        <w:t xml:space="preserve"> </w:t>
      </w:r>
      <w:r w:rsidR="005F7AB3" w:rsidRPr="00561E07">
        <w:rPr>
          <w:b/>
        </w:rPr>
        <w:t>įsigij</w:t>
      </w:r>
      <w:r w:rsidR="0032197E" w:rsidRPr="00561E07">
        <w:rPr>
          <w:b/>
        </w:rPr>
        <w:t>usios</w:t>
      </w:r>
      <w:r w:rsidR="005F7AB3" w:rsidRPr="00561E07">
        <w:rPr>
          <w:b/>
        </w:rPr>
        <w:t xml:space="preserve"> </w:t>
      </w:r>
      <w:r w:rsidR="00992BCD">
        <w:rPr>
          <w:b/>
        </w:rPr>
        <w:t>mėgėjų sodų</w:t>
      </w:r>
      <w:r w:rsidR="0032197E" w:rsidRPr="00561E07">
        <w:rPr>
          <w:b/>
        </w:rPr>
        <w:t xml:space="preserve"> teritorijose</w:t>
      </w:r>
      <w:r w:rsidR="00BB766B" w:rsidRPr="00561E07">
        <w:rPr>
          <w:b/>
        </w:rPr>
        <w:t xml:space="preserve"> esanči</w:t>
      </w:r>
      <w:r w:rsidR="00C02D5B" w:rsidRPr="00561E07">
        <w:rPr>
          <w:b/>
        </w:rPr>
        <w:t>u</w:t>
      </w:r>
      <w:r w:rsidR="00BB766B" w:rsidRPr="00561E07">
        <w:rPr>
          <w:b/>
        </w:rPr>
        <w:t xml:space="preserve">s </w:t>
      </w:r>
      <w:r w:rsidR="00D91FB7" w:rsidRPr="00561E07">
        <w:rPr>
          <w:b/>
        </w:rPr>
        <w:t>bendrojo naudojimo žemės sklypus</w:t>
      </w:r>
      <w:r w:rsidR="00012CC9">
        <w:rPr>
          <w:b/>
        </w:rPr>
        <w:t>,</w:t>
      </w:r>
      <w:r w:rsidR="005F7AB3" w:rsidRPr="00561E07">
        <w:rPr>
          <w:b/>
        </w:rPr>
        <w:t xml:space="preserve"> j</w:t>
      </w:r>
      <w:r w:rsidR="002371B1" w:rsidRPr="00561E07">
        <w:rPr>
          <w:b/>
        </w:rPr>
        <w:t xml:space="preserve">uos </w:t>
      </w:r>
      <w:r w:rsidR="005F7AB3" w:rsidRPr="00561E07">
        <w:rPr>
          <w:b/>
        </w:rPr>
        <w:t>parduoda</w:t>
      </w:r>
      <w:r w:rsidR="00D17DC9" w:rsidRPr="00561E07">
        <w:rPr>
          <w:b/>
        </w:rPr>
        <w:t>,</w:t>
      </w:r>
      <w:r w:rsidR="000F4652" w:rsidRPr="00561E07">
        <w:rPr>
          <w:b/>
        </w:rPr>
        <w:t xml:space="preserve"> </w:t>
      </w:r>
      <w:r w:rsidR="005F7AB3" w:rsidRPr="00561E07">
        <w:rPr>
          <w:b/>
        </w:rPr>
        <w:t>pirmumo teisę j</w:t>
      </w:r>
      <w:r w:rsidR="002371B1" w:rsidRPr="00561E07">
        <w:rPr>
          <w:b/>
        </w:rPr>
        <w:t xml:space="preserve">uos </w:t>
      </w:r>
      <w:r w:rsidR="00C02D5B" w:rsidRPr="00561E07">
        <w:rPr>
          <w:b/>
        </w:rPr>
        <w:t>įsigyti</w:t>
      </w:r>
      <w:r w:rsidR="00D32673" w:rsidRPr="00561E07">
        <w:rPr>
          <w:b/>
        </w:rPr>
        <w:t xml:space="preserve"> už tą pačią vertę, už kurią </w:t>
      </w:r>
      <w:r w:rsidR="00C02D5B" w:rsidRPr="00561E07">
        <w:rPr>
          <w:b/>
        </w:rPr>
        <w:t>šie</w:t>
      </w:r>
      <w:r w:rsidR="00D32673" w:rsidRPr="00561E07">
        <w:rPr>
          <w:b/>
        </w:rPr>
        <w:t xml:space="preserve"> žemės sklypa</w:t>
      </w:r>
      <w:r w:rsidR="00C02D5B" w:rsidRPr="00561E07">
        <w:rPr>
          <w:b/>
        </w:rPr>
        <w:t>i</w:t>
      </w:r>
      <w:r w:rsidR="00D32673" w:rsidRPr="00561E07">
        <w:rPr>
          <w:b/>
        </w:rPr>
        <w:t xml:space="preserve"> buvo parduot</w:t>
      </w:r>
      <w:r w:rsidR="00C02D5B" w:rsidRPr="00561E07">
        <w:rPr>
          <w:b/>
        </w:rPr>
        <w:t>i</w:t>
      </w:r>
      <w:r w:rsidR="00D32673" w:rsidRPr="00561E07">
        <w:rPr>
          <w:b/>
        </w:rPr>
        <w:t xml:space="preserve"> sodininkų bendrij</w:t>
      </w:r>
      <w:r w:rsidR="00C02D5B" w:rsidRPr="00561E07">
        <w:rPr>
          <w:b/>
        </w:rPr>
        <w:t>oms,</w:t>
      </w:r>
      <w:r w:rsidR="005F7AB3" w:rsidRPr="00561E07">
        <w:rPr>
          <w:b/>
        </w:rPr>
        <w:t xml:space="preserve"> turi valstybė</w:t>
      </w:r>
      <w:r w:rsidR="007C19FF" w:rsidRPr="007C19FF">
        <w:rPr>
          <w:b/>
        </w:rPr>
        <w:t xml:space="preserve"> </w:t>
      </w:r>
      <w:r w:rsidR="007C19FF" w:rsidRPr="00561E07">
        <w:rPr>
          <w:b/>
        </w:rPr>
        <w:t>Vyriausybės nustatyta tvarka</w:t>
      </w:r>
      <w:r w:rsidR="00CC7E92">
        <w:rPr>
          <w:b/>
        </w:rPr>
        <w:t>.</w:t>
      </w:r>
      <w:r w:rsidR="00636E7F">
        <w:rPr>
          <w:b/>
        </w:rPr>
        <w:t xml:space="preserve"> </w:t>
      </w:r>
      <w:r w:rsidR="00CC7E92">
        <w:rPr>
          <w:b/>
        </w:rPr>
        <w:t>S</w:t>
      </w:r>
      <w:r w:rsidR="00A4646E">
        <w:rPr>
          <w:b/>
        </w:rPr>
        <w:t>odininkų bendrijos apie sprendimą parduoti</w:t>
      </w:r>
      <w:r w:rsidR="00030038">
        <w:rPr>
          <w:b/>
        </w:rPr>
        <w:t xml:space="preserve"> nuosavybės teise valdomą</w:t>
      </w:r>
      <w:r w:rsidR="00A4646E">
        <w:rPr>
          <w:b/>
        </w:rPr>
        <w:t xml:space="preserve"> </w:t>
      </w:r>
      <w:r w:rsidR="00CC7E92">
        <w:rPr>
          <w:b/>
        </w:rPr>
        <w:t>bendro</w:t>
      </w:r>
      <w:r w:rsidR="002C6FF8">
        <w:rPr>
          <w:b/>
        </w:rPr>
        <w:t>jo</w:t>
      </w:r>
      <w:r w:rsidR="00CC7E92">
        <w:rPr>
          <w:b/>
        </w:rPr>
        <w:t xml:space="preserve"> naudojimo </w:t>
      </w:r>
      <w:r w:rsidR="00A4646E">
        <w:rPr>
          <w:b/>
        </w:rPr>
        <w:t>žemės sklypą privalo registruotu laišku (įteikiant) pranešti Nacionalinės žemės tarnybos</w:t>
      </w:r>
      <w:r w:rsidR="00B7129D">
        <w:rPr>
          <w:b/>
        </w:rPr>
        <w:t xml:space="preserve"> prie Žemės ūkio ministerijos</w:t>
      </w:r>
      <w:r w:rsidR="00A4646E">
        <w:rPr>
          <w:b/>
        </w:rPr>
        <w:t xml:space="preserve"> teritoriniam padaliniui pagal žemės sklypo buvimo vietą.</w:t>
      </w:r>
      <w:r w:rsidRPr="00561E07">
        <w:t>“</w:t>
      </w:r>
    </w:p>
    <w:p w14:paraId="77FA1839" w14:textId="1D51B590" w:rsidR="005F7AB3" w:rsidRPr="00561E07" w:rsidRDefault="005F7AB3" w:rsidP="00C434A9">
      <w:pPr>
        <w:spacing w:line="336" w:lineRule="auto"/>
        <w:ind w:firstLine="720"/>
        <w:jc w:val="both"/>
        <w:rPr>
          <w:b/>
          <w:bCs/>
        </w:rPr>
      </w:pPr>
    </w:p>
    <w:p w14:paraId="70BD15DF" w14:textId="31C24EF1" w:rsidR="00D53484" w:rsidRPr="00561E07" w:rsidRDefault="00D53484" w:rsidP="00D53484">
      <w:pPr>
        <w:pStyle w:val="Pagrindiniotekstotrauka3"/>
        <w:spacing w:line="336" w:lineRule="auto"/>
      </w:pPr>
      <w:r w:rsidRPr="00561E07">
        <w:t>2 straipsnis. 15 straipsnio pakeitimas</w:t>
      </w:r>
    </w:p>
    <w:p w14:paraId="20FCF3B7" w14:textId="62C02AB1" w:rsidR="00D53484" w:rsidRDefault="007C19FF" w:rsidP="00D53484">
      <w:pPr>
        <w:spacing w:line="336" w:lineRule="auto"/>
        <w:ind w:firstLine="720"/>
        <w:jc w:val="both"/>
      </w:pPr>
      <w:r w:rsidRPr="004E14F1">
        <w:t xml:space="preserve">Pakeisti </w:t>
      </w:r>
      <w:r w:rsidR="00D53484" w:rsidRPr="004E14F1">
        <w:t xml:space="preserve">15 </w:t>
      </w:r>
      <w:r w:rsidR="00435E4E" w:rsidRPr="004E14F1">
        <w:t>straipsnio</w:t>
      </w:r>
      <w:r w:rsidRPr="004E14F1">
        <w:t xml:space="preserve"> </w:t>
      </w:r>
      <w:r w:rsidR="00D53484" w:rsidRPr="004E14F1">
        <w:t>11 dalį</w:t>
      </w:r>
      <w:r w:rsidRPr="004E14F1">
        <w:t xml:space="preserve"> ir ją išdėstyti taip:</w:t>
      </w:r>
    </w:p>
    <w:p w14:paraId="0132B447" w14:textId="39D5A774" w:rsidR="00910F89" w:rsidRPr="004E14F1" w:rsidRDefault="00910F89" w:rsidP="00D53484">
      <w:pPr>
        <w:spacing w:line="336" w:lineRule="auto"/>
        <w:ind w:firstLine="720"/>
        <w:jc w:val="both"/>
      </w:pPr>
      <w:r w:rsidRPr="00910F89">
        <w:t xml:space="preserve">„11. Piliečiams, kurie neturi teisės į nuosavybės teisių atkūrimą pagal Piliečių nuosavybės teisių į išlikusį nekilnojamąjį turtą atkūrimo įstatymą arba kurie turi teisę atkurti nuosavybės teisę į mažesnį, negu naudoja asmeninam ūkiui, žemės sklypą, taip pat kitiems fiziniams asmenims naudojami, bet neįsigyti  asmeninio ūkio žemės sklypai parduodami Vyriausybės nustatyta tvarka </w:t>
      </w:r>
      <w:r w:rsidRPr="00910F89">
        <w:rPr>
          <w:b/>
          <w:bCs/>
        </w:rPr>
        <w:t>iki 202</w:t>
      </w:r>
      <w:r w:rsidR="001141AC">
        <w:rPr>
          <w:b/>
          <w:bCs/>
        </w:rPr>
        <w:t>3</w:t>
      </w:r>
      <w:r w:rsidRPr="00910F89">
        <w:rPr>
          <w:b/>
          <w:bCs/>
        </w:rPr>
        <w:t xml:space="preserve"> sausio 1 d</w:t>
      </w:r>
      <w:r w:rsidRPr="00910F89">
        <w:t xml:space="preserve">. </w:t>
      </w:r>
      <w:r w:rsidRPr="00910F89">
        <w:rPr>
          <w:b/>
          <w:bCs/>
        </w:rPr>
        <w:t>Nuo 202</w:t>
      </w:r>
      <w:r w:rsidR="001141AC">
        <w:rPr>
          <w:b/>
          <w:bCs/>
        </w:rPr>
        <w:t>3</w:t>
      </w:r>
      <w:r w:rsidRPr="00910F89">
        <w:rPr>
          <w:b/>
          <w:bCs/>
        </w:rPr>
        <w:t xml:space="preserve"> m. sausio 1 d. šiuos žemės sklypus, jeigu už juos nebuvo įmokėtos įmokos valstybės vienkartinėmis išmokomis ar pinigais, jie nėra išnuomoti ir juose nėra pastatytų ar statomų statinių, nekeičiant jų naudojimo paskirties, aukciono būdu gali įsigyti kiti asmenys.</w:t>
      </w:r>
      <w:r w:rsidRPr="00910F89">
        <w:t xml:space="preserve"> Piliečiams, kurie pagal Piliečių nuosavybės teisių į išlikusį nekilnojamąjį turtą atkūrimo įstatymą turi teisę atkurti nuosavybės teises į ne mažesnį kaip asmeniniam ūkiui suteiktos žemės sklypą, tačiau pageidauja kitos kompensacijos arba savo teisę susigrąžinti žemę perleidžia kitiems piliečiams, arba atsisako šios teisės kitų piliečių naudai, asmeninio ūkio žemė neparduodama, o žemės sklypai išnuomojami iš laisvos žemės fondo.“</w:t>
      </w:r>
    </w:p>
    <w:p w14:paraId="3C8DDCCF" w14:textId="204DDEC3" w:rsidR="00CB43B0" w:rsidRDefault="00AC689F" w:rsidP="00910F89">
      <w:pPr>
        <w:pStyle w:val="Sraopastraipa"/>
        <w:tabs>
          <w:tab w:val="left" w:pos="0"/>
          <w:tab w:val="left" w:pos="709"/>
          <w:tab w:val="left" w:pos="851"/>
        </w:tabs>
        <w:overflowPunct w:val="0"/>
        <w:autoSpaceDE w:val="0"/>
        <w:autoSpaceDN w:val="0"/>
        <w:adjustRightInd w:val="0"/>
        <w:spacing w:line="360" w:lineRule="auto"/>
        <w:ind w:left="0"/>
        <w:jc w:val="both"/>
        <w:textAlignment w:val="baseline"/>
        <w:rPr>
          <w:b/>
          <w:bCs/>
        </w:rPr>
      </w:pPr>
      <w:r w:rsidRPr="004E14F1">
        <w:tab/>
      </w:r>
    </w:p>
    <w:p w14:paraId="17BE9E5D" w14:textId="77777777" w:rsidR="00F37F9F" w:rsidRDefault="00F37F9F" w:rsidP="00F37F9F">
      <w:pPr>
        <w:spacing w:line="336" w:lineRule="auto"/>
        <w:ind w:firstLine="720"/>
        <w:jc w:val="both"/>
        <w:rPr>
          <w:b/>
          <w:bCs/>
        </w:rPr>
      </w:pPr>
    </w:p>
    <w:p w14:paraId="1FA9552A" w14:textId="28687A5C" w:rsidR="00244A8F" w:rsidRPr="00080CA1" w:rsidRDefault="00D53484" w:rsidP="00080CA1">
      <w:pPr>
        <w:spacing w:line="336" w:lineRule="auto"/>
        <w:ind w:firstLine="720"/>
        <w:jc w:val="both"/>
        <w:rPr>
          <w:b/>
          <w:bCs/>
        </w:rPr>
      </w:pPr>
      <w:r w:rsidRPr="004E14F1">
        <w:rPr>
          <w:b/>
          <w:bCs/>
        </w:rPr>
        <w:lastRenderedPageBreak/>
        <w:t>3</w:t>
      </w:r>
      <w:r w:rsidR="008A606E" w:rsidRPr="004E14F1">
        <w:rPr>
          <w:b/>
          <w:bCs/>
        </w:rPr>
        <w:t xml:space="preserve"> straipsnis. </w:t>
      </w:r>
      <w:r w:rsidR="00F95D8C" w:rsidRPr="004E14F1">
        <w:rPr>
          <w:b/>
          <w:bCs/>
        </w:rPr>
        <w:t>Įstatymo įsigaliojimas</w:t>
      </w:r>
      <w:r w:rsidR="00A337C6" w:rsidRPr="004E14F1">
        <w:rPr>
          <w:b/>
          <w:bCs/>
        </w:rPr>
        <w:t>,</w:t>
      </w:r>
      <w:r w:rsidR="006D4FCE" w:rsidRPr="004E14F1">
        <w:rPr>
          <w:b/>
          <w:bCs/>
        </w:rPr>
        <w:t xml:space="preserve"> </w:t>
      </w:r>
      <w:r w:rsidR="00A337C6" w:rsidRPr="004E14F1">
        <w:rPr>
          <w:b/>
          <w:bCs/>
        </w:rPr>
        <w:t xml:space="preserve">taikymas </w:t>
      </w:r>
      <w:r w:rsidR="00F95D8C" w:rsidRPr="004E14F1">
        <w:rPr>
          <w:b/>
          <w:bCs/>
        </w:rPr>
        <w:t>ir įgyvendinimas</w:t>
      </w:r>
    </w:p>
    <w:p w14:paraId="71B5CC5D" w14:textId="4877AF60" w:rsidR="00922EAF" w:rsidRPr="004E14F1" w:rsidRDefault="00080CA1" w:rsidP="00F37F9F">
      <w:pPr>
        <w:spacing w:line="336" w:lineRule="auto"/>
        <w:ind w:firstLine="720"/>
        <w:jc w:val="both"/>
      </w:pPr>
      <w:r>
        <w:t>1</w:t>
      </w:r>
      <w:r w:rsidR="008A606E" w:rsidRPr="004E14F1">
        <w:rPr>
          <w:bCs/>
        </w:rPr>
        <w:t xml:space="preserve">. </w:t>
      </w:r>
      <w:r w:rsidR="004D5182" w:rsidRPr="004E14F1">
        <w:rPr>
          <w:bCs/>
        </w:rPr>
        <w:t xml:space="preserve">Lietuvos Respublikos </w:t>
      </w:r>
      <w:r w:rsidR="000F34BF" w:rsidRPr="004E14F1">
        <w:t>Vyriausybė iki 20</w:t>
      </w:r>
      <w:r w:rsidR="007421F3" w:rsidRPr="004E14F1">
        <w:t>2</w:t>
      </w:r>
      <w:r w:rsidR="00CB46B4">
        <w:t>1</w:t>
      </w:r>
      <w:r w:rsidR="00E9456E" w:rsidRPr="004E14F1">
        <w:t xml:space="preserve"> m. </w:t>
      </w:r>
      <w:r w:rsidR="009A192A" w:rsidRPr="004E14F1">
        <w:t>gruodžio</w:t>
      </w:r>
      <w:r w:rsidR="000F34BF" w:rsidRPr="004E14F1">
        <w:t xml:space="preserve"> </w:t>
      </w:r>
      <w:r w:rsidR="009A192A" w:rsidRPr="004E14F1">
        <w:t>31</w:t>
      </w:r>
      <w:r w:rsidR="00E9456E" w:rsidRPr="004E14F1">
        <w:t xml:space="preserve"> d. priima </w:t>
      </w:r>
      <w:r w:rsidR="00D06E06" w:rsidRPr="004E14F1">
        <w:t>šio įstatymo įgyvendinamuosius teisės aktus</w:t>
      </w:r>
      <w:r w:rsidR="00E9456E" w:rsidRPr="004E14F1">
        <w:t>.</w:t>
      </w:r>
    </w:p>
    <w:p w14:paraId="788DAE14" w14:textId="077062B4" w:rsidR="00992BCD" w:rsidRPr="004E14F1" w:rsidRDefault="00080CA1" w:rsidP="00A337C6">
      <w:pPr>
        <w:spacing w:line="336" w:lineRule="auto"/>
        <w:ind w:firstLine="720"/>
        <w:jc w:val="both"/>
      </w:pPr>
      <w:r>
        <w:t>2</w:t>
      </w:r>
      <w:r w:rsidR="00D32673" w:rsidRPr="004E14F1">
        <w:t>.</w:t>
      </w:r>
      <w:r w:rsidR="00E4408A" w:rsidRPr="004E14F1">
        <w:t xml:space="preserve"> Šio įstatymo 2 straipsniu keičiamo </w:t>
      </w:r>
      <w:r w:rsidR="002E7894" w:rsidRPr="004E14F1">
        <w:t>Lietuvos Respublikos žemės reformos įstatymo 15 straipsnio 11</w:t>
      </w:r>
      <w:r w:rsidR="00997981" w:rsidRPr="004E14F1">
        <w:t xml:space="preserve"> </w:t>
      </w:r>
      <w:r w:rsidR="002E7894" w:rsidRPr="004E14F1">
        <w:t xml:space="preserve">dalies nuostatos </w:t>
      </w:r>
      <w:r w:rsidR="003C3BF0" w:rsidRPr="004E14F1">
        <w:t>netaikomos</w:t>
      </w:r>
      <w:r w:rsidR="009E4A4D" w:rsidRPr="004E14F1">
        <w:t xml:space="preserve"> </w:t>
      </w:r>
      <w:r w:rsidR="003C3BF0" w:rsidRPr="004E14F1">
        <w:t xml:space="preserve">asmeninio ūkio </w:t>
      </w:r>
      <w:r w:rsidR="006600A2" w:rsidRPr="004E14F1">
        <w:t xml:space="preserve">žemės </w:t>
      </w:r>
      <w:r w:rsidR="003C3BF0" w:rsidRPr="004E14F1">
        <w:t>sklypų pardavimo procedūro</w:t>
      </w:r>
      <w:r w:rsidR="0076585F" w:rsidRPr="004E14F1">
        <w:t>m</w:t>
      </w:r>
      <w:r w:rsidR="003C3BF0" w:rsidRPr="004E14F1">
        <w:t>s</w:t>
      </w:r>
      <w:r w:rsidR="0076585F" w:rsidRPr="004E14F1">
        <w:t>,</w:t>
      </w:r>
      <w:r w:rsidR="002E7894" w:rsidRPr="004E14F1">
        <w:t xml:space="preserve"> </w:t>
      </w:r>
      <w:r w:rsidR="0005126B" w:rsidRPr="004E14F1">
        <w:t>kurios buv</w:t>
      </w:r>
      <w:r w:rsidR="001F3902" w:rsidRPr="004E14F1">
        <w:t>o</w:t>
      </w:r>
      <w:r w:rsidR="003C3BF0" w:rsidRPr="004E14F1">
        <w:t xml:space="preserve"> pradėtos pagal Lietuvos Respublikos žemės reformos įstatymo 15 straipsnio nuostatas, užbaigti. Pardavimo procedūra laikoma pradėta, jeigu asmuo</w:t>
      </w:r>
      <w:r w:rsidR="00012CC9">
        <w:t>-</w:t>
      </w:r>
      <w:bookmarkStart w:id="0" w:name="_GoBack"/>
      <w:bookmarkEnd w:id="0"/>
      <w:r w:rsidR="00CC3A06" w:rsidRPr="004E14F1">
        <w:t xml:space="preserve"> </w:t>
      </w:r>
      <w:r w:rsidR="0076585F" w:rsidRPr="004E14F1">
        <w:rPr>
          <w:rFonts w:eastAsiaTheme="minorHAnsi" w:cstheme="minorBidi"/>
        </w:rPr>
        <w:t>raštu kreipėsi į sprendimus parduoti valstybinę žemę priimančias valstybės institucijas dėl valstybinės žemės sklypo</w:t>
      </w:r>
      <w:r w:rsidR="0076585F" w:rsidRPr="004E14F1">
        <w:t xml:space="preserve"> </w:t>
      </w:r>
      <w:r w:rsidR="00D17DC9" w:rsidRPr="004E14F1">
        <w:t>pirkimo</w:t>
      </w:r>
      <w:r w:rsidR="0004396E" w:rsidRPr="004E14F1">
        <w:t xml:space="preserve"> </w:t>
      </w:r>
      <w:r w:rsidR="00D17DC9" w:rsidRPr="004E14F1">
        <w:t>–</w:t>
      </w:r>
      <w:r w:rsidR="0004396E" w:rsidRPr="004E14F1">
        <w:t xml:space="preserve"> </w:t>
      </w:r>
      <w:r w:rsidR="00D17DC9" w:rsidRPr="004E14F1">
        <w:t>pardavimo sutarties sudarymo ir už šį žemės sklypą Vyriausybės nustatyta tvarka buvo įmokėtos įmokos</w:t>
      </w:r>
      <w:r w:rsidR="00C37EC8">
        <w:t xml:space="preserve"> (</w:t>
      </w:r>
      <w:r w:rsidR="00C37EC8" w:rsidRPr="00C37EC8">
        <w:t>dalis įmokų, jeigu žemės sklypas perkamas išsimokėtinai)</w:t>
      </w:r>
      <w:r w:rsidR="00D17DC9" w:rsidRPr="004E14F1">
        <w:t xml:space="preserve"> valstybės vienkartinėmis išmokomis</w:t>
      </w:r>
      <w:r w:rsidR="00DB3E0B" w:rsidRPr="004E14F1">
        <w:t xml:space="preserve"> ar pinigais</w:t>
      </w:r>
      <w:r w:rsidR="0004396E" w:rsidRPr="004E14F1">
        <w:t>.</w:t>
      </w:r>
    </w:p>
    <w:p w14:paraId="05F008B9" w14:textId="0E0F1B52" w:rsidR="001F1412" w:rsidRPr="004E14F1" w:rsidRDefault="00080CA1" w:rsidP="001F1412">
      <w:pPr>
        <w:spacing w:line="336" w:lineRule="auto"/>
        <w:ind w:firstLine="720"/>
        <w:jc w:val="both"/>
      </w:pPr>
      <w:bookmarkStart w:id="1" w:name="_Hlk18918519"/>
      <w:r>
        <w:t>3</w:t>
      </w:r>
      <w:r w:rsidR="006F3CBC">
        <w:t xml:space="preserve">. </w:t>
      </w:r>
      <w:r w:rsidR="00473EAD">
        <w:t>Minėtam</w:t>
      </w:r>
      <w:r w:rsidR="001F1412" w:rsidRPr="004E14F1">
        <w:t xml:space="preserve"> asm</w:t>
      </w:r>
      <w:r w:rsidR="00473EAD">
        <w:t>eniui</w:t>
      </w:r>
      <w:r w:rsidR="001F1412" w:rsidRPr="004E14F1">
        <w:t xml:space="preserve"> mir</w:t>
      </w:r>
      <w:r w:rsidR="00473EAD">
        <w:t>us, pardavimo</w:t>
      </w:r>
      <w:r w:rsidR="00C37EC8" w:rsidRPr="00C37EC8">
        <w:t xml:space="preserve"> ar nuomos procedūrą</w:t>
      </w:r>
      <w:r w:rsidR="00C37EC8">
        <w:t>,</w:t>
      </w:r>
      <w:r w:rsidR="00C37EC8" w:rsidRPr="00C37EC8">
        <w:t xml:space="preserve"> gali pradėti ar</w:t>
      </w:r>
      <w:r w:rsidR="00473EAD">
        <w:t xml:space="preserve"> tęsti jo įpėdiniai</w:t>
      </w:r>
      <w:r w:rsidR="001F1412" w:rsidRPr="004E14F1">
        <w:t xml:space="preserve"> Civilinio kodekso nustatyta tvarka.  </w:t>
      </w:r>
    </w:p>
    <w:bookmarkEnd w:id="1"/>
    <w:p w14:paraId="5039AF60" w14:textId="77777777" w:rsidR="001F1412" w:rsidRPr="004E14F1" w:rsidRDefault="001F1412" w:rsidP="001F1412">
      <w:pPr>
        <w:spacing w:line="336" w:lineRule="auto"/>
        <w:ind w:firstLine="720"/>
        <w:jc w:val="both"/>
      </w:pPr>
    </w:p>
    <w:p w14:paraId="19588E9D" w14:textId="09D58405" w:rsidR="00922EAF" w:rsidRPr="004E14F1" w:rsidRDefault="00922EAF" w:rsidP="00922EAF">
      <w:pPr>
        <w:spacing w:line="336" w:lineRule="auto"/>
        <w:ind w:firstLine="720"/>
        <w:jc w:val="both"/>
      </w:pPr>
    </w:p>
    <w:p w14:paraId="34383F93" w14:textId="0063CA26" w:rsidR="00AD1C96" w:rsidRDefault="00154906" w:rsidP="00C434A9">
      <w:pPr>
        <w:spacing w:line="336" w:lineRule="auto"/>
        <w:jc w:val="both"/>
        <w:rPr>
          <w:i/>
        </w:rPr>
      </w:pPr>
      <w:r w:rsidRPr="004E14F1">
        <w:rPr>
          <w:i/>
        </w:rPr>
        <w:t xml:space="preserve">     Skelbiu šį Lietuvos Respublikos Seimo priimtą įstatymą.</w:t>
      </w:r>
    </w:p>
    <w:p w14:paraId="0F4ECC44" w14:textId="77777777" w:rsidR="00884DDF" w:rsidRPr="004E14F1" w:rsidRDefault="00884DDF" w:rsidP="00C434A9">
      <w:pPr>
        <w:spacing w:line="336" w:lineRule="auto"/>
        <w:jc w:val="both"/>
        <w:rPr>
          <w:i/>
        </w:rPr>
      </w:pPr>
    </w:p>
    <w:p w14:paraId="5DAB423A" w14:textId="49B638BC" w:rsidR="00A546A6" w:rsidRPr="004E14F1" w:rsidRDefault="00AD1C96" w:rsidP="00F440B6">
      <w:pPr>
        <w:tabs>
          <w:tab w:val="left" w:pos="4438"/>
        </w:tabs>
        <w:spacing w:line="336" w:lineRule="auto"/>
        <w:jc w:val="both"/>
      </w:pPr>
      <w:r w:rsidRPr="004E14F1">
        <w:t>R</w:t>
      </w:r>
      <w:r w:rsidR="00A337C6" w:rsidRPr="004E14F1">
        <w:t>espublikos</w:t>
      </w:r>
      <w:r w:rsidR="00154906" w:rsidRPr="004E14F1">
        <w:t xml:space="preserve"> P</w:t>
      </w:r>
      <w:r w:rsidR="00A337C6" w:rsidRPr="004E14F1">
        <w:t>rezidentas</w:t>
      </w:r>
    </w:p>
    <w:sectPr w:rsidR="00A546A6" w:rsidRPr="004E14F1" w:rsidSect="006A582D">
      <w:headerReference w:type="default" r:id="rId7"/>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B8948" w14:textId="77777777" w:rsidR="00D10E90" w:rsidRDefault="00D10E90" w:rsidP="00224315">
      <w:r>
        <w:separator/>
      </w:r>
    </w:p>
  </w:endnote>
  <w:endnote w:type="continuationSeparator" w:id="0">
    <w:p w14:paraId="0ED3827E" w14:textId="77777777" w:rsidR="00D10E90" w:rsidRDefault="00D10E90" w:rsidP="0022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FFD5D" w14:textId="77777777" w:rsidR="00D10E90" w:rsidRDefault="00D10E90" w:rsidP="00224315">
      <w:r>
        <w:separator/>
      </w:r>
    </w:p>
  </w:footnote>
  <w:footnote w:type="continuationSeparator" w:id="0">
    <w:p w14:paraId="26A16C8B" w14:textId="77777777" w:rsidR="00D10E90" w:rsidRDefault="00D10E90" w:rsidP="00224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2F94" w14:textId="693B2A0C" w:rsidR="00224315" w:rsidRDefault="00BD51FD">
    <w:pPr>
      <w:pStyle w:val="Antrats"/>
      <w:jc w:val="center"/>
    </w:pPr>
    <w:r>
      <w:fldChar w:fldCharType="begin"/>
    </w:r>
    <w:r>
      <w:instrText xml:space="preserve"> PAGE   \* MERGEFORMAT </w:instrText>
    </w:r>
    <w:r>
      <w:fldChar w:fldCharType="separate"/>
    </w:r>
    <w:r w:rsidR="00DB0F2A">
      <w:rPr>
        <w:noProof/>
      </w:rPr>
      <w:t>2</w:t>
    </w:r>
    <w:r>
      <w:rPr>
        <w:noProof/>
      </w:rPr>
      <w:fldChar w:fldCharType="end"/>
    </w:r>
  </w:p>
  <w:p w14:paraId="068738A8" w14:textId="77777777" w:rsidR="00224315" w:rsidRDefault="002243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BC1"/>
    <w:multiLevelType w:val="hybridMultilevel"/>
    <w:tmpl w:val="F7EEF7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06"/>
    <w:rsid w:val="000000F1"/>
    <w:rsid w:val="00002113"/>
    <w:rsid w:val="00004EB5"/>
    <w:rsid w:val="00005F88"/>
    <w:rsid w:val="000070B3"/>
    <w:rsid w:val="00007E40"/>
    <w:rsid w:val="00011518"/>
    <w:rsid w:val="0001163F"/>
    <w:rsid w:val="00012348"/>
    <w:rsid w:val="00012CC9"/>
    <w:rsid w:val="0001434F"/>
    <w:rsid w:val="00015CBE"/>
    <w:rsid w:val="00016138"/>
    <w:rsid w:val="00017718"/>
    <w:rsid w:val="00021BDC"/>
    <w:rsid w:val="000220B1"/>
    <w:rsid w:val="000252AA"/>
    <w:rsid w:val="00030038"/>
    <w:rsid w:val="000318EC"/>
    <w:rsid w:val="00042E69"/>
    <w:rsid w:val="00042F86"/>
    <w:rsid w:val="0004396E"/>
    <w:rsid w:val="000443AF"/>
    <w:rsid w:val="00044A05"/>
    <w:rsid w:val="00044F67"/>
    <w:rsid w:val="00050C35"/>
    <w:rsid w:val="0005126B"/>
    <w:rsid w:val="0005189F"/>
    <w:rsid w:val="00053373"/>
    <w:rsid w:val="00053923"/>
    <w:rsid w:val="000541C9"/>
    <w:rsid w:val="00055C02"/>
    <w:rsid w:val="000615BA"/>
    <w:rsid w:val="00062ED5"/>
    <w:rsid w:val="00064813"/>
    <w:rsid w:val="00072AE1"/>
    <w:rsid w:val="00075783"/>
    <w:rsid w:val="00076DA6"/>
    <w:rsid w:val="00080741"/>
    <w:rsid w:val="00080CA1"/>
    <w:rsid w:val="0008428E"/>
    <w:rsid w:val="0008562E"/>
    <w:rsid w:val="0009463F"/>
    <w:rsid w:val="00096AC9"/>
    <w:rsid w:val="00097469"/>
    <w:rsid w:val="000A0E59"/>
    <w:rsid w:val="000A1113"/>
    <w:rsid w:val="000A13CB"/>
    <w:rsid w:val="000A1792"/>
    <w:rsid w:val="000A3F40"/>
    <w:rsid w:val="000A6AC8"/>
    <w:rsid w:val="000A7BB3"/>
    <w:rsid w:val="000C17A4"/>
    <w:rsid w:val="000C1E31"/>
    <w:rsid w:val="000D0447"/>
    <w:rsid w:val="000D3248"/>
    <w:rsid w:val="000D4787"/>
    <w:rsid w:val="000D48ED"/>
    <w:rsid w:val="000E158A"/>
    <w:rsid w:val="000E17B9"/>
    <w:rsid w:val="000E1AB8"/>
    <w:rsid w:val="000E2ED5"/>
    <w:rsid w:val="000E3798"/>
    <w:rsid w:val="000E4548"/>
    <w:rsid w:val="000E6F09"/>
    <w:rsid w:val="000E75A9"/>
    <w:rsid w:val="000E7F33"/>
    <w:rsid w:val="000F18FF"/>
    <w:rsid w:val="000F19B2"/>
    <w:rsid w:val="000F298F"/>
    <w:rsid w:val="000F34BF"/>
    <w:rsid w:val="000F4652"/>
    <w:rsid w:val="000F65DC"/>
    <w:rsid w:val="000F6885"/>
    <w:rsid w:val="001044ED"/>
    <w:rsid w:val="00106339"/>
    <w:rsid w:val="00106B28"/>
    <w:rsid w:val="0010788C"/>
    <w:rsid w:val="00110E73"/>
    <w:rsid w:val="00113EF9"/>
    <w:rsid w:val="001141AC"/>
    <w:rsid w:val="001169F8"/>
    <w:rsid w:val="00120E35"/>
    <w:rsid w:val="00121623"/>
    <w:rsid w:val="00121D93"/>
    <w:rsid w:val="001223E9"/>
    <w:rsid w:val="0012413E"/>
    <w:rsid w:val="00124EC9"/>
    <w:rsid w:val="0012553A"/>
    <w:rsid w:val="00125DD0"/>
    <w:rsid w:val="0012658B"/>
    <w:rsid w:val="00126B85"/>
    <w:rsid w:val="00127AA2"/>
    <w:rsid w:val="00131E87"/>
    <w:rsid w:val="00132726"/>
    <w:rsid w:val="0013492C"/>
    <w:rsid w:val="00145592"/>
    <w:rsid w:val="00153CEB"/>
    <w:rsid w:val="00154906"/>
    <w:rsid w:val="00161E24"/>
    <w:rsid w:val="00163689"/>
    <w:rsid w:val="00164747"/>
    <w:rsid w:val="00170682"/>
    <w:rsid w:val="00171E1A"/>
    <w:rsid w:val="00173EE8"/>
    <w:rsid w:val="00177A83"/>
    <w:rsid w:val="00181D3B"/>
    <w:rsid w:val="001842CA"/>
    <w:rsid w:val="00187B04"/>
    <w:rsid w:val="001903E0"/>
    <w:rsid w:val="00191563"/>
    <w:rsid w:val="0019388D"/>
    <w:rsid w:val="00196416"/>
    <w:rsid w:val="001B0D88"/>
    <w:rsid w:val="001B273D"/>
    <w:rsid w:val="001B5245"/>
    <w:rsid w:val="001B600C"/>
    <w:rsid w:val="001C4763"/>
    <w:rsid w:val="001C5D35"/>
    <w:rsid w:val="001C70B1"/>
    <w:rsid w:val="001D1B23"/>
    <w:rsid w:val="001D2F95"/>
    <w:rsid w:val="001D564A"/>
    <w:rsid w:val="001E0DF3"/>
    <w:rsid w:val="001E6145"/>
    <w:rsid w:val="001E6CCF"/>
    <w:rsid w:val="001F13C8"/>
    <w:rsid w:val="001F1412"/>
    <w:rsid w:val="001F3370"/>
    <w:rsid w:val="001F3902"/>
    <w:rsid w:val="001F640E"/>
    <w:rsid w:val="002005E2"/>
    <w:rsid w:val="0020360A"/>
    <w:rsid w:val="00203C8F"/>
    <w:rsid w:val="00204F63"/>
    <w:rsid w:val="0020574A"/>
    <w:rsid w:val="00206257"/>
    <w:rsid w:val="00207B3C"/>
    <w:rsid w:val="00211B42"/>
    <w:rsid w:val="002123A3"/>
    <w:rsid w:val="0021324A"/>
    <w:rsid w:val="00214E47"/>
    <w:rsid w:val="002156D5"/>
    <w:rsid w:val="00215FCA"/>
    <w:rsid w:val="0021738B"/>
    <w:rsid w:val="00217F52"/>
    <w:rsid w:val="00220649"/>
    <w:rsid w:val="0022100C"/>
    <w:rsid w:val="00223160"/>
    <w:rsid w:val="00224012"/>
    <w:rsid w:val="00224315"/>
    <w:rsid w:val="00225CCA"/>
    <w:rsid w:val="00230BE8"/>
    <w:rsid w:val="002348D0"/>
    <w:rsid w:val="002371B1"/>
    <w:rsid w:val="0023792A"/>
    <w:rsid w:val="00237CDC"/>
    <w:rsid w:val="0024019D"/>
    <w:rsid w:val="00244465"/>
    <w:rsid w:val="00244A8F"/>
    <w:rsid w:val="002464E4"/>
    <w:rsid w:val="00246D26"/>
    <w:rsid w:val="0025506A"/>
    <w:rsid w:val="0025629D"/>
    <w:rsid w:val="00266C8E"/>
    <w:rsid w:val="002745D9"/>
    <w:rsid w:val="002749E9"/>
    <w:rsid w:val="00274E30"/>
    <w:rsid w:val="00276EC0"/>
    <w:rsid w:val="002774D2"/>
    <w:rsid w:val="00277741"/>
    <w:rsid w:val="00280228"/>
    <w:rsid w:val="0028670C"/>
    <w:rsid w:val="002920DC"/>
    <w:rsid w:val="002947D0"/>
    <w:rsid w:val="00295439"/>
    <w:rsid w:val="002A1492"/>
    <w:rsid w:val="002B1E40"/>
    <w:rsid w:val="002B38EE"/>
    <w:rsid w:val="002B4AF2"/>
    <w:rsid w:val="002B5EE3"/>
    <w:rsid w:val="002C2795"/>
    <w:rsid w:val="002C4193"/>
    <w:rsid w:val="002C58D6"/>
    <w:rsid w:val="002C5A13"/>
    <w:rsid w:val="002C6FF8"/>
    <w:rsid w:val="002D18B6"/>
    <w:rsid w:val="002D4CA4"/>
    <w:rsid w:val="002D54FD"/>
    <w:rsid w:val="002E3F2F"/>
    <w:rsid w:val="002E5ACE"/>
    <w:rsid w:val="002E6FE6"/>
    <w:rsid w:val="002E7894"/>
    <w:rsid w:val="002F1513"/>
    <w:rsid w:val="002F2183"/>
    <w:rsid w:val="002F2F7D"/>
    <w:rsid w:val="00311C04"/>
    <w:rsid w:val="00317C69"/>
    <w:rsid w:val="003210F9"/>
    <w:rsid w:val="0032197E"/>
    <w:rsid w:val="00321C76"/>
    <w:rsid w:val="00321ECC"/>
    <w:rsid w:val="00322DE5"/>
    <w:rsid w:val="0032533D"/>
    <w:rsid w:val="00326447"/>
    <w:rsid w:val="003277D4"/>
    <w:rsid w:val="00330DB2"/>
    <w:rsid w:val="00331927"/>
    <w:rsid w:val="00333EA0"/>
    <w:rsid w:val="00340C64"/>
    <w:rsid w:val="00342289"/>
    <w:rsid w:val="003429DA"/>
    <w:rsid w:val="00347673"/>
    <w:rsid w:val="003477AD"/>
    <w:rsid w:val="00351EF1"/>
    <w:rsid w:val="003534A0"/>
    <w:rsid w:val="0035517B"/>
    <w:rsid w:val="00355A93"/>
    <w:rsid w:val="00357702"/>
    <w:rsid w:val="0036145E"/>
    <w:rsid w:val="00361651"/>
    <w:rsid w:val="00364564"/>
    <w:rsid w:val="00371B32"/>
    <w:rsid w:val="00377895"/>
    <w:rsid w:val="003815F8"/>
    <w:rsid w:val="00386817"/>
    <w:rsid w:val="00393D7B"/>
    <w:rsid w:val="0039541C"/>
    <w:rsid w:val="003A1931"/>
    <w:rsid w:val="003A5663"/>
    <w:rsid w:val="003B30B5"/>
    <w:rsid w:val="003B32C8"/>
    <w:rsid w:val="003B3AEE"/>
    <w:rsid w:val="003B4412"/>
    <w:rsid w:val="003B4A07"/>
    <w:rsid w:val="003B7901"/>
    <w:rsid w:val="003C1AE1"/>
    <w:rsid w:val="003C212D"/>
    <w:rsid w:val="003C3AC8"/>
    <w:rsid w:val="003C3BF0"/>
    <w:rsid w:val="003C3E47"/>
    <w:rsid w:val="003C520A"/>
    <w:rsid w:val="003C58A7"/>
    <w:rsid w:val="003C7897"/>
    <w:rsid w:val="003D2EB6"/>
    <w:rsid w:val="003D3B10"/>
    <w:rsid w:val="003D4699"/>
    <w:rsid w:val="003D56C5"/>
    <w:rsid w:val="003D6986"/>
    <w:rsid w:val="003E0E77"/>
    <w:rsid w:val="003E1C95"/>
    <w:rsid w:val="003E2D6C"/>
    <w:rsid w:val="003E2DA0"/>
    <w:rsid w:val="003E441F"/>
    <w:rsid w:val="003E5644"/>
    <w:rsid w:val="003F1A8E"/>
    <w:rsid w:val="003F253E"/>
    <w:rsid w:val="003F36A1"/>
    <w:rsid w:val="003F5353"/>
    <w:rsid w:val="003F5726"/>
    <w:rsid w:val="00400B49"/>
    <w:rsid w:val="00404B44"/>
    <w:rsid w:val="00413CDE"/>
    <w:rsid w:val="00417BFD"/>
    <w:rsid w:val="00420894"/>
    <w:rsid w:val="00421033"/>
    <w:rsid w:val="00422CB2"/>
    <w:rsid w:val="004242E6"/>
    <w:rsid w:val="0042667D"/>
    <w:rsid w:val="00426BDD"/>
    <w:rsid w:val="004310A9"/>
    <w:rsid w:val="004322CF"/>
    <w:rsid w:val="0043251C"/>
    <w:rsid w:val="00435642"/>
    <w:rsid w:val="00435E4E"/>
    <w:rsid w:val="00436002"/>
    <w:rsid w:val="004361BD"/>
    <w:rsid w:val="00437D51"/>
    <w:rsid w:val="00441A89"/>
    <w:rsid w:val="00444393"/>
    <w:rsid w:val="004449D1"/>
    <w:rsid w:val="0045097F"/>
    <w:rsid w:val="004514CE"/>
    <w:rsid w:val="00454BED"/>
    <w:rsid w:val="00462AD8"/>
    <w:rsid w:val="00462EDE"/>
    <w:rsid w:val="004635CB"/>
    <w:rsid w:val="00466579"/>
    <w:rsid w:val="00470333"/>
    <w:rsid w:val="00472C35"/>
    <w:rsid w:val="00473EAD"/>
    <w:rsid w:val="00476917"/>
    <w:rsid w:val="0048407E"/>
    <w:rsid w:val="004858EB"/>
    <w:rsid w:val="00486740"/>
    <w:rsid w:val="004871E0"/>
    <w:rsid w:val="004905EB"/>
    <w:rsid w:val="00494757"/>
    <w:rsid w:val="00495E99"/>
    <w:rsid w:val="004A49A0"/>
    <w:rsid w:val="004A52C2"/>
    <w:rsid w:val="004A621C"/>
    <w:rsid w:val="004B2026"/>
    <w:rsid w:val="004B521B"/>
    <w:rsid w:val="004C2044"/>
    <w:rsid w:val="004C4C87"/>
    <w:rsid w:val="004C6C25"/>
    <w:rsid w:val="004D0919"/>
    <w:rsid w:val="004D12C4"/>
    <w:rsid w:val="004D5182"/>
    <w:rsid w:val="004D6033"/>
    <w:rsid w:val="004E14F1"/>
    <w:rsid w:val="004E16BB"/>
    <w:rsid w:val="004E1D56"/>
    <w:rsid w:val="004E6198"/>
    <w:rsid w:val="004F37C4"/>
    <w:rsid w:val="004F44E2"/>
    <w:rsid w:val="004F54F3"/>
    <w:rsid w:val="00502F35"/>
    <w:rsid w:val="00503D3B"/>
    <w:rsid w:val="00504CE3"/>
    <w:rsid w:val="005124ED"/>
    <w:rsid w:val="0051508C"/>
    <w:rsid w:val="005161C3"/>
    <w:rsid w:val="00516B68"/>
    <w:rsid w:val="00516DA8"/>
    <w:rsid w:val="0051742B"/>
    <w:rsid w:val="00521364"/>
    <w:rsid w:val="00521B0F"/>
    <w:rsid w:val="0052228F"/>
    <w:rsid w:val="005230DB"/>
    <w:rsid w:val="00524BAA"/>
    <w:rsid w:val="00527D0B"/>
    <w:rsid w:val="00531172"/>
    <w:rsid w:val="005322DA"/>
    <w:rsid w:val="00534127"/>
    <w:rsid w:val="00537660"/>
    <w:rsid w:val="0053784C"/>
    <w:rsid w:val="0054022B"/>
    <w:rsid w:val="00545DAC"/>
    <w:rsid w:val="005462AC"/>
    <w:rsid w:val="00547265"/>
    <w:rsid w:val="00547E5F"/>
    <w:rsid w:val="00552ED6"/>
    <w:rsid w:val="00554B22"/>
    <w:rsid w:val="005553C3"/>
    <w:rsid w:val="00556FB5"/>
    <w:rsid w:val="00560013"/>
    <w:rsid w:val="005604D7"/>
    <w:rsid w:val="005609C3"/>
    <w:rsid w:val="00561E07"/>
    <w:rsid w:val="00563DC7"/>
    <w:rsid w:val="00565AE2"/>
    <w:rsid w:val="005662A3"/>
    <w:rsid w:val="00567A0A"/>
    <w:rsid w:val="0057168D"/>
    <w:rsid w:val="00572665"/>
    <w:rsid w:val="00573E51"/>
    <w:rsid w:val="00575237"/>
    <w:rsid w:val="00583EB2"/>
    <w:rsid w:val="00586C2A"/>
    <w:rsid w:val="00587B18"/>
    <w:rsid w:val="0059122D"/>
    <w:rsid w:val="00593380"/>
    <w:rsid w:val="005939E5"/>
    <w:rsid w:val="005942D3"/>
    <w:rsid w:val="00596E68"/>
    <w:rsid w:val="005A027F"/>
    <w:rsid w:val="005A3509"/>
    <w:rsid w:val="005A66A2"/>
    <w:rsid w:val="005B3AC5"/>
    <w:rsid w:val="005B4786"/>
    <w:rsid w:val="005B59BA"/>
    <w:rsid w:val="005C4093"/>
    <w:rsid w:val="005C521A"/>
    <w:rsid w:val="005C6D5A"/>
    <w:rsid w:val="005D141A"/>
    <w:rsid w:val="005D2286"/>
    <w:rsid w:val="005D3AB3"/>
    <w:rsid w:val="005D3F3A"/>
    <w:rsid w:val="005D7C0F"/>
    <w:rsid w:val="005E1F8C"/>
    <w:rsid w:val="005E395A"/>
    <w:rsid w:val="005F00A8"/>
    <w:rsid w:val="005F0A15"/>
    <w:rsid w:val="005F31CD"/>
    <w:rsid w:val="005F4838"/>
    <w:rsid w:val="005F7A2B"/>
    <w:rsid w:val="005F7AB3"/>
    <w:rsid w:val="00601C48"/>
    <w:rsid w:val="006028AA"/>
    <w:rsid w:val="00603EBF"/>
    <w:rsid w:val="00604AAE"/>
    <w:rsid w:val="00605DF2"/>
    <w:rsid w:val="00606416"/>
    <w:rsid w:val="00611769"/>
    <w:rsid w:val="00615454"/>
    <w:rsid w:val="006162B9"/>
    <w:rsid w:val="006201CF"/>
    <w:rsid w:val="00620F0B"/>
    <w:rsid w:val="00622DFB"/>
    <w:rsid w:val="00623634"/>
    <w:rsid w:val="0062433B"/>
    <w:rsid w:val="00624EA0"/>
    <w:rsid w:val="00633032"/>
    <w:rsid w:val="0063536D"/>
    <w:rsid w:val="00636E7F"/>
    <w:rsid w:val="0064165E"/>
    <w:rsid w:val="006435E3"/>
    <w:rsid w:val="0064406F"/>
    <w:rsid w:val="006464EE"/>
    <w:rsid w:val="006503AD"/>
    <w:rsid w:val="006521AB"/>
    <w:rsid w:val="00653EDE"/>
    <w:rsid w:val="00656521"/>
    <w:rsid w:val="0065797D"/>
    <w:rsid w:val="006600A2"/>
    <w:rsid w:val="006614FC"/>
    <w:rsid w:val="00663580"/>
    <w:rsid w:val="006660F4"/>
    <w:rsid w:val="00671BEC"/>
    <w:rsid w:val="006727CB"/>
    <w:rsid w:val="00672FB1"/>
    <w:rsid w:val="00674721"/>
    <w:rsid w:val="00674887"/>
    <w:rsid w:val="006755F3"/>
    <w:rsid w:val="006773D7"/>
    <w:rsid w:val="006830FD"/>
    <w:rsid w:val="006835CA"/>
    <w:rsid w:val="00687F83"/>
    <w:rsid w:val="00692292"/>
    <w:rsid w:val="0069310A"/>
    <w:rsid w:val="00695D4E"/>
    <w:rsid w:val="006A0262"/>
    <w:rsid w:val="006A1DA2"/>
    <w:rsid w:val="006A55BE"/>
    <w:rsid w:val="006A582D"/>
    <w:rsid w:val="006B244B"/>
    <w:rsid w:val="006B3875"/>
    <w:rsid w:val="006B5AA1"/>
    <w:rsid w:val="006B695D"/>
    <w:rsid w:val="006B6E66"/>
    <w:rsid w:val="006B7AAD"/>
    <w:rsid w:val="006C0BB6"/>
    <w:rsid w:val="006C59B2"/>
    <w:rsid w:val="006C6688"/>
    <w:rsid w:val="006D0106"/>
    <w:rsid w:val="006D3280"/>
    <w:rsid w:val="006D48E1"/>
    <w:rsid w:val="006D4D27"/>
    <w:rsid w:val="006D4FCE"/>
    <w:rsid w:val="006D55A2"/>
    <w:rsid w:val="006E1083"/>
    <w:rsid w:val="006E1178"/>
    <w:rsid w:val="006E715D"/>
    <w:rsid w:val="006F0B9F"/>
    <w:rsid w:val="006F26B3"/>
    <w:rsid w:val="006F322E"/>
    <w:rsid w:val="006F3CBC"/>
    <w:rsid w:val="006F53BB"/>
    <w:rsid w:val="00702F91"/>
    <w:rsid w:val="007054D4"/>
    <w:rsid w:val="00706495"/>
    <w:rsid w:val="007076EF"/>
    <w:rsid w:val="0071003E"/>
    <w:rsid w:val="007106C2"/>
    <w:rsid w:val="00714124"/>
    <w:rsid w:val="00715785"/>
    <w:rsid w:val="00715D13"/>
    <w:rsid w:val="00715D79"/>
    <w:rsid w:val="00717759"/>
    <w:rsid w:val="00722303"/>
    <w:rsid w:val="00723001"/>
    <w:rsid w:val="00723C0D"/>
    <w:rsid w:val="0072725E"/>
    <w:rsid w:val="00730D53"/>
    <w:rsid w:val="007310CB"/>
    <w:rsid w:val="00734243"/>
    <w:rsid w:val="00740EC2"/>
    <w:rsid w:val="007421F3"/>
    <w:rsid w:val="00745D06"/>
    <w:rsid w:val="00750A69"/>
    <w:rsid w:val="00753B14"/>
    <w:rsid w:val="0075690D"/>
    <w:rsid w:val="00756940"/>
    <w:rsid w:val="00756CC8"/>
    <w:rsid w:val="00762D3C"/>
    <w:rsid w:val="00762D58"/>
    <w:rsid w:val="0076585F"/>
    <w:rsid w:val="0076660B"/>
    <w:rsid w:val="00766A90"/>
    <w:rsid w:val="00767F3B"/>
    <w:rsid w:val="007712B5"/>
    <w:rsid w:val="007747F6"/>
    <w:rsid w:val="0077607F"/>
    <w:rsid w:val="007769EC"/>
    <w:rsid w:val="00783A31"/>
    <w:rsid w:val="00784BC2"/>
    <w:rsid w:val="00786A84"/>
    <w:rsid w:val="00786D91"/>
    <w:rsid w:val="00792B27"/>
    <w:rsid w:val="007A6113"/>
    <w:rsid w:val="007B129A"/>
    <w:rsid w:val="007B1697"/>
    <w:rsid w:val="007B2034"/>
    <w:rsid w:val="007B4C90"/>
    <w:rsid w:val="007C19FF"/>
    <w:rsid w:val="007C1F21"/>
    <w:rsid w:val="007C523D"/>
    <w:rsid w:val="007C556E"/>
    <w:rsid w:val="007C59ED"/>
    <w:rsid w:val="007C7E42"/>
    <w:rsid w:val="007D7620"/>
    <w:rsid w:val="007D7CAA"/>
    <w:rsid w:val="007E1F64"/>
    <w:rsid w:val="007E242E"/>
    <w:rsid w:val="007E4E6B"/>
    <w:rsid w:val="007E7814"/>
    <w:rsid w:val="007F3743"/>
    <w:rsid w:val="00800181"/>
    <w:rsid w:val="008109EF"/>
    <w:rsid w:val="00810E3F"/>
    <w:rsid w:val="008323CF"/>
    <w:rsid w:val="00833DCD"/>
    <w:rsid w:val="00833F24"/>
    <w:rsid w:val="00833F51"/>
    <w:rsid w:val="008340B0"/>
    <w:rsid w:val="008348A9"/>
    <w:rsid w:val="008407F1"/>
    <w:rsid w:val="0084354D"/>
    <w:rsid w:val="00843822"/>
    <w:rsid w:val="00847AF1"/>
    <w:rsid w:val="00854684"/>
    <w:rsid w:val="008611C0"/>
    <w:rsid w:val="008618C7"/>
    <w:rsid w:val="00866EA1"/>
    <w:rsid w:val="008673FB"/>
    <w:rsid w:val="0087010B"/>
    <w:rsid w:val="008719D0"/>
    <w:rsid w:val="00872F1D"/>
    <w:rsid w:val="00872F72"/>
    <w:rsid w:val="008734B4"/>
    <w:rsid w:val="00874EE8"/>
    <w:rsid w:val="0087537C"/>
    <w:rsid w:val="008757DF"/>
    <w:rsid w:val="00877C05"/>
    <w:rsid w:val="00881049"/>
    <w:rsid w:val="0088461F"/>
    <w:rsid w:val="00884DDF"/>
    <w:rsid w:val="00885E95"/>
    <w:rsid w:val="00886A7C"/>
    <w:rsid w:val="00892768"/>
    <w:rsid w:val="00894D4E"/>
    <w:rsid w:val="008969EC"/>
    <w:rsid w:val="00896DB4"/>
    <w:rsid w:val="008A0514"/>
    <w:rsid w:val="008A2368"/>
    <w:rsid w:val="008A2B23"/>
    <w:rsid w:val="008A3142"/>
    <w:rsid w:val="008A4B65"/>
    <w:rsid w:val="008A606E"/>
    <w:rsid w:val="008A7D11"/>
    <w:rsid w:val="008A7EA7"/>
    <w:rsid w:val="008B12D4"/>
    <w:rsid w:val="008C612E"/>
    <w:rsid w:val="008D3778"/>
    <w:rsid w:val="008D485A"/>
    <w:rsid w:val="008D4A12"/>
    <w:rsid w:val="008D6EF8"/>
    <w:rsid w:val="008E0628"/>
    <w:rsid w:val="008E0B0A"/>
    <w:rsid w:val="008E7B47"/>
    <w:rsid w:val="008F0EAD"/>
    <w:rsid w:val="008F0F4C"/>
    <w:rsid w:val="008F423D"/>
    <w:rsid w:val="008F437E"/>
    <w:rsid w:val="008F4D3E"/>
    <w:rsid w:val="008F5A50"/>
    <w:rsid w:val="00903877"/>
    <w:rsid w:val="009064FA"/>
    <w:rsid w:val="0090689E"/>
    <w:rsid w:val="00910409"/>
    <w:rsid w:val="00910C79"/>
    <w:rsid w:val="00910F89"/>
    <w:rsid w:val="00917E6A"/>
    <w:rsid w:val="00922EAF"/>
    <w:rsid w:val="00924626"/>
    <w:rsid w:val="0093179A"/>
    <w:rsid w:val="0093684E"/>
    <w:rsid w:val="0094076F"/>
    <w:rsid w:val="00942479"/>
    <w:rsid w:val="00947EF8"/>
    <w:rsid w:val="009503B8"/>
    <w:rsid w:val="00952BEB"/>
    <w:rsid w:val="009604D8"/>
    <w:rsid w:val="009611A9"/>
    <w:rsid w:val="00962F42"/>
    <w:rsid w:val="009634AD"/>
    <w:rsid w:val="00965299"/>
    <w:rsid w:val="009676D5"/>
    <w:rsid w:val="00970092"/>
    <w:rsid w:val="00984D2E"/>
    <w:rsid w:val="0098545C"/>
    <w:rsid w:val="00986C29"/>
    <w:rsid w:val="009902BF"/>
    <w:rsid w:val="00990771"/>
    <w:rsid w:val="00992BCD"/>
    <w:rsid w:val="009934CA"/>
    <w:rsid w:val="00993C4C"/>
    <w:rsid w:val="00996E37"/>
    <w:rsid w:val="00997981"/>
    <w:rsid w:val="009A192A"/>
    <w:rsid w:val="009A1B07"/>
    <w:rsid w:val="009A260C"/>
    <w:rsid w:val="009B11D6"/>
    <w:rsid w:val="009B1376"/>
    <w:rsid w:val="009B558E"/>
    <w:rsid w:val="009C6959"/>
    <w:rsid w:val="009D1F18"/>
    <w:rsid w:val="009D273A"/>
    <w:rsid w:val="009D3A4D"/>
    <w:rsid w:val="009D4498"/>
    <w:rsid w:val="009D4D75"/>
    <w:rsid w:val="009D54E7"/>
    <w:rsid w:val="009D6063"/>
    <w:rsid w:val="009E14C5"/>
    <w:rsid w:val="009E1704"/>
    <w:rsid w:val="009E4A4D"/>
    <w:rsid w:val="009F000B"/>
    <w:rsid w:val="009F2900"/>
    <w:rsid w:val="009F7972"/>
    <w:rsid w:val="00A07072"/>
    <w:rsid w:val="00A12D96"/>
    <w:rsid w:val="00A1429A"/>
    <w:rsid w:val="00A151B9"/>
    <w:rsid w:val="00A20F85"/>
    <w:rsid w:val="00A262CC"/>
    <w:rsid w:val="00A30F9A"/>
    <w:rsid w:val="00A31934"/>
    <w:rsid w:val="00A33364"/>
    <w:rsid w:val="00A337C6"/>
    <w:rsid w:val="00A339B8"/>
    <w:rsid w:val="00A34715"/>
    <w:rsid w:val="00A4067F"/>
    <w:rsid w:val="00A41822"/>
    <w:rsid w:val="00A44DF0"/>
    <w:rsid w:val="00A4612F"/>
    <w:rsid w:val="00A4646E"/>
    <w:rsid w:val="00A51887"/>
    <w:rsid w:val="00A546A6"/>
    <w:rsid w:val="00A549CC"/>
    <w:rsid w:val="00A61378"/>
    <w:rsid w:val="00A615BC"/>
    <w:rsid w:val="00A64F3F"/>
    <w:rsid w:val="00A6555F"/>
    <w:rsid w:val="00A71E02"/>
    <w:rsid w:val="00A75B8F"/>
    <w:rsid w:val="00A800EC"/>
    <w:rsid w:val="00A80B3C"/>
    <w:rsid w:val="00A92198"/>
    <w:rsid w:val="00A9319B"/>
    <w:rsid w:val="00A952DF"/>
    <w:rsid w:val="00A95AFF"/>
    <w:rsid w:val="00A95F72"/>
    <w:rsid w:val="00AA23EE"/>
    <w:rsid w:val="00AA2D13"/>
    <w:rsid w:val="00AA3A35"/>
    <w:rsid w:val="00AA6826"/>
    <w:rsid w:val="00AB07E6"/>
    <w:rsid w:val="00AB6430"/>
    <w:rsid w:val="00AB7A06"/>
    <w:rsid w:val="00AC0131"/>
    <w:rsid w:val="00AC051C"/>
    <w:rsid w:val="00AC3D10"/>
    <w:rsid w:val="00AC689F"/>
    <w:rsid w:val="00AD00BF"/>
    <w:rsid w:val="00AD09A9"/>
    <w:rsid w:val="00AD13AF"/>
    <w:rsid w:val="00AD1A8E"/>
    <w:rsid w:val="00AD1C96"/>
    <w:rsid w:val="00AD2A25"/>
    <w:rsid w:val="00AD3922"/>
    <w:rsid w:val="00AE046D"/>
    <w:rsid w:val="00AE0A6E"/>
    <w:rsid w:val="00AE0FEB"/>
    <w:rsid w:val="00AE3714"/>
    <w:rsid w:val="00AE475D"/>
    <w:rsid w:val="00AE6026"/>
    <w:rsid w:val="00AE6D3B"/>
    <w:rsid w:val="00AF13C6"/>
    <w:rsid w:val="00AF277A"/>
    <w:rsid w:val="00AF49A2"/>
    <w:rsid w:val="00AF4B93"/>
    <w:rsid w:val="00AF5E58"/>
    <w:rsid w:val="00AF6986"/>
    <w:rsid w:val="00AF7241"/>
    <w:rsid w:val="00B007F6"/>
    <w:rsid w:val="00B05FA5"/>
    <w:rsid w:val="00B10CFE"/>
    <w:rsid w:val="00B14E12"/>
    <w:rsid w:val="00B17560"/>
    <w:rsid w:val="00B20E45"/>
    <w:rsid w:val="00B2702A"/>
    <w:rsid w:val="00B27714"/>
    <w:rsid w:val="00B30160"/>
    <w:rsid w:val="00B44E8F"/>
    <w:rsid w:val="00B45035"/>
    <w:rsid w:val="00B4738B"/>
    <w:rsid w:val="00B4750D"/>
    <w:rsid w:val="00B52DB0"/>
    <w:rsid w:val="00B55410"/>
    <w:rsid w:val="00B56BCC"/>
    <w:rsid w:val="00B60762"/>
    <w:rsid w:val="00B63E69"/>
    <w:rsid w:val="00B663AF"/>
    <w:rsid w:val="00B66AF3"/>
    <w:rsid w:val="00B66CA3"/>
    <w:rsid w:val="00B67C10"/>
    <w:rsid w:val="00B7129D"/>
    <w:rsid w:val="00B71D72"/>
    <w:rsid w:val="00B74134"/>
    <w:rsid w:val="00B75A23"/>
    <w:rsid w:val="00B76BA2"/>
    <w:rsid w:val="00B77C49"/>
    <w:rsid w:val="00B80335"/>
    <w:rsid w:val="00B829A2"/>
    <w:rsid w:val="00B86079"/>
    <w:rsid w:val="00B87A02"/>
    <w:rsid w:val="00B910A7"/>
    <w:rsid w:val="00B93078"/>
    <w:rsid w:val="00B93407"/>
    <w:rsid w:val="00B9472B"/>
    <w:rsid w:val="00B94F32"/>
    <w:rsid w:val="00B974E3"/>
    <w:rsid w:val="00BA299A"/>
    <w:rsid w:val="00BB4388"/>
    <w:rsid w:val="00BB6827"/>
    <w:rsid w:val="00BB766B"/>
    <w:rsid w:val="00BC09E7"/>
    <w:rsid w:val="00BC2865"/>
    <w:rsid w:val="00BC526E"/>
    <w:rsid w:val="00BC7862"/>
    <w:rsid w:val="00BD040C"/>
    <w:rsid w:val="00BD0BFF"/>
    <w:rsid w:val="00BD2C07"/>
    <w:rsid w:val="00BD4797"/>
    <w:rsid w:val="00BD4B52"/>
    <w:rsid w:val="00BD51FD"/>
    <w:rsid w:val="00BD55B3"/>
    <w:rsid w:val="00BD77B8"/>
    <w:rsid w:val="00BE1DAB"/>
    <w:rsid w:val="00BE5677"/>
    <w:rsid w:val="00BE6BDD"/>
    <w:rsid w:val="00BE6F9A"/>
    <w:rsid w:val="00BF7A2A"/>
    <w:rsid w:val="00C00C9B"/>
    <w:rsid w:val="00C02D5B"/>
    <w:rsid w:val="00C0334E"/>
    <w:rsid w:val="00C06069"/>
    <w:rsid w:val="00C0778E"/>
    <w:rsid w:val="00C108C6"/>
    <w:rsid w:val="00C11576"/>
    <w:rsid w:val="00C15275"/>
    <w:rsid w:val="00C16786"/>
    <w:rsid w:val="00C21284"/>
    <w:rsid w:val="00C21D00"/>
    <w:rsid w:val="00C22A68"/>
    <w:rsid w:val="00C30F3B"/>
    <w:rsid w:val="00C31045"/>
    <w:rsid w:val="00C31BB2"/>
    <w:rsid w:val="00C32E63"/>
    <w:rsid w:val="00C3367B"/>
    <w:rsid w:val="00C37D94"/>
    <w:rsid w:val="00C37EC8"/>
    <w:rsid w:val="00C41444"/>
    <w:rsid w:val="00C434A9"/>
    <w:rsid w:val="00C4451C"/>
    <w:rsid w:val="00C47BDC"/>
    <w:rsid w:val="00C50EBC"/>
    <w:rsid w:val="00C527A8"/>
    <w:rsid w:val="00C543C7"/>
    <w:rsid w:val="00C54C09"/>
    <w:rsid w:val="00C60814"/>
    <w:rsid w:val="00C65614"/>
    <w:rsid w:val="00C73EB7"/>
    <w:rsid w:val="00C76C7C"/>
    <w:rsid w:val="00C771FC"/>
    <w:rsid w:val="00C872B8"/>
    <w:rsid w:val="00C900F3"/>
    <w:rsid w:val="00C929C2"/>
    <w:rsid w:val="00C95269"/>
    <w:rsid w:val="00C95A3C"/>
    <w:rsid w:val="00C95F52"/>
    <w:rsid w:val="00C96ECF"/>
    <w:rsid w:val="00CA0A8D"/>
    <w:rsid w:val="00CA13EA"/>
    <w:rsid w:val="00CA1B4C"/>
    <w:rsid w:val="00CA4B36"/>
    <w:rsid w:val="00CA4FF6"/>
    <w:rsid w:val="00CA5CFB"/>
    <w:rsid w:val="00CB0CFF"/>
    <w:rsid w:val="00CB24EC"/>
    <w:rsid w:val="00CB43B0"/>
    <w:rsid w:val="00CB46B4"/>
    <w:rsid w:val="00CC0C6F"/>
    <w:rsid w:val="00CC0CC9"/>
    <w:rsid w:val="00CC34BB"/>
    <w:rsid w:val="00CC3879"/>
    <w:rsid w:val="00CC3A06"/>
    <w:rsid w:val="00CC48D2"/>
    <w:rsid w:val="00CC63A0"/>
    <w:rsid w:val="00CC7E92"/>
    <w:rsid w:val="00CD45B4"/>
    <w:rsid w:val="00CD7879"/>
    <w:rsid w:val="00CE3551"/>
    <w:rsid w:val="00CE6396"/>
    <w:rsid w:val="00CF36FD"/>
    <w:rsid w:val="00CF53CE"/>
    <w:rsid w:val="00CF6822"/>
    <w:rsid w:val="00D00C9F"/>
    <w:rsid w:val="00D0287D"/>
    <w:rsid w:val="00D066AA"/>
    <w:rsid w:val="00D06CF7"/>
    <w:rsid w:val="00D06E06"/>
    <w:rsid w:val="00D10E90"/>
    <w:rsid w:val="00D13ADA"/>
    <w:rsid w:val="00D150DC"/>
    <w:rsid w:val="00D15390"/>
    <w:rsid w:val="00D1726D"/>
    <w:rsid w:val="00D17DC9"/>
    <w:rsid w:val="00D17EED"/>
    <w:rsid w:val="00D20591"/>
    <w:rsid w:val="00D2166E"/>
    <w:rsid w:val="00D21B7F"/>
    <w:rsid w:val="00D22D2A"/>
    <w:rsid w:val="00D23A9A"/>
    <w:rsid w:val="00D24C2B"/>
    <w:rsid w:val="00D26034"/>
    <w:rsid w:val="00D274C9"/>
    <w:rsid w:val="00D30359"/>
    <w:rsid w:val="00D32673"/>
    <w:rsid w:val="00D34F32"/>
    <w:rsid w:val="00D34F64"/>
    <w:rsid w:val="00D357DD"/>
    <w:rsid w:val="00D35E2B"/>
    <w:rsid w:val="00D4124B"/>
    <w:rsid w:val="00D416D1"/>
    <w:rsid w:val="00D44BC8"/>
    <w:rsid w:val="00D46F92"/>
    <w:rsid w:val="00D53484"/>
    <w:rsid w:val="00D57D7C"/>
    <w:rsid w:val="00D64CE2"/>
    <w:rsid w:val="00D73DEB"/>
    <w:rsid w:val="00D751FF"/>
    <w:rsid w:val="00D77558"/>
    <w:rsid w:val="00D77A73"/>
    <w:rsid w:val="00D77E2C"/>
    <w:rsid w:val="00D91FB7"/>
    <w:rsid w:val="00D92064"/>
    <w:rsid w:val="00D95695"/>
    <w:rsid w:val="00D97EA7"/>
    <w:rsid w:val="00DA7C5F"/>
    <w:rsid w:val="00DB0F2A"/>
    <w:rsid w:val="00DB2738"/>
    <w:rsid w:val="00DB2C46"/>
    <w:rsid w:val="00DB3E0B"/>
    <w:rsid w:val="00DB4040"/>
    <w:rsid w:val="00DB410E"/>
    <w:rsid w:val="00DB5D6D"/>
    <w:rsid w:val="00DB755A"/>
    <w:rsid w:val="00DC1978"/>
    <w:rsid w:val="00DC1D27"/>
    <w:rsid w:val="00DC3987"/>
    <w:rsid w:val="00DC3BA5"/>
    <w:rsid w:val="00DD019F"/>
    <w:rsid w:val="00DD0ACB"/>
    <w:rsid w:val="00DD2F8E"/>
    <w:rsid w:val="00DE7702"/>
    <w:rsid w:val="00DE7ACD"/>
    <w:rsid w:val="00DF0F82"/>
    <w:rsid w:val="00DF171F"/>
    <w:rsid w:val="00DF35FF"/>
    <w:rsid w:val="00DF42D8"/>
    <w:rsid w:val="00DF7C6C"/>
    <w:rsid w:val="00E01427"/>
    <w:rsid w:val="00E02DBF"/>
    <w:rsid w:val="00E03314"/>
    <w:rsid w:val="00E03349"/>
    <w:rsid w:val="00E0494C"/>
    <w:rsid w:val="00E10A47"/>
    <w:rsid w:val="00E10D03"/>
    <w:rsid w:val="00E12095"/>
    <w:rsid w:val="00E141F9"/>
    <w:rsid w:val="00E14595"/>
    <w:rsid w:val="00E23CC3"/>
    <w:rsid w:val="00E2409A"/>
    <w:rsid w:val="00E346E0"/>
    <w:rsid w:val="00E35204"/>
    <w:rsid w:val="00E40E66"/>
    <w:rsid w:val="00E41204"/>
    <w:rsid w:val="00E417FD"/>
    <w:rsid w:val="00E421D7"/>
    <w:rsid w:val="00E4408A"/>
    <w:rsid w:val="00E557CC"/>
    <w:rsid w:val="00E5665C"/>
    <w:rsid w:val="00E570D6"/>
    <w:rsid w:val="00E615D0"/>
    <w:rsid w:val="00E64A1C"/>
    <w:rsid w:val="00E652A3"/>
    <w:rsid w:val="00E65316"/>
    <w:rsid w:val="00E66F0B"/>
    <w:rsid w:val="00E70B3E"/>
    <w:rsid w:val="00E71AFF"/>
    <w:rsid w:val="00E734A8"/>
    <w:rsid w:val="00E775E0"/>
    <w:rsid w:val="00E81CD6"/>
    <w:rsid w:val="00E8453C"/>
    <w:rsid w:val="00E90D01"/>
    <w:rsid w:val="00E90E74"/>
    <w:rsid w:val="00E92E17"/>
    <w:rsid w:val="00E9456E"/>
    <w:rsid w:val="00E967DB"/>
    <w:rsid w:val="00EA0495"/>
    <w:rsid w:val="00EA0E47"/>
    <w:rsid w:val="00EA100E"/>
    <w:rsid w:val="00EA40C5"/>
    <w:rsid w:val="00EB05AA"/>
    <w:rsid w:val="00EB0C1B"/>
    <w:rsid w:val="00EB1094"/>
    <w:rsid w:val="00EB1B14"/>
    <w:rsid w:val="00EB1BBC"/>
    <w:rsid w:val="00EC0A1E"/>
    <w:rsid w:val="00EC1578"/>
    <w:rsid w:val="00EC174A"/>
    <w:rsid w:val="00EC2974"/>
    <w:rsid w:val="00EC34E3"/>
    <w:rsid w:val="00EC6409"/>
    <w:rsid w:val="00ED0BE7"/>
    <w:rsid w:val="00EE21BA"/>
    <w:rsid w:val="00EE298D"/>
    <w:rsid w:val="00EE52BD"/>
    <w:rsid w:val="00EF1614"/>
    <w:rsid w:val="00EF5E03"/>
    <w:rsid w:val="00EF7EB3"/>
    <w:rsid w:val="00F05B02"/>
    <w:rsid w:val="00F05C64"/>
    <w:rsid w:val="00F066D1"/>
    <w:rsid w:val="00F115AB"/>
    <w:rsid w:val="00F23A53"/>
    <w:rsid w:val="00F24747"/>
    <w:rsid w:val="00F2496C"/>
    <w:rsid w:val="00F30B86"/>
    <w:rsid w:val="00F31C85"/>
    <w:rsid w:val="00F31CD4"/>
    <w:rsid w:val="00F32048"/>
    <w:rsid w:val="00F325B1"/>
    <w:rsid w:val="00F33068"/>
    <w:rsid w:val="00F34FA4"/>
    <w:rsid w:val="00F37F9F"/>
    <w:rsid w:val="00F440B6"/>
    <w:rsid w:val="00F4595A"/>
    <w:rsid w:val="00F469A8"/>
    <w:rsid w:val="00F473A6"/>
    <w:rsid w:val="00F4744E"/>
    <w:rsid w:val="00F51009"/>
    <w:rsid w:val="00F51870"/>
    <w:rsid w:val="00F5291B"/>
    <w:rsid w:val="00F54A47"/>
    <w:rsid w:val="00F575A8"/>
    <w:rsid w:val="00F61A32"/>
    <w:rsid w:val="00F62D21"/>
    <w:rsid w:val="00F62DE7"/>
    <w:rsid w:val="00F71E4B"/>
    <w:rsid w:val="00F72493"/>
    <w:rsid w:val="00F74744"/>
    <w:rsid w:val="00F75F44"/>
    <w:rsid w:val="00F76276"/>
    <w:rsid w:val="00F77F58"/>
    <w:rsid w:val="00F848B1"/>
    <w:rsid w:val="00F91015"/>
    <w:rsid w:val="00F91EC4"/>
    <w:rsid w:val="00F95D8C"/>
    <w:rsid w:val="00F96669"/>
    <w:rsid w:val="00F971FC"/>
    <w:rsid w:val="00FA146D"/>
    <w:rsid w:val="00FA23E0"/>
    <w:rsid w:val="00FA29BD"/>
    <w:rsid w:val="00FA29CB"/>
    <w:rsid w:val="00FB36A6"/>
    <w:rsid w:val="00FB5EE6"/>
    <w:rsid w:val="00FC08EF"/>
    <w:rsid w:val="00FC7CCB"/>
    <w:rsid w:val="00FD09D5"/>
    <w:rsid w:val="00FD27FF"/>
    <w:rsid w:val="00FD2EA1"/>
    <w:rsid w:val="00FD4140"/>
    <w:rsid w:val="00FD533B"/>
    <w:rsid w:val="00FD559A"/>
    <w:rsid w:val="00FE6088"/>
    <w:rsid w:val="00FE7C20"/>
    <w:rsid w:val="00FF1712"/>
    <w:rsid w:val="00FF20A7"/>
    <w:rsid w:val="00FF2942"/>
    <w:rsid w:val="00FF4762"/>
    <w:rsid w:val="00FF5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0F6F"/>
  <w15:docId w15:val="{9872F134-7173-4B99-B39F-B1D271E1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154906"/>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154906"/>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154906"/>
    <w:pPr>
      <w:keepNext/>
      <w:jc w:val="center"/>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4906"/>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rsid w:val="00154906"/>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154906"/>
    <w:pPr>
      <w:jc w:val="center"/>
    </w:pPr>
  </w:style>
  <w:style w:type="character" w:customStyle="1" w:styleId="Pagrindinistekstas2Diagrama">
    <w:name w:val="Pagrindinis tekstas 2 Diagrama"/>
    <w:basedOn w:val="Numatytasispastraiposriftas"/>
    <w:link w:val="Pagrindinistekstas2"/>
    <w:rsid w:val="00154906"/>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154906"/>
    <w:pPr>
      <w:spacing w:line="360" w:lineRule="auto"/>
      <w:ind w:firstLine="720"/>
      <w:jc w:val="both"/>
    </w:pPr>
    <w:rPr>
      <w:b/>
      <w:bCs/>
    </w:rPr>
  </w:style>
  <w:style w:type="character" w:customStyle="1" w:styleId="Pagrindiniotekstotrauka3Diagrama">
    <w:name w:val="Pagrindinio teksto įtrauka 3 Diagrama"/>
    <w:basedOn w:val="Numatytasispastraiposriftas"/>
    <w:link w:val="Pagrindiniotekstotrauka3"/>
    <w:rsid w:val="00154906"/>
    <w:rPr>
      <w:rFonts w:ascii="Times New Roman" w:eastAsia="Times New Roman" w:hAnsi="Times New Roman" w:cs="Times New Roman"/>
      <w:b/>
      <w:bCs/>
      <w:sz w:val="24"/>
      <w:szCs w:val="24"/>
    </w:rPr>
  </w:style>
  <w:style w:type="paragraph" w:styleId="Antrats">
    <w:name w:val="header"/>
    <w:basedOn w:val="prastasis"/>
    <w:link w:val="AntratsDiagrama"/>
    <w:uiPriority w:val="99"/>
    <w:unhideWhenUsed/>
    <w:rsid w:val="00224315"/>
    <w:pPr>
      <w:tabs>
        <w:tab w:val="center" w:pos="4819"/>
        <w:tab w:val="right" w:pos="9638"/>
      </w:tabs>
    </w:pPr>
  </w:style>
  <w:style w:type="character" w:customStyle="1" w:styleId="AntratsDiagrama">
    <w:name w:val="Antraštės Diagrama"/>
    <w:basedOn w:val="Numatytasispastraiposriftas"/>
    <w:link w:val="Antrats"/>
    <w:uiPriority w:val="99"/>
    <w:rsid w:val="00224315"/>
    <w:rPr>
      <w:rFonts w:ascii="Times New Roman" w:eastAsia="Times New Roman" w:hAnsi="Times New Roman" w:cs="Times New Roman"/>
      <w:sz w:val="24"/>
      <w:szCs w:val="24"/>
    </w:rPr>
  </w:style>
  <w:style w:type="paragraph" w:styleId="Porat">
    <w:name w:val="footer"/>
    <w:basedOn w:val="prastasis"/>
    <w:link w:val="PoratDiagrama"/>
    <w:uiPriority w:val="99"/>
    <w:semiHidden/>
    <w:unhideWhenUsed/>
    <w:rsid w:val="00224315"/>
    <w:pPr>
      <w:tabs>
        <w:tab w:val="center" w:pos="4819"/>
        <w:tab w:val="right" w:pos="9638"/>
      </w:tabs>
    </w:pPr>
  </w:style>
  <w:style w:type="character" w:customStyle="1" w:styleId="PoratDiagrama">
    <w:name w:val="Poraštė Diagrama"/>
    <w:basedOn w:val="Numatytasispastraiposriftas"/>
    <w:link w:val="Porat"/>
    <w:uiPriority w:val="99"/>
    <w:semiHidden/>
    <w:rsid w:val="00224315"/>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0318EC"/>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318EC"/>
    <w:rPr>
      <w:rFonts w:ascii="Times New Roman" w:eastAsia="Times New Roman" w:hAnsi="Times New Roman" w:cs="Times New Roman"/>
      <w:sz w:val="24"/>
      <w:szCs w:val="24"/>
    </w:rPr>
  </w:style>
  <w:style w:type="paragraph" w:styleId="Pagrindiniotekstotrauka2">
    <w:name w:val="Body Text Indent 2"/>
    <w:basedOn w:val="prastasis"/>
    <w:rsid w:val="00080741"/>
    <w:pPr>
      <w:spacing w:after="120" w:line="480" w:lineRule="auto"/>
      <w:ind w:left="283"/>
    </w:pPr>
  </w:style>
  <w:style w:type="character" w:styleId="Hipersaitas">
    <w:name w:val="Hyperlink"/>
    <w:basedOn w:val="Numatytasispastraiposriftas"/>
    <w:uiPriority w:val="99"/>
    <w:semiHidden/>
    <w:unhideWhenUsed/>
    <w:rsid w:val="0020574A"/>
    <w:rPr>
      <w:strike w:val="0"/>
      <w:dstrike w:val="0"/>
      <w:color w:val="0000FF"/>
      <w:u w:val="none"/>
      <w:effect w:val="none"/>
    </w:rPr>
  </w:style>
  <w:style w:type="paragraph" w:customStyle="1" w:styleId="tajtip">
    <w:name w:val="tajtip"/>
    <w:basedOn w:val="prastasis"/>
    <w:rsid w:val="0020574A"/>
    <w:pPr>
      <w:spacing w:before="100" w:beforeAutospacing="1" w:after="100" w:afterAutospacing="1"/>
    </w:pPr>
    <w:rPr>
      <w:lang w:eastAsia="lt-LT"/>
    </w:rPr>
  </w:style>
  <w:style w:type="paragraph" w:styleId="Sraopastraipa">
    <w:name w:val="List Paragraph"/>
    <w:basedOn w:val="prastasis"/>
    <w:uiPriority w:val="34"/>
    <w:qFormat/>
    <w:rsid w:val="006F53BB"/>
    <w:pPr>
      <w:ind w:left="720"/>
      <w:contextualSpacing/>
    </w:pPr>
  </w:style>
  <w:style w:type="paragraph" w:styleId="Debesliotekstas">
    <w:name w:val="Balloon Text"/>
    <w:basedOn w:val="prastasis"/>
    <w:link w:val="DebesliotekstasDiagrama"/>
    <w:uiPriority w:val="99"/>
    <w:semiHidden/>
    <w:unhideWhenUsed/>
    <w:rsid w:val="006579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797D"/>
    <w:rPr>
      <w:rFonts w:ascii="Segoe UI" w:eastAsia="Times New Roman" w:hAnsi="Segoe UI" w:cs="Segoe UI"/>
      <w:sz w:val="18"/>
      <w:szCs w:val="18"/>
      <w:lang w:eastAsia="en-US"/>
    </w:rPr>
  </w:style>
  <w:style w:type="character" w:styleId="Komentaronuoroda">
    <w:name w:val="annotation reference"/>
    <w:basedOn w:val="Numatytasispastraiposriftas"/>
    <w:uiPriority w:val="99"/>
    <w:semiHidden/>
    <w:unhideWhenUsed/>
    <w:rsid w:val="00D00C9F"/>
    <w:rPr>
      <w:sz w:val="16"/>
      <w:szCs w:val="16"/>
    </w:rPr>
  </w:style>
  <w:style w:type="paragraph" w:styleId="Komentarotekstas">
    <w:name w:val="annotation text"/>
    <w:basedOn w:val="prastasis"/>
    <w:link w:val="KomentarotekstasDiagrama"/>
    <w:uiPriority w:val="99"/>
    <w:semiHidden/>
    <w:unhideWhenUsed/>
    <w:rsid w:val="00D00C9F"/>
    <w:rPr>
      <w:sz w:val="20"/>
      <w:szCs w:val="20"/>
    </w:rPr>
  </w:style>
  <w:style w:type="character" w:customStyle="1" w:styleId="KomentarotekstasDiagrama">
    <w:name w:val="Komentaro tekstas Diagrama"/>
    <w:basedOn w:val="Numatytasispastraiposriftas"/>
    <w:link w:val="Komentarotekstas"/>
    <w:uiPriority w:val="99"/>
    <w:semiHidden/>
    <w:rsid w:val="00D00C9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D00C9F"/>
    <w:rPr>
      <w:b/>
      <w:bCs/>
    </w:rPr>
  </w:style>
  <w:style w:type="character" w:customStyle="1" w:styleId="KomentarotemaDiagrama">
    <w:name w:val="Komentaro tema Diagrama"/>
    <w:basedOn w:val="KomentarotekstasDiagrama"/>
    <w:link w:val="Komentarotema"/>
    <w:uiPriority w:val="99"/>
    <w:semiHidden/>
    <w:rsid w:val="00D00C9F"/>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77565">
      <w:bodyDiv w:val="1"/>
      <w:marLeft w:val="225"/>
      <w:marRight w:val="225"/>
      <w:marTop w:val="0"/>
      <w:marBottom w:val="0"/>
      <w:divBdr>
        <w:top w:val="none" w:sz="0" w:space="0" w:color="auto"/>
        <w:left w:val="none" w:sz="0" w:space="0" w:color="auto"/>
        <w:bottom w:val="none" w:sz="0" w:space="0" w:color="auto"/>
        <w:right w:val="none" w:sz="0" w:space="0" w:color="auto"/>
      </w:divBdr>
      <w:divsChild>
        <w:div w:id="957494683">
          <w:marLeft w:val="0"/>
          <w:marRight w:val="0"/>
          <w:marTop w:val="0"/>
          <w:marBottom w:val="0"/>
          <w:divBdr>
            <w:top w:val="none" w:sz="0" w:space="0" w:color="auto"/>
            <w:left w:val="none" w:sz="0" w:space="0" w:color="auto"/>
            <w:bottom w:val="none" w:sz="0" w:space="0" w:color="auto"/>
            <w:right w:val="none" w:sz="0" w:space="0" w:color="auto"/>
          </w:divBdr>
        </w:div>
      </w:divsChild>
    </w:div>
    <w:div w:id="256377231">
      <w:bodyDiv w:val="1"/>
      <w:marLeft w:val="225"/>
      <w:marRight w:val="225"/>
      <w:marTop w:val="0"/>
      <w:marBottom w:val="0"/>
      <w:divBdr>
        <w:top w:val="none" w:sz="0" w:space="0" w:color="auto"/>
        <w:left w:val="none" w:sz="0" w:space="0" w:color="auto"/>
        <w:bottom w:val="none" w:sz="0" w:space="0" w:color="auto"/>
        <w:right w:val="none" w:sz="0" w:space="0" w:color="auto"/>
      </w:divBdr>
      <w:divsChild>
        <w:div w:id="390537909">
          <w:marLeft w:val="0"/>
          <w:marRight w:val="0"/>
          <w:marTop w:val="0"/>
          <w:marBottom w:val="0"/>
          <w:divBdr>
            <w:top w:val="none" w:sz="0" w:space="0" w:color="auto"/>
            <w:left w:val="none" w:sz="0" w:space="0" w:color="auto"/>
            <w:bottom w:val="none" w:sz="0" w:space="0" w:color="auto"/>
            <w:right w:val="none" w:sz="0" w:space="0" w:color="auto"/>
          </w:divBdr>
        </w:div>
      </w:divsChild>
    </w:div>
    <w:div w:id="261841595">
      <w:bodyDiv w:val="1"/>
      <w:marLeft w:val="225"/>
      <w:marRight w:val="225"/>
      <w:marTop w:val="0"/>
      <w:marBottom w:val="0"/>
      <w:divBdr>
        <w:top w:val="none" w:sz="0" w:space="0" w:color="auto"/>
        <w:left w:val="none" w:sz="0" w:space="0" w:color="auto"/>
        <w:bottom w:val="none" w:sz="0" w:space="0" w:color="auto"/>
        <w:right w:val="none" w:sz="0" w:space="0" w:color="auto"/>
      </w:divBdr>
      <w:divsChild>
        <w:div w:id="1737820514">
          <w:marLeft w:val="0"/>
          <w:marRight w:val="0"/>
          <w:marTop w:val="0"/>
          <w:marBottom w:val="0"/>
          <w:divBdr>
            <w:top w:val="none" w:sz="0" w:space="0" w:color="auto"/>
            <w:left w:val="none" w:sz="0" w:space="0" w:color="auto"/>
            <w:bottom w:val="none" w:sz="0" w:space="0" w:color="auto"/>
            <w:right w:val="none" w:sz="0" w:space="0" w:color="auto"/>
          </w:divBdr>
        </w:div>
      </w:divsChild>
    </w:div>
    <w:div w:id="510489006">
      <w:bodyDiv w:val="1"/>
      <w:marLeft w:val="0"/>
      <w:marRight w:val="0"/>
      <w:marTop w:val="0"/>
      <w:marBottom w:val="0"/>
      <w:divBdr>
        <w:top w:val="none" w:sz="0" w:space="0" w:color="auto"/>
        <w:left w:val="none" w:sz="0" w:space="0" w:color="auto"/>
        <w:bottom w:val="none" w:sz="0" w:space="0" w:color="auto"/>
        <w:right w:val="none" w:sz="0" w:space="0" w:color="auto"/>
      </w:divBdr>
      <w:divsChild>
        <w:div w:id="1048141344">
          <w:marLeft w:val="0"/>
          <w:marRight w:val="0"/>
          <w:marTop w:val="0"/>
          <w:marBottom w:val="0"/>
          <w:divBdr>
            <w:top w:val="none" w:sz="0" w:space="0" w:color="auto"/>
            <w:left w:val="none" w:sz="0" w:space="0" w:color="auto"/>
            <w:bottom w:val="none" w:sz="0" w:space="0" w:color="auto"/>
            <w:right w:val="none" w:sz="0" w:space="0" w:color="auto"/>
          </w:divBdr>
          <w:divsChild>
            <w:div w:id="825051646">
              <w:marLeft w:val="0"/>
              <w:marRight w:val="0"/>
              <w:marTop w:val="0"/>
              <w:marBottom w:val="0"/>
              <w:divBdr>
                <w:top w:val="none" w:sz="0" w:space="0" w:color="auto"/>
                <w:left w:val="none" w:sz="0" w:space="0" w:color="auto"/>
                <w:bottom w:val="none" w:sz="0" w:space="0" w:color="auto"/>
                <w:right w:val="none" w:sz="0" w:space="0" w:color="auto"/>
              </w:divBdr>
              <w:divsChild>
                <w:div w:id="2030334258">
                  <w:marLeft w:val="0"/>
                  <w:marRight w:val="0"/>
                  <w:marTop w:val="0"/>
                  <w:marBottom w:val="0"/>
                  <w:divBdr>
                    <w:top w:val="none" w:sz="0" w:space="0" w:color="auto"/>
                    <w:left w:val="none" w:sz="0" w:space="0" w:color="auto"/>
                    <w:bottom w:val="none" w:sz="0" w:space="0" w:color="auto"/>
                    <w:right w:val="none" w:sz="0" w:space="0" w:color="auto"/>
                  </w:divBdr>
                  <w:divsChild>
                    <w:div w:id="1763338310">
                      <w:marLeft w:val="0"/>
                      <w:marRight w:val="0"/>
                      <w:marTop w:val="0"/>
                      <w:marBottom w:val="0"/>
                      <w:divBdr>
                        <w:top w:val="none" w:sz="0" w:space="0" w:color="auto"/>
                        <w:left w:val="none" w:sz="0" w:space="0" w:color="auto"/>
                        <w:bottom w:val="none" w:sz="0" w:space="0" w:color="auto"/>
                        <w:right w:val="none" w:sz="0" w:space="0" w:color="auto"/>
                      </w:divBdr>
                      <w:divsChild>
                        <w:div w:id="2483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918778">
      <w:bodyDiv w:val="1"/>
      <w:marLeft w:val="225"/>
      <w:marRight w:val="225"/>
      <w:marTop w:val="0"/>
      <w:marBottom w:val="0"/>
      <w:divBdr>
        <w:top w:val="none" w:sz="0" w:space="0" w:color="auto"/>
        <w:left w:val="none" w:sz="0" w:space="0" w:color="auto"/>
        <w:bottom w:val="none" w:sz="0" w:space="0" w:color="auto"/>
        <w:right w:val="none" w:sz="0" w:space="0" w:color="auto"/>
      </w:divBdr>
      <w:divsChild>
        <w:div w:id="98306243">
          <w:marLeft w:val="0"/>
          <w:marRight w:val="0"/>
          <w:marTop w:val="0"/>
          <w:marBottom w:val="0"/>
          <w:divBdr>
            <w:top w:val="none" w:sz="0" w:space="0" w:color="auto"/>
            <w:left w:val="none" w:sz="0" w:space="0" w:color="auto"/>
            <w:bottom w:val="none" w:sz="0" w:space="0" w:color="auto"/>
            <w:right w:val="none" w:sz="0" w:space="0" w:color="auto"/>
          </w:divBdr>
        </w:div>
      </w:divsChild>
    </w:div>
    <w:div w:id="737829232">
      <w:bodyDiv w:val="1"/>
      <w:marLeft w:val="0"/>
      <w:marRight w:val="0"/>
      <w:marTop w:val="0"/>
      <w:marBottom w:val="150"/>
      <w:divBdr>
        <w:top w:val="none" w:sz="0" w:space="0" w:color="auto"/>
        <w:left w:val="none" w:sz="0" w:space="0" w:color="auto"/>
        <w:bottom w:val="none" w:sz="0" w:space="0" w:color="auto"/>
        <w:right w:val="none" w:sz="0" w:space="0" w:color="auto"/>
      </w:divBdr>
      <w:divsChild>
        <w:div w:id="1504516065">
          <w:marLeft w:val="600"/>
          <w:marRight w:val="0"/>
          <w:marTop w:val="0"/>
          <w:marBottom w:val="0"/>
          <w:divBdr>
            <w:top w:val="none" w:sz="0" w:space="0" w:color="auto"/>
            <w:left w:val="none" w:sz="0" w:space="0" w:color="auto"/>
            <w:bottom w:val="none" w:sz="0" w:space="0" w:color="auto"/>
            <w:right w:val="none" w:sz="0" w:space="0" w:color="auto"/>
          </w:divBdr>
          <w:divsChild>
            <w:div w:id="6326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68994">
      <w:bodyDiv w:val="1"/>
      <w:marLeft w:val="0"/>
      <w:marRight w:val="0"/>
      <w:marTop w:val="0"/>
      <w:marBottom w:val="0"/>
      <w:divBdr>
        <w:top w:val="none" w:sz="0" w:space="0" w:color="auto"/>
        <w:left w:val="none" w:sz="0" w:space="0" w:color="auto"/>
        <w:bottom w:val="none" w:sz="0" w:space="0" w:color="auto"/>
        <w:right w:val="none" w:sz="0" w:space="0" w:color="auto"/>
      </w:divBdr>
      <w:divsChild>
        <w:div w:id="1039890955">
          <w:marLeft w:val="0"/>
          <w:marRight w:val="0"/>
          <w:marTop w:val="0"/>
          <w:marBottom w:val="0"/>
          <w:divBdr>
            <w:top w:val="none" w:sz="0" w:space="0" w:color="auto"/>
            <w:left w:val="none" w:sz="0" w:space="0" w:color="auto"/>
            <w:bottom w:val="none" w:sz="0" w:space="0" w:color="auto"/>
            <w:right w:val="none" w:sz="0" w:space="0" w:color="auto"/>
          </w:divBdr>
          <w:divsChild>
            <w:div w:id="489950577">
              <w:marLeft w:val="0"/>
              <w:marRight w:val="0"/>
              <w:marTop w:val="0"/>
              <w:marBottom w:val="0"/>
              <w:divBdr>
                <w:top w:val="none" w:sz="0" w:space="0" w:color="auto"/>
                <w:left w:val="none" w:sz="0" w:space="0" w:color="auto"/>
                <w:bottom w:val="none" w:sz="0" w:space="0" w:color="auto"/>
                <w:right w:val="none" w:sz="0" w:space="0" w:color="auto"/>
              </w:divBdr>
              <w:divsChild>
                <w:div w:id="11878692">
                  <w:marLeft w:val="0"/>
                  <w:marRight w:val="0"/>
                  <w:marTop w:val="0"/>
                  <w:marBottom w:val="0"/>
                  <w:divBdr>
                    <w:top w:val="none" w:sz="0" w:space="0" w:color="auto"/>
                    <w:left w:val="none" w:sz="0" w:space="0" w:color="auto"/>
                    <w:bottom w:val="none" w:sz="0" w:space="0" w:color="auto"/>
                    <w:right w:val="none" w:sz="0" w:space="0" w:color="auto"/>
                  </w:divBdr>
                  <w:divsChild>
                    <w:div w:id="667289267">
                      <w:marLeft w:val="0"/>
                      <w:marRight w:val="0"/>
                      <w:marTop w:val="0"/>
                      <w:marBottom w:val="0"/>
                      <w:divBdr>
                        <w:top w:val="none" w:sz="0" w:space="0" w:color="auto"/>
                        <w:left w:val="none" w:sz="0" w:space="0" w:color="auto"/>
                        <w:bottom w:val="none" w:sz="0" w:space="0" w:color="auto"/>
                        <w:right w:val="none" w:sz="0" w:space="0" w:color="auto"/>
                      </w:divBdr>
                      <w:divsChild>
                        <w:div w:id="8443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563681">
      <w:bodyDiv w:val="1"/>
      <w:marLeft w:val="225"/>
      <w:marRight w:val="225"/>
      <w:marTop w:val="0"/>
      <w:marBottom w:val="0"/>
      <w:divBdr>
        <w:top w:val="none" w:sz="0" w:space="0" w:color="auto"/>
        <w:left w:val="none" w:sz="0" w:space="0" w:color="auto"/>
        <w:bottom w:val="none" w:sz="0" w:space="0" w:color="auto"/>
        <w:right w:val="none" w:sz="0" w:space="0" w:color="auto"/>
      </w:divBdr>
      <w:divsChild>
        <w:div w:id="234820584">
          <w:marLeft w:val="0"/>
          <w:marRight w:val="0"/>
          <w:marTop w:val="0"/>
          <w:marBottom w:val="0"/>
          <w:divBdr>
            <w:top w:val="none" w:sz="0" w:space="0" w:color="auto"/>
            <w:left w:val="none" w:sz="0" w:space="0" w:color="auto"/>
            <w:bottom w:val="none" w:sz="0" w:space="0" w:color="auto"/>
            <w:right w:val="none" w:sz="0" w:space="0" w:color="auto"/>
          </w:divBdr>
        </w:div>
      </w:divsChild>
    </w:div>
    <w:div w:id="1250887610">
      <w:bodyDiv w:val="1"/>
      <w:marLeft w:val="0"/>
      <w:marRight w:val="0"/>
      <w:marTop w:val="0"/>
      <w:marBottom w:val="0"/>
      <w:divBdr>
        <w:top w:val="none" w:sz="0" w:space="0" w:color="auto"/>
        <w:left w:val="none" w:sz="0" w:space="0" w:color="auto"/>
        <w:bottom w:val="none" w:sz="0" w:space="0" w:color="auto"/>
        <w:right w:val="none" w:sz="0" w:space="0" w:color="auto"/>
      </w:divBdr>
    </w:div>
    <w:div w:id="1258514999">
      <w:bodyDiv w:val="1"/>
      <w:marLeft w:val="225"/>
      <w:marRight w:val="225"/>
      <w:marTop w:val="0"/>
      <w:marBottom w:val="0"/>
      <w:divBdr>
        <w:top w:val="none" w:sz="0" w:space="0" w:color="auto"/>
        <w:left w:val="none" w:sz="0" w:space="0" w:color="auto"/>
        <w:bottom w:val="none" w:sz="0" w:space="0" w:color="auto"/>
        <w:right w:val="none" w:sz="0" w:space="0" w:color="auto"/>
      </w:divBdr>
      <w:divsChild>
        <w:div w:id="367873842">
          <w:marLeft w:val="0"/>
          <w:marRight w:val="0"/>
          <w:marTop w:val="0"/>
          <w:marBottom w:val="0"/>
          <w:divBdr>
            <w:top w:val="none" w:sz="0" w:space="0" w:color="auto"/>
            <w:left w:val="none" w:sz="0" w:space="0" w:color="auto"/>
            <w:bottom w:val="none" w:sz="0" w:space="0" w:color="auto"/>
            <w:right w:val="none" w:sz="0" w:space="0" w:color="auto"/>
          </w:divBdr>
        </w:div>
      </w:divsChild>
    </w:div>
    <w:div w:id="1417633582">
      <w:bodyDiv w:val="1"/>
      <w:marLeft w:val="225"/>
      <w:marRight w:val="225"/>
      <w:marTop w:val="0"/>
      <w:marBottom w:val="0"/>
      <w:divBdr>
        <w:top w:val="none" w:sz="0" w:space="0" w:color="auto"/>
        <w:left w:val="none" w:sz="0" w:space="0" w:color="auto"/>
        <w:bottom w:val="none" w:sz="0" w:space="0" w:color="auto"/>
        <w:right w:val="none" w:sz="0" w:space="0" w:color="auto"/>
      </w:divBdr>
      <w:divsChild>
        <w:div w:id="1864056445">
          <w:marLeft w:val="0"/>
          <w:marRight w:val="0"/>
          <w:marTop w:val="0"/>
          <w:marBottom w:val="0"/>
          <w:divBdr>
            <w:top w:val="none" w:sz="0" w:space="0" w:color="auto"/>
            <w:left w:val="none" w:sz="0" w:space="0" w:color="auto"/>
            <w:bottom w:val="none" w:sz="0" w:space="0" w:color="auto"/>
            <w:right w:val="none" w:sz="0" w:space="0" w:color="auto"/>
          </w:divBdr>
        </w:div>
      </w:divsChild>
    </w:div>
    <w:div w:id="1629630829">
      <w:bodyDiv w:val="1"/>
      <w:marLeft w:val="225"/>
      <w:marRight w:val="225"/>
      <w:marTop w:val="0"/>
      <w:marBottom w:val="0"/>
      <w:divBdr>
        <w:top w:val="none" w:sz="0" w:space="0" w:color="auto"/>
        <w:left w:val="none" w:sz="0" w:space="0" w:color="auto"/>
        <w:bottom w:val="none" w:sz="0" w:space="0" w:color="auto"/>
        <w:right w:val="none" w:sz="0" w:space="0" w:color="auto"/>
      </w:divBdr>
      <w:divsChild>
        <w:div w:id="1782260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5017</TotalTime>
  <Pages>2</Pages>
  <Words>2071</Words>
  <Characters>1182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zum</Company>
  <LinksUpToDate>false</LinksUpToDate>
  <CharactersWithSpaces>3247</CharactersWithSpaces>
  <SharedDoc>false</SharedDoc>
  <HLinks>
    <vt:vector size="12" baseType="variant">
      <vt:variant>
        <vt:i4>2818103</vt:i4>
      </vt:variant>
      <vt:variant>
        <vt:i4>3</vt:i4>
      </vt:variant>
      <vt:variant>
        <vt:i4>0</vt:i4>
      </vt:variant>
      <vt:variant>
        <vt:i4>5</vt:i4>
      </vt:variant>
      <vt:variant>
        <vt:lpwstr>http://www.infolex.lt/ta/161499</vt:lpwstr>
      </vt:variant>
      <vt:variant>
        <vt:lpwstr/>
      </vt:variant>
      <vt:variant>
        <vt:i4>2162736</vt:i4>
      </vt:variant>
      <vt:variant>
        <vt:i4>0</vt:i4>
      </vt:variant>
      <vt:variant>
        <vt:i4>0</vt:i4>
      </vt:variant>
      <vt:variant>
        <vt:i4>5</vt:i4>
      </vt:variant>
      <vt:variant>
        <vt:lpwstr>http://www.infolex.lt/ta/151036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2020-03-24T20:10:00Z</dcterms:created>
  <dc:creator>IrenaB</dc:creator>
  <cp:lastModifiedBy>Lina Aniūnienė</cp:lastModifiedBy>
  <cp:lastPrinted>2020-01-21T05:37:00Z</cp:lastPrinted>
  <dcterms:modified xsi:type="dcterms:W3CDTF">2020-04-01T11:28:00Z</dcterms:modified>
  <cp:revision>11</cp:revision>
</cp:coreProperties>
</file>