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68"/>
        <w:gridCol w:w="16"/>
      </w:tblGrid>
      <w:tr w:rsidR="00033F22" w:rsidTr="00D22A39">
        <w:trPr>
          <w:cantSplit/>
          <w:trHeight w:val="340"/>
        </w:trPr>
        <w:tc>
          <w:tcPr>
            <w:tcW w:w="4084" w:type="dxa"/>
            <w:gridSpan w:val="2"/>
          </w:tcPr>
          <w:p w:rsidR="00033F22" w:rsidRDefault="00033F22" w:rsidP="00CB007C">
            <w:pPr>
              <w:framePr w:hSpace="180" w:wrap="around" w:vAnchor="text" w:hAnchor="page" w:x="7286" w:y="12"/>
              <w:ind w:right="24"/>
            </w:pPr>
            <w:r>
              <w:t>20</w:t>
            </w:r>
            <w:r w:rsidR="00CB007C">
              <w:t>20</w:t>
            </w:r>
            <w:r>
              <w:t>-</w:t>
            </w:r>
            <w:r w:rsidR="00C261BD">
              <w:t>0</w:t>
            </w:r>
            <w:r w:rsidR="00CB007C">
              <w:t>4</w:t>
            </w:r>
            <w:r>
              <w:t>-</w:t>
            </w:r>
            <w:r w:rsidR="009127B2">
              <w:t xml:space="preserve">  </w:t>
            </w:r>
            <w:r w:rsidR="00E75D83">
              <w:t xml:space="preserve"> </w:t>
            </w:r>
            <w:r>
              <w:t xml:space="preserve">Nr. </w:t>
            </w:r>
          </w:p>
        </w:tc>
      </w:tr>
      <w:tr w:rsidR="00033F22" w:rsidTr="00D22A39">
        <w:trPr>
          <w:gridAfter w:val="1"/>
          <w:wAfter w:w="16" w:type="dxa"/>
          <w:cantSplit/>
          <w:trHeight w:val="340"/>
        </w:trPr>
        <w:tc>
          <w:tcPr>
            <w:tcW w:w="4068" w:type="dxa"/>
          </w:tcPr>
          <w:p w:rsidR="00033F22" w:rsidRDefault="00033F22" w:rsidP="007B4A13">
            <w:pPr>
              <w:framePr w:hSpace="180" w:wrap="around" w:vAnchor="text" w:hAnchor="page" w:x="7286" w:y="12"/>
              <w:ind w:right="24"/>
            </w:pPr>
          </w:p>
        </w:tc>
      </w:tr>
    </w:tbl>
    <w:p w:rsidR="00E75D83" w:rsidRDefault="00C261BD" w:rsidP="00E75D83">
      <w:pPr>
        <w:pStyle w:val="Adresas"/>
      </w:pPr>
      <w:r>
        <w:t>Finansų ministerijai</w:t>
      </w:r>
    </w:p>
    <w:p w:rsidR="00E75D83" w:rsidRDefault="00E75D83" w:rsidP="00E75D83">
      <w:pPr>
        <w:pStyle w:val="Adresas"/>
      </w:pPr>
    </w:p>
    <w:p w:rsidR="00E75D83" w:rsidRDefault="00E75D83" w:rsidP="00E75D83">
      <w:pPr>
        <w:pStyle w:val="Adresas"/>
      </w:pPr>
    </w:p>
    <w:p w:rsidR="009127B2" w:rsidRPr="009127B2" w:rsidRDefault="009127B2" w:rsidP="009127B2">
      <w:pPr>
        <w:pStyle w:val="Kopija"/>
        <w:ind w:right="279"/>
        <w:jc w:val="both"/>
        <w:rPr>
          <w:b/>
          <w:lang w:eastAsia="en-US"/>
        </w:rPr>
      </w:pPr>
      <w:r w:rsidRPr="009127B2">
        <w:rPr>
          <w:b/>
          <w:lang w:eastAsia="en-US"/>
        </w:rPr>
        <w:t>DĖL 20</w:t>
      </w:r>
      <w:r w:rsidR="00CB007C">
        <w:rPr>
          <w:b/>
          <w:lang w:eastAsia="en-US"/>
        </w:rPr>
        <w:t>20</w:t>
      </w:r>
      <w:r w:rsidRPr="009127B2">
        <w:rPr>
          <w:b/>
          <w:lang w:eastAsia="en-US"/>
        </w:rPr>
        <w:t xml:space="preserve"> METŲ LIETUVOS RESPUBLIKOS VALSTYBĖS BIUDŽETO PATVIRTINTŲ ASIGNAVIMŲ PASKIRSTYMO PAGAL PROGRAMAS PATIKSLINIMO</w:t>
      </w:r>
    </w:p>
    <w:p w:rsidR="009127B2" w:rsidRPr="009127B2" w:rsidRDefault="009127B2" w:rsidP="009127B2">
      <w:pPr>
        <w:suppressAutoHyphens w:val="0"/>
        <w:jc w:val="both"/>
        <w:rPr>
          <w:b/>
          <w:lang w:eastAsia="en-US"/>
        </w:rPr>
      </w:pPr>
    </w:p>
    <w:p w:rsidR="009127B2" w:rsidRDefault="009127B2" w:rsidP="008E50A5">
      <w:pPr>
        <w:suppressAutoHyphens w:val="0"/>
        <w:ind w:firstLine="1296"/>
        <w:jc w:val="both"/>
        <w:rPr>
          <w:lang w:eastAsia="en-US"/>
        </w:rPr>
      </w:pPr>
      <w:r w:rsidRPr="009127B2">
        <w:rPr>
          <w:noProof/>
        </w:rPr>
        <w:t>Teisingumo ministerija prašo patikslinti 20</w:t>
      </w:r>
      <w:r w:rsidR="00CB007C">
        <w:rPr>
          <w:noProof/>
        </w:rPr>
        <w:t>20</w:t>
      </w:r>
      <w:r w:rsidRPr="009127B2">
        <w:rPr>
          <w:noProof/>
        </w:rPr>
        <w:t xml:space="preserve"> metų Lietuvos Respublikos valstybės biudžeto patvirtintų asignavimų paskirstymą pagal programas, patvirtintą Lietuvos Respublikos Vyriausybės </w:t>
      </w:r>
      <w:r w:rsidRPr="00CB007C">
        <w:rPr>
          <w:noProof/>
        </w:rPr>
        <w:t>20</w:t>
      </w:r>
      <w:r w:rsidR="00CB007C" w:rsidRPr="00CB007C">
        <w:rPr>
          <w:noProof/>
        </w:rPr>
        <w:t>20</w:t>
      </w:r>
      <w:r w:rsidRPr="00CB007C">
        <w:rPr>
          <w:noProof/>
        </w:rPr>
        <w:t xml:space="preserve"> m. vasario 1</w:t>
      </w:r>
      <w:r w:rsidR="00CB007C" w:rsidRPr="00CB007C">
        <w:rPr>
          <w:noProof/>
        </w:rPr>
        <w:t>2</w:t>
      </w:r>
      <w:r w:rsidRPr="00CB007C">
        <w:rPr>
          <w:noProof/>
        </w:rPr>
        <w:t xml:space="preserve"> d. nutarimu Nr. 1</w:t>
      </w:r>
      <w:r w:rsidR="00CB007C" w:rsidRPr="00CB007C">
        <w:rPr>
          <w:noProof/>
        </w:rPr>
        <w:t>08</w:t>
      </w:r>
      <w:r w:rsidRPr="00CB007C">
        <w:rPr>
          <w:noProof/>
          <w:lang w:eastAsia="en-US"/>
        </w:rPr>
        <w:t xml:space="preserve"> </w:t>
      </w:r>
      <w:r w:rsidRPr="009127B2">
        <w:rPr>
          <w:noProof/>
          <w:lang w:eastAsia="en-US"/>
        </w:rPr>
        <w:t>„Dėl 20</w:t>
      </w:r>
      <w:r w:rsidR="00CB007C">
        <w:rPr>
          <w:noProof/>
          <w:lang w:eastAsia="en-US"/>
        </w:rPr>
        <w:t>20</w:t>
      </w:r>
      <w:r w:rsidRPr="009127B2">
        <w:rPr>
          <w:noProof/>
          <w:lang w:eastAsia="en-US"/>
        </w:rPr>
        <w:t xml:space="preserve"> metų Lietuvos Respublikos valstybės biudžeto patvirtintų asignavimų paskirstymo pagal programas“, </w:t>
      </w:r>
      <w:r w:rsidRPr="009127B2">
        <w:rPr>
          <w:lang w:eastAsia="en-US"/>
        </w:rPr>
        <w:t>nekeičiant bendros 20</w:t>
      </w:r>
      <w:r w:rsidR="00CB007C">
        <w:rPr>
          <w:lang w:eastAsia="en-US"/>
        </w:rPr>
        <w:t>20</w:t>
      </w:r>
      <w:r w:rsidRPr="009127B2">
        <w:rPr>
          <w:lang w:eastAsia="en-US"/>
        </w:rPr>
        <w:t xml:space="preserve"> m</w:t>
      </w:r>
      <w:r w:rsidR="00401036">
        <w:rPr>
          <w:lang w:eastAsia="en-US"/>
        </w:rPr>
        <w:t>etų</w:t>
      </w:r>
      <w:r w:rsidRPr="009127B2">
        <w:rPr>
          <w:lang w:eastAsia="en-US"/>
        </w:rPr>
        <w:t xml:space="preserve"> asignavimų sumos.</w:t>
      </w:r>
    </w:p>
    <w:p w:rsidR="001705BF" w:rsidRPr="00CB007C" w:rsidRDefault="00A26451" w:rsidP="008E50A5">
      <w:pPr>
        <w:suppressAutoHyphens w:val="0"/>
        <w:ind w:firstLine="1296"/>
        <w:jc w:val="both"/>
        <w:rPr>
          <w:color w:val="FF0000"/>
          <w:lang w:eastAsia="lt-LT"/>
        </w:rPr>
      </w:pPr>
      <w:r>
        <w:rPr>
          <w:lang w:eastAsia="en-US"/>
        </w:rPr>
        <w:t xml:space="preserve">Teisingumo ministerijai </w:t>
      </w:r>
      <w:r w:rsidRPr="00367F00">
        <w:rPr>
          <w:noProof/>
        </w:rPr>
        <w:t>03 01 „</w:t>
      </w:r>
      <w:r w:rsidRPr="00367F00">
        <w:t>Bausmių sistema“</w:t>
      </w:r>
      <w:r w:rsidRPr="00367F00">
        <w:rPr>
          <w:noProof/>
        </w:rPr>
        <w:t xml:space="preserve"> </w:t>
      </w:r>
      <w:r w:rsidRPr="008E50A5">
        <w:rPr>
          <w:lang w:eastAsia="en-US"/>
        </w:rPr>
        <w:t>priemon</w:t>
      </w:r>
      <w:r>
        <w:rPr>
          <w:lang w:eastAsia="en-US"/>
        </w:rPr>
        <w:t>ėje</w:t>
      </w:r>
      <w:r w:rsidRPr="008E50A5">
        <w:rPr>
          <w:lang w:eastAsia="en-US"/>
        </w:rPr>
        <w:t xml:space="preserve"> 03.001.01.03.09 „</w:t>
      </w:r>
      <w:r w:rsidRPr="001705BF">
        <w:rPr>
          <w:lang w:eastAsia="lt-LT"/>
        </w:rPr>
        <w:t>Pagal vykdytinus dokumentus atlyginti žalą dėl netinkamų kalinimo sąlygų</w:t>
      </w:r>
      <w:r w:rsidRPr="008E50A5">
        <w:rPr>
          <w:lang w:eastAsia="lt-LT"/>
        </w:rPr>
        <w:t>“</w:t>
      </w:r>
      <w:r w:rsidRPr="00A26451">
        <w:rPr>
          <w:noProof/>
          <w:color w:val="0070C0"/>
        </w:rPr>
        <w:t xml:space="preserve"> </w:t>
      </w:r>
      <w:r w:rsidRPr="00A26451">
        <w:rPr>
          <w:noProof/>
        </w:rPr>
        <w:t xml:space="preserve">2020 metams patvirtinti asignavimai - 722,0 tūkst. Eur (atitinkamai - I ketv.  – 181,0 tūkst. Eur; II ketv. – 181,0 tūkst. Eur; III ketv. – 180,0 tūkst. Eur; IV ketv. – 180,0 tūkst. Eur). </w:t>
      </w:r>
      <w:r w:rsidR="00666C85" w:rsidRPr="00367F00">
        <w:rPr>
          <w:noProof/>
        </w:rPr>
        <w:t>Įgyvendinant programos 03 01 „</w:t>
      </w:r>
      <w:r w:rsidR="00666C85" w:rsidRPr="00367F00">
        <w:t>Bausmių sistema“</w:t>
      </w:r>
      <w:r w:rsidR="00666C85" w:rsidRPr="00367F00">
        <w:rPr>
          <w:noProof/>
        </w:rPr>
        <w:t xml:space="preserve"> </w:t>
      </w:r>
      <w:r w:rsidR="00CB007C" w:rsidRPr="008E50A5">
        <w:rPr>
          <w:lang w:eastAsia="en-US"/>
        </w:rPr>
        <w:t>priemon</w:t>
      </w:r>
      <w:r w:rsidR="00CB007C">
        <w:rPr>
          <w:lang w:eastAsia="en-US"/>
        </w:rPr>
        <w:t>ę</w:t>
      </w:r>
      <w:r w:rsidR="00CB007C" w:rsidRPr="008E50A5">
        <w:rPr>
          <w:lang w:eastAsia="en-US"/>
        </w:rPr>
        <w:t xml:space="preserve"> 03.001.01.03.09 „</w:t>
      </w:r>
      <w:r w:rsidR="00CB007C" w:rsidRPr="001705BF">
        <w:rPr>
          <w:lang w:eastAsia="lt-LT"/>
        </w:rPr>
        <w:t>Pagal vykdytinus dokumentus atlyginti žalą dėl netinkamų kalinimo sąlygų</w:t>
      </w:r>
      <w:r w:rsidR="00CB007C" w:rsidRPr="008E50A5">
        <w:rPr>
          <w:lang w:eastAsia="lt-LT"/>
        </w:rPr>
        <w:t>“</w:t>
      </w:r>
      <w:r w:rsidR="00CB007C">
        <w:rPr>
          <w:lang w:eastAsia="lt-LT"/>
        </w:rPr>
        <w:t xml:space="preserve"> ir </w:t>
      </w:r>
      <w:r w:rsidR="001705BF" w:rsidRPr="008E50A5">
        <w:rPr>
          <w:lang w:eastAsia="en-US"/>
        </w:rPr>
        <w:t>stebint žalų atlyginimo dėl netinkamų kalinimo sąlygų išmokėjimo tendencijas</w:t>
      </w:r>
      <w:r w:rsidR="00CB007C">
        <w:rPr>
          <w:lang w:eastAsia="en-US"/>
        </w:rPr>
        <w:t xml:space="preserve"> </w:t>
      </w:r>
      <w:r w:rsidRPr="00FC78C5">
        <w:rPr>
          <w:lang w:eastAsia="en-US"/>
        </w:rPr>
        <w:t xml:space="preserve">š. m. </w:t>
      </w:r>
      <w:r w:rsidR="00CB007C" w:rsidRPr="00FC78C5">
        <w:rPr>
          <w:lang w:eastAsia="en-US"/>
        </w:rPr>
        <w:t>I ketvirtį</w:t>
      </w:r>
      <w:r w:rsidR="00022FF3" w:rsidRPr="00FC78C5">
        <w:rPr>
          <w:lang w:eastAsia="en-US"/>
        </w:rPr>
        <w:t xml:space="preserve"> panaudota </w:t>
      </w:r>
      <w:r w:rsidR="00FC78C5" w:rsidRPr="00FC78C5">
        <w:rPr>
          <w:lang w:eastAsia="en-US"/>
        </w:rPr>
        <w:t>–</w:t>
      </w:r>
      <w:r w:rsidR="00480DCF" w:rsidRPr="00FC78C5">
        <w:rPr>
          <w:lang w:eastAsia="en-US"/>
        </w:rPr>
        <w:t xml:space="preserve"> </w:t>
      </w:r>
      <w:r w:rsidR="00FC78C5" w:rsidRPr="00FC78C5">
        <w:rPr>
          <w:lang w:eastAsia="en-US"/>
        </w:rPr>
        <w:t>75,7</w:t>
      </w:r>
      <w:r w:rsidR="00022FF3" w:rsidRPr="00FC78C5">
        <w:rPr>
          <w:lang w:eastAsia="en-US"/>
        </w:rPr>
        <w:t xml:space="preserve"> tūkst. eurų</w:t>
      </w:r>
      <w:r w:rsidR="001705BF" w:rsidRPr="00FC78C5">
        <w:rPr>
          <w:lang w:eastAsia="en-US"/>
        </w:rPr>
        <w:t xml:space="preserve">, </w:t>
      </w:r>
      <w:r w:rsidR="001705BF" w:rsidRPr="008E50A5">
        <w:rPr>
          <w:lang w:eastAsia="en-US"/>
        </w:rPr>
        <w:t>ma</w:t>
      </w:r>
      <w:r w:rsidR="00CB007C">
        <w:rPr>
          <w:lang w:eastAsia="en-US"/>
        </w:rPr>
        <w:t>nytina,</w:t>
      </w:r>
      <w:r w:rsidR="001705BF" w:rsidRPr="008E50A5">
        <w:rPr>
          <w:lang w:eastAsia="en-US"/>
        </w:rPr>
        <w:t xml:space="preserve"> kad programos 03 01 „Bausmių sistema“ priemonėje 03.001.01.03.09 „</w:t>
      </w:r>
      <w:r w:rsidR="001705BF" w:rsidRPr="001705BF">
        <w:rPr>
          <w:lang w:eastAsia="lt-LT"/>
        </w:rPr>
        <w:t>Pagal vykdytinus dokumentus atlyginti žalą dėl netinkamų kalinimo sąlygų</w:t>
      </w:r>
      <w:r w:rsidR="001705BF" w:rsidRPr="008E50A5">
        <w:rPr>
          <w:lang w:eastAsia="lt-LT"/>
        </w:rPr>
        <w:t xml:space="preserve">“ </w:t>
      </w:r>
      <w:r w:rsidR="001705BF" w:rsidRPr="00A26451">
        <w:rPr>
          <w:lang w:eastAsia="lt-LT"/>
        </w:rPr>
        <w:t xml:space="preserve">susidarys lėšų ekonomija. </w:t>
      </w:r>
    </w:p>
    <w:p w:rsidR="00207097" w:rsidRPr="00480DCF" w:rsidRDefault="00207097" w:rsidP="006D3DDF">
      <w:pPr>
        <w:ind w:firstLine="1429"/>
        <w:jc w:val="both"/>
        <w:rPr>
          <w:noProof/>
        </w:rPr>
      </w:pPr>
      <w:r w:rsidRPr="002B6057">
        <w:rPr>
          <w:noProof/>
        </w:rPr>
        <w:t xml:space="preserve">Teisingumo ministerijai </w:t>
      </w:r>
      <w:r>
        <w:rPr>
          <w:noProof/>
        </w:rPr>
        <w:t xml:space="preserve">programos </w:t>
      </w:r>
      <w:r w:rsidRPr="002B6057">
        <w:rPr>
          <w:noProof/>
        </w:rPr>
        <w:t>01 04 „Teisės sistema“ priemonėje 01.04.01.03.02 „Pagal vykdytinus dokumentus atlyginti asmenims turtinę ir neturtinę žalą, atsiradusią dėl valdžios institucijų neteisėtų veiksmų, ir atstovauti Lietuvos Respublikos interesams tarptautiniuose arbitražo teismuose“ 20</w:t>
      </w:r>
      <w:r>
        <w:rPr>
          <w:noProof/>
        </w:rPr>
        <w:t>20</w:t>
      </w:r>
      <w:r w:rsidRPr="002B6057">
        <w:rPr>
          <w:noProof/>
        </w:rPr>
        <w:t xml:space="preserve"> metams patvirtinti asignavimai</w:t>
      </w:r>
      <w:r>
        <w:rPr>
          <w:noProof/>
        </w:rPr>
        <w:t xml:space="preserve"> </w:t>
      </w:r>
      <w:r w:rsidRPr="002B6057">
        <w:rPr>
          <w:noProof/>
        </w:rPr>
        <w:t xml:space="preserve">- 309,0 tūkst. Eur (atitinkamai - I ketv. – </w:t>
      </w:r>
      <w:r>
        <w:rPr>
          <w:noProof/>
        </w:rPr>
        <w:t>230</w:t>
      </w:r>
      <w:r w:rsidRPr="002B6057">
        <w:rPr>
          <w:noProof/>
        </w:rPr>
        <w:t xml:space="preserve">,0 tūkst. Eur; II ketv. – </w:t>
      </w:r>
      <w:r>
        <w:rPr>
          <w:noProof/>
        </w:rPr>
        <w:t>30</w:t>
      </w:r>
      <w:r w:rsidRPr="002B6057">
        <w:rPr>
          <w:noProof/>
        </w:rPr>
        <w:t xml:space="preserve">,0 tūkst. Eur; III ketv. – </w:t>
      </w:r>
      <w:r>
        <w:rPr>
          <w:noProof/>
        </w:rPr>
        <w:t>3</w:t>
      </w:r>
      <w:r w:rsidRPr="002B6057">
        <w:rPr>
          <w:noProof/>
        </w:rPr>
        <w:t xml:space="preserve">0,0 tūkst. Eur; IV ketv. – </w:t>
      </w:r>
      <w:r>
        <w:rPr>
          <w:noProof/>
        </w:rPr>
        <w:t>1</w:t>
      </w:r>
      <w:r w:rsidRPr="002B6057">
        <w:rPr>
          <w:noProof/>
        </w:rPr>
        <w:t xml:space="preserve">9,0 tūkst. Eur). </w:t>
      </w:r>
      <w:r w:rsidRPr="006D3DDF">
        <w:rPr>
          <w:noProof/>
        </w:rPr>
        <w:t xml:space="preserve">Šiuo metu I ir II ketvirčių asignavimai jau yra panaudoti ir š. m. balandžio </w:t>
      </w:r>
      <w:r w:rsidR="00E9412A" w:rsidRPr="006D3DDF">
        <w:rPr>
          <w:noProof/>
        </w:rPr>
        <w:t>28</w:t>
      </w:r>
      <w:r w:rsidRPr="006D3DDF">
        <w:rPr>
          <w:noProof/>
        </w:rPr>
        <w:t xml:space="preserve"> d. </w:t>
      </w:r>
      <w:r w:rsidR="00022FF3" w:rsidRPr="006D3DDF">
        <w:rPr>
          <w:noProof/>
        </w:rPr>
        <w:t>buvo</w:t>
      </w:r>
      <w:r w:rsidRPr="006D3DDF">
        <w:rPr>
          <w:noProof/>
        </w:rPr>
        <w:t xml:space="preserve"> užfiksuotas </w:t>
      </w:r>
      <w:r w:rsidR="006D3DDF" w:rsidRPr="006D3DDF">
        <w:t xml:space="preserve">90,0 tūkst. eurų kreditorinis įsiskolinimas (neįskaitant įsiskolinimų, kuriems padengti lėšos buvo gautos </w:t>
      </w:r>
      <w:r w:rsidR="006D3DDF">
        <w:t>iš Lietuvos Respublikos Vyriausybės rezervo)</w:t>
      </w:r>
      <w:r w:rsidRPr="00480DCF">
        <w:rPr>
          <w:noProof/>
        </w:rPr>
        <w:t xml:space="preserve">. Pažymėtina ir tai, kad iš šių metų I ketvirčio asignavimų buvo sumokėtas 2019 metų kreditorinis įsiskolinimas, kuris </w:t>
      </w:r>
      <w:r w:rsidRPr="00E9412A">
        <w:rPr>
          <w:noProof/>
        </w:rPr>
        <w:t>2020 m. sausio 1 d. sudarė 106,7 tūkst. eurų.</w:t>
      </w:r>
      <w:r w:rsidRPr="00480DCF">
        <w:rPr>
          <w:noProof/>
          <w:color w:val="FF0000"/>
        </w:rPr>
        <w:t xml:space="preserve"> </w:t>
      </w:r>
      <w:r w:rsidRPr="00480DCF">
        <w:rPr>
          <w:noProof/>
        </w:rPr>
        <w:t xml:space="preserve">Be to, ateinančiais ketvirčiais suplanuotos lėšos, turimi kreditoriniai įsiskolinimai bei pastaruoju metu </w:t>
      </w:r>
      <w:r w:rsidRPr="00480DCF">
        <w:rPr>
          <w:lang w:eastAsia="lt-LT"/>
        </w:rPr>
        <w:t xml:space="preserve">ypač išaugęs pareiškėjų skaičius dėl teismų sprendimų atlyginti turtinę žalą, </w:t>
      </w:r>
      <w:r w:rsidR="00480DCF">
        <w:rPr>
          <w:lang w:eastAsia="lt-LT"/>
        </w:rPr>
        <w:t>lemia situaciją</w:t>
      </w:r>
      <w:r w:rsidRPr="00480DCF">
        <w:rPr>
          <w:lang w:eastAsia="lt-LT"/>
        </w:rPr>
        <w:t>, kai aukščiau paminėtoje priemonėje katastrofiškai trūksta lėšų.</w:t>
      </w:r>
      <w:r w:rsidRPr="00480DCF">
        <w:rPr>
          <w:noProof/>
        </w:rPr>
        <w:t xml:space="preserve"> </w:t>
      </w:r>
    </w:p>
    <w:p w:rsidR="00401036" w:rsidRDefault="009127B2" w:rsidP="008E50A5">
      <w:pPr>
        <w:suppressAutoHyphens w:val="0"/>
        <w:ind w:firstLine="1296"/>
        <w:jc w:val="both"/>
        <w:rPr>
          <w:lang w:eastAsia="en-US"/>
        </w:rPr>
      </w:pPr>
      <w:r w:rsidRPr="009127B2">
        <w:rPr>
          <w:lang w:eastAsia="en-US"/>
        </w:rPr>
        <w:t>Vadovaudamasi Lietuvos Respublikos valstybės biudžeto ir savivaldybių biudžetų sudarymo ir vykdymo taisyklėmis, patvirtintomis Lietuvos Respublikos Vyriausybės 2001 m. gegužės 14 d. nutarimu Nr. 543</w:t>
      </w:r>
      <w:r w:rsidRPr="00A072A6">
        <w:rPr>
          <w:lang w:eastAsia="en-US"/>
        </w:rPr>
        <w:t xml:space="preserve"> </w:t>
      </w:r>
      <w:r w:rsidRPr="00A072A6">
        <w:t>„Dėl Lietuvos Respublikos valstybės biudžeto ir savivaldybių biudžetų sudarymo ir vykdymo taisyklių patvirtinimo“</w:t>
      </w:r>
      <w:r w:rsidRPr="009127B2">
        <w:rPr>
          <w:lang w:eastAsia="en-US"/>
        </w:rPr>
        <w:t>, Teisingumo ministerija prašo</w:t>
      </w:r>
      <w:r w:rsidR="00401036">
        <w:rPr>
          <w:lang w:eastAsia="en-US"/>
        </w:rPr>
        <w:t>:</w:t>
      </w:r>
    </w:p>
    <w:p w:rsidR="001705BF" w:rsidRDefault="001705BF" w:rsidP="008E50A5">
      <w:pPr>
        <w:ind w:firstLine="1276"/>
        <w:jc w:val="both"/>
        <w:rPr>
          <w:b/>
          <w:lang w:eastAsia="en-US"/>
        </w:rPr>
      </w:pPr>
      <w:r>
        <w:rPr>
          <w:b/>
          <w:lang w:eastAsia="en-US"/>
        </w:rPr>
        <w:t>p</w:t>
      </w:r>
      <w:r w:rsidR="009127B2" w:rsidRPr="009127B2">
        <w:rPr>
          <w:b/>
          <w:lang w:eastAsia="en-US"/>
        </w:rPr>
        <w:t>adidinti</w:t>
      </w:r>
      <w:r>
        <w:rPr>
          <w:b/>
          <w:lang w:eastAsia="en-US"/>
        </w:rPr>
        <w:t>:</w:t>
      </w:r>
    </w:p>
    <w:p w:rsidR="00401036" w:rsidRDefault="009127B2" w:rsidP="008E50A5">
      <w:pPr>
        <w:ind w:firstLine="1276"/>
        <w:jc w:val="both"/>
        <w:rPr>
          <w:noProof/>
          <w:lang w:eastAsia="en-US"/>
        </w:rPr>
      </w:pPr>
      <w:r w:rsidRPr="009127B2">
        <w:rPr>
          <w:lang w:eastAsia="en-US"/>
        </w:rPr>
        <w:t xml:space="preserve"> </w:t>
      </w:r>
      <w:r w:rsidR="001705BF">
        <w:rPr>
          <w:lang w:eastAsia="en-US"/>
        </w:rPr>
        <w:t xml:space="preserve">- </w:t>
      </w:r>
      <w:r w:rsidRPr="009127B2">
        <w:rPr>
          <w:lang w:eastAsia="en-US"/>
        </w:rPr>
        <w:t xml:space="preserve">programos </w:t>
      </w:r>
      <w:r w:rsidRPr="00A072A6">
        <w:rPr>
          <w:b/>
          <w:noProof/>
          <w:lang w:eastAsia="en-US"/>
        </w:rPr>
        <w:t>01 04 „Teisės sistema“</w:t>
      </w:r>
      <w:r w:rsidRPr="00A072A6">
        <w:rPr>
          <w:noProof/>
          <w:lang w:eastAsia="en-US"/>
        </w:rPr>
        <w:t xml:space="preserve"> (finansavimo šaltinis – 1.1.1.1.1.; išlaidų klasifikacija pagal valstybės funkcijas – 03.03.01.01; ekonominis išlaidų straipsnis – </w:t>
      </w:r>
      <w:r w:rsidRPr="00A072A6">
        <w:t xml:space="preserve">2.2.1.1.1.30 </w:t>
      </w:r>
      <w:r w:rsidRPr="00A072A6">
        <w:lastRenderedPageBreak/>
        <w:t xml:space="preserve">„Kitų prekių ir paslaugų įsigijimo išlaidos“; </w:t>
      </w:r>
      <w:r w:rsidRPr="00A072A6">
        <w:rPr>
          <w:noProof/>
          <w:lang w:eastAsia="en-US"/>
        </w:rPr>
        <w:t xml:space="preserve">priemonė 01.04.01.03.02 „Pagal vykdytinus dokumentus atlyginti asmenims turtinę ir neturtinę žalą, atsiradusią dėl valdžios institucijų neteisėtų veiksmų, ir atstovauti Lietuvos Respublikos interesams tarptautiniuose arbitražo teismuose“) lėšas, skirtas išlaidoms – </w:t>
      </w:r>
      <w:r w:rsidR="00480DCF">
        <w:rPr>
          <w:b/>
          <w:noProof/>
          <w:lang w:eastAsia="en-US"/>
        </w:rPr>
        <w:t>12</w:t>
      </w:r>
      <w:r w:rsidR="00CB007C">
        <w:rPr>
          <w:b/>
          <w:noProof/>
          <w:lang w:eastAsia="en-US"/>
        </w:rPr>
        <w:t>0</w:t>
      </w:r>
      <w:r w:rsidRPr="00A072A6">
        <w:rPr>
          <w:b/>
          <w:noProof/>
          <w:lang w:eastAsia="en-US"/>
        </w:rPr>
        <w:t xml:space="preserve"> </w:t>
      </w:r>
      <w:r w:rsidR="00A072A6" w:rsidRPr="00A072A6">
        <w:rPr>
          <w:b/>
          <w:noProof/>
          <w:lang w:eastAsia="en-US"/>
        </w:rPr>
        <w:t>000</w:t>
      </w:r>
      <w:r w:rsidRPr="00A072A6">
        <w:rPr>
          <w:b/>
          <w:noProof/>
          <w:lang w:eastAsia="en-US"/>
        </w:rPr>
        <w:t xml:space="preserve"> eurų</w:t>
      </w:r>
      <w:r w:rsidR="001705BF">
        <w:rPr>
          <w:noProof/>
          <w:lang w:eastAsia="en-US"/>
        </w:rPr>
        <w:t>;</w:t>
      </w:r>
    </w:p>
    <w:p w:rsidR="001705BF" w:rsidRDefault="001705BF" w:rsidP="008E50A5">
      <w:pPr>
        <w:ind w:firstLine="1276"/>
        <w:jc w:val="both"/>
        <w:rPr>
          <w:b/>
          <w:lang w:eastAsia="en-US"/>
        </w:rPr>
      </w:pPr>
      <w:r>
        <w:rPr>
          <w:noProof/>
          <w:lang w:eastAsia="en-US"/>
        </w:rPr>
        <w:t xml:space="preserve">ir atitinkamai </w:t>
      </w:r>
      <w:r w:rsidR="009127B2" w:rsidRPr="009127B2">
        <w:rPr>
          <w:b/>
          <w:lang w:eastAsia="en-US"/>
        </w:rPr>
        <w:t>sumažin</w:t>
      </w:r>
      <w:r w:rsidR="00401036">
        <w:rPr>
          <w:b/>
          <w:lang w:eastAsia="en-US"/>
        </w:rPr>
        <w:t>ti</w:t>
      </w:r>
      <w:r>
        <w:rPr>
          <w:b/>
          <w:lang w:eastAsia="en-US"/>
        </w:rPr>
        <w:t>:</w:t>
      </w:r>
    </w:p>
    <w:p w:rsidR="006752CB" w:rsidRPr="00A072A6" w:rsidRDefault="006752CB" w:rsidP="008E50A5">
      <w:pPr>
        <w:ind w:firstLine="1276"/>
        <w:jc w:val="both"/>
      </w:pPr>
      <w:r>
        <w:rPr>
          <w:b/>
          <w:lang w:eastAsia="en-US"/>
        </w:rPr>
        <w:t>-</w:t>
      </w:r>
      <w:r w:rsidRPr="009127B2">
        <w:rPr>
          <w:lang w:eastAsia="en-US"/>
        </w:rPr>
        <w:t xml:space="preserve"> </w:t>
      </w:r>
      <w:r w:rsidRPr="009127B2">
        <w:t>programos</w:t>
      </w:r>
      <w:r w:rsidRPr="00A072A6">
        <w:t xml:space="preserve"> </w:t>
      </w:r>
      <w:r w:rsidRPr="00A072A6">
        <w:rPr>
          <w:b/>
        </w:rPr>
        <w:t xml:space="preserve">03 01 „Bausmių sistema“ </w:t>
      </w:r>
      <w:r w:rsidRPr="00401036">
        <w:t>(</w:t>
      </w:r>
      <w:r w:rsidRPr="00A072A6">
        <w:rPr>
          <w:noProof/>
          <w:lang w:eastAsia="en-US"/>
        </w:rPr>
        <w:t xml:space="preserve">finansavimo šaltinis – 1.1.1.1.1.; išlaidų klasifikacija pagal valstybės funkcijas – 03.03.01.01; ekonominis išlaidų straipsnis – </w:t>
      </w:r>
      <w:r w:rsidRPr="00A072A6">
        <w:t xml:space="preserve">2.2.1.1.1.30 „Kitų prekių ir paslaugų įsigijimo išlaidos“; </w:t>
      </w:r>
      <w:r w:rsidRPr="00A072A6">
        <w:rPr>
          <w:noProof/>
          <w:lang w:eastAsia="en-US"/>
        </w:rPr>
        <w:t>priemonė</w:t>
      </w:r>
      <w:r>
        <w:rPr>
          <w:noProof/>
          <w:lang w:eastAsia="en-US"/>
        </w:rPr>
        <w:t xml:space="preserve"> „</w:t>
      </w:r>
      <w:r w:rsidRPr="006752CB">
        <w:rPr>
          <w:noProof/>
          <w:lang w:eastAsia="en-US"/>
        </w:rPr>
        <w:t>Pagal vykdytinus dokumentus atlyginti žalą dėl netinkamų kalinimo sąlygų</w:t>
      </w:r>
      <w:r>
        <w:rPr>
          <w:noProof/>
          <w:lang w:eastAsia="en-US"/>
        </w:rPr>
        <w:t>“</w:t>
      </w:r>
      <w:r w:rsidRPr="006752CB">
        <w:rPr>
          <w:lang w:eastAsia="lt-LT"/>
        </w:rPr>
        <w:t xml:space="preserve"> </w:t>
      </w:r>
      <w:r w:rsidRPr="00A072A6">
        <w:rPr>
          <w:lang w:eastAsia="lt-LT"/>
        </w:rPr>
        <w:t xml:space="preserve">lėšas, skirtas išlaidoms – </w:t>
      </w:r>
      <w:r w:rsidR="00CB007C">
        <w:rPr>
          <w:b/>
          <w:lang w:eastAsia="lt-LT"/>
        </w:rPr>
        <w:t>1</w:t>
      </w:r>
      <w:r w:rsidR="00480DCF">
        <w:rPr>
          <w:b/>
          <w:lang w:eastAsia="lt-LT"/>
        </w:rPr>
        <w:t>2</w:t>
      </w:r>
      <w:r>
        <w:rPr>
          <w:b/>
          <w:lang w:eastAsia="lt-LT"/>
        </w:rPr>
        <w:t>0</w:t>
      </w:r>
      <w:r w:rsidRPr="00A072A6">
        <w:rPr>
          <w:b/>
          <w:lang w:eastAsia="lt-LT"/>
        </w:rPr>
        <w:t> 000 eurų</w:t>
      </w:r>
      <w:r>
        <w:rPr>
          <w:b/>
          <w:lang w:eastAsia="lt-LT"/>
        </w:rPr>
        <w:t>.</w:t>
      </w:r>
    </w:p>
    <w:p w:rsidR="009127B2" w:rsidRDefault="009127B2" w:rsidP="008E50A5">
      <w:pPr>
        <w:suppressAutoHyphens w:val="0"/>
        <w:ind w:firstLine="709"/>
        <w:jc w:val="both"/>
        <w:rPr>
          <w:noProof/>
          <w:lang w:eastAsia="en-US"/>
        </w:rPr>
      </w:pPr>
    </w:p>
    <w:p w:rsidR="00A9721A" w:rsidRDefault="00A9721A" w:rsidP="008E50A5">
      <w:pPr>
        <w:suppressAutoHyphens w:val="0"/>
        <w:ind w:firstLine="709"/>
        <w:jc w:val="both"/>
        <w:rPr>
          <w:noProof/>
          <w:lang w:eastAsia="en-US"/>
        </w:rPr>
      </w:pPr>
    </w:p>
    <w:p w:rsidR="005F33C7" w:rsidRDefault="005F33C7" w:rsidP="00C261BD">
      <w:pPr>
        <w:jc w:val="both"/>
        <w:rPr>
          <w:bCs/>
          <w:color w:val="333333"/>
        </w:rPr>
      </w:pPr>
      <w:r w:rsidRPr="005F33C7">
        <w:rPr>
          <w:color w:val="333333"/>
        </w:rPr>
        <w:t>T</w:t>
      </w:r>
      <w:r w:rsidRPr="005F33C7">
        <w:rPr>
          <w:bCs/>
          <w:color w:val="333333"/>
        </w:rPr>
        <w:t xml:space="preserve">eisingumo ministerijos Administravimo departamento </w:t>
      </w:r>
    </w:p>
    <w:p w:rsidR="00C261BD" w:rsidRDefault="005F33C7" w:rsidP="005F33C7">
      <w:pPr>
        <w:jc w:val="both"/>
      </w:pPr>
      <w:r w:rsidRPr="005F33C7">
        <w:rPr>
          <w:bCs/>
          <w:color w:val="333333"/>
        </w:rPr>
        <w:t>direktorė, atliekanti kanclerio funkcijas</w:t>
      </w:r>
      <w:r w:rsidR="00C261BD" w:rsidRPr="005F33C7">
        <w:t xml:space="preserve">   </w:t>
      </w:r>
      <w:r w:rsidR="00C261BD">
        <w:t xml:space="preserve">                                                                    Lina Lukoševičiūtė</w:t>
      </w:r>
    </w:p>
    <w:p w:rsidR="00C261BD" w:rsidRDefault="00C261BD" w:rsidP="00C261BD">
      <w:pPr>
        <w:jc w:val="both"/>
        <w:rPr>
          <w:b/>
        </w:rPr>
      </w:pPr>
    </w:p>
    <w:p w:rsidR="00401036" w:rsidRDefault="00401036" w:rsidP="00C261BD">
      <w:pPr>
        <w:jc w:val="both"/>
        <w:rPr>
          <w:b/>
        </w:rPr>
      </w:pPr>
    </w:p>
    <w:p w:rsidR="00401036" w:rsidRDefault="00401036" w:rsidP="00C261BD">
      <w:pPr>
        <w:jc w:val="both"/>
        <w:rPr>
          <w:b/>
        </w:rPr>
      </w:pPr>
    </w:p>
    <w:p w:rsidR="00401036" w:rsidRDefault="00401036" w:rsidP="00C261BD">
      <w:pPr>
        <w:jc w:val="both"/>
        <w:rPr>
          <w:b/>
        </w:rPr>
      </w:pPr>
    </w:p>
    <w:p w:rsidR="00480DCF" w:rsidRDefault="00480DCF" w:rsidP="00C261BD">
      <w:pPr>
        <w:jc w:val="both"/>
        <w:rPr>
          <w:b/>
        </w:rPr>
      </w:pPr>
    </w:p>
    <w:p w:rsidR="00480DCF" w:rsidRDefault="00480DCF" w:rsidP="00C261BD">
      <w:pPr>
        <w:jc w:val="both"/>
        <w:rPr>
          <w:b/>
        </w:rPr>
      </w:pPr>
    </w:p>
    <w:p w:rsidR="00480DCF" w:rsidRDefault="00480DCF" w:rsidP="00C261BD">
      <w:pPr>
        <w:jc w:val="both"/>
        <w:rPr>
          <w:b/>
        </w:rPr>
      </w:pPr>
    </w:p>
    <w:p w:rsidR="00480DCF" w:rsidRDefault="00480DCF" w:rsidP="00C261BD">
      <w:pPr>
        <w:jc w:val="both"/>
        <w:rPr>
          <w:b/>
        </w:rPr>
      </w:pPr>
    </w:p>
    <w:p w:rsidR="00480DCF" w:rsidRDefault="00480DCF" w:rsidP="00C261BD">
      <w:pPr>
        <w:jc w:val="both"/>
        <w:rPr>
          <w:b/>
        </w:rPr>
      </w:pPr>
    </w:p>
    <w:p w:rsidR="00480DCF" w:rsidRDefault="00480DCF" w:rsidP="00C261BD">
      <w:pPr>
        <w:jc w:val="both"/>
        <w:rPr>
          <w:b/>
        </w:rPr>
      </w:pPr>
    </w:p>
    <w:p w:rsidR="00480DCF" w:rsidRDefault="00480DCF" w:rsidP="00C261BD">
      <w:pPr>
        <w:jc w:val="both"/>
        <w:rPr>
          <w:b/>
        </w:rPr>
      </w:pPr>
    </w:p>
    <w:p w:rsidR="00480DCF" w:rsidRDefault="00480DCF" w:rsidP="00C261BD">
      <w:pPr>
        <w:jc w:val="both"/>
        <w:rPr>
          <w:b/>
        </w:rPr>
      </w:pPr>
    </w:p>
    <w:p w:rsidR="00480DCF" w:rsidRDefault="00480DCF" w:rsidP="00C261BD">
      <w:pPr>
        <w:jc w:val="both"/>
        <w:rPr>
          <w:b/>
        </w:rPr>
      </w:pPr>
    </w:p>
    <w:p w:rsidR="00480DCF" w:rsidRDefault="00480DCF" w:rsidP="00C261BD">
      <w:pPr>
        <w:jc w:val="both"/>
        <w:rPr>
          <w:b/>
        </w:rPr>
      </w:pPr>
    </w:p>
    <w:p w:rsidR="00480DCF" w:rsidRDefault="00480DCF" w:rsidP="00C261BD">
      <w:pPr>
        <w:jc w:val="both"/>
        <w:rPr>
          <w:b/>
        </w:rPr>
      </w:pPr>
    </w:p>
    <w:p w:rsidR="00480DCF" w:rsidRDefault="00480DCF" w:rsidP="00C261BD">
      <w:pPr>
        <w:jc w:val="both"/>
        <w:rPr>
          <w:b/>
        </w:rPr>
      </w:pPr>
    </w:p>
    <w:p w:rsidR="00480DCF" w:rsidRDefault="00480DCF" w:rsidP="00C261BD">
      <w:pPr>
        <w:jc w:val="both"/>
        <w:rPr>
          <w:b/>
        </w:rPr>
      </w:pPr>
    </w:p>
    <w:p w:rsidR="00480DCF" w:rsidRDefault="00480DCF" w:rsidP="00C261BD">
      <w:pPr>
        <w:jc w:val="both"/>
        <w:rPr>
          <w:b/>
        </w:rPr>
      </w:pPr>
    </w:p>
    <w:p w:rsidR="00480DCF" w:rsidRDefault="00480DCF" w:rsidP="00C261BD">
      <w:pPr>
        <w:jc w:val="both"/>
        <w:rPr>
          <w:b/>
        </w:rPr>
      </w:pPr>
    </w:p>
    <w:p w:rsidR="00480DCF" w:rsidRDefault="00480DCF" w:rsidP="00C261BD">
      <w:pPr>
        <w:jc w:val="both"/>
        <w:rPr>
          <w:b/>
        </w:rPr>
      </w:pPr>
    </w:p>
    <w:p w:rsidR="00480DCF" w:rsidRDefault="00480DCF" w:rsidP="00C261BD">
      <w:pPr>
        <w:jc w:val="both"/>
        <w:rPr>
          <w:b/>
        </w:rPr>
      </w:pPr>
    </w:p>
    <w:p w:rsidR="00480DCF" w:rsidRDefault="00480DCF" w:rsidP="00C261BD">
      <w:pPr>
        <w:jc w:val="both"/>
        <w:rPr>
          <w:b/>
        </w:rPr>
      </w:pPr>
    </w:p>
    <w:p w:rsidR="00480DCF" w:rsidRDefault="00480DCF" w:rsidP="00C261BD">
      <w:pPr>
        <w:jc w:val="both"/>
        <w:rPr>
          <w:b/>
        </w:rPr>
      </w:pPr>
    </w:p>
    <w:p w:rsidR="00480DCF" w:rsidRDefault="00480DCF" w:rsidP="00C261BD">
      <w:pPr>
        <w:jc w:val="both"/>
        <w:rPr>
          <w:b/>
        </w:rPr>
      </w:pPr>
    </w:p>
    <w:p w:rsidR="00480DCF" w:rsidRDefault="00480DCF" w:rsidP="00C261BD">
      <w:pPr>
        <w:jc w:val="both"/>
        <w:rPr>
          <w:b/>
        </w:rPr>
      </w:pPr>
    </w:p>
    <w:p w:rsidR="00480DCF" w:rsidRDefault="00480DCF" w:rsidP="00C261BD">
      <w:pPr>
        <w:jc w:val="both"/>
        <w:rPr>
          <w:b/>
        </w:rPr>
      </w:pPr>
    </w:p>
    <w:p w:rsidR="00480DCF" w:rsidRDefault="00480DCF" w:rsidP="00C261BD">
      <w:pPr>
        <w:jc w:val="both"/>
        <w:rPr>
          <w:b/>
        </w:rPr>
      </w:pPr>
    </w:p>
    <w:p w:rsidR="00480DCF" w:rsidRDefault="00480DCF" w:rsidP="00C261BD">
      <w:pPr>
        <w:jc w:val="both"/>
        <w:rPr>
          <w:b/>
        </w:rPr>
      </w:pPr>
    </w:p>
    <w:p w:rsidR="00480DCF" w:rsidRDefault="00480DCF" w:rsidP="00C261BD">
      <w:pPr>
        <w:jc w:val="both"/>
        <w:rPr>
          <w:b/>
        </w:rPr>
      </w:pPr>
    </w:p>
    <w:p w:rsidR="00480DCF" w:rsidRDefault="00480DCF" w:rsidP="00C261BD">
      <w:pPr>
        <w:jc w:val="both"/>
        <w:rPr>
          <w:b/>
        </w:rPr>
      </w:pPr>
    </w:p>
    <w:p w:rsidR="00480DCF" w:rsidRDefault="00480DCF" w:rsidP="00C261BD">
      <w:pPr>
        <w:jc w:val="both"/>
        <w:rPr>
          <w:b/>
        </w:rPr>
      </w:pPr>
      <w:bookmarkStart w:id="0" w:name="_GoBack"/>
      <w:bookmarkEnd w:id="0"/>
    </w:p>
    <w:p w:rsidR="00C261BD" w:rsidRDefault="00B76A6E" w:rsidP="007835F7">
      <w:pPr>
        <w:pStyle w:val="prastasistinklapis"/>
      </w:pPr>
      <w:r>
        <w:t> </w:t>
      </w:r>
    </w:p>
    <w:p w:rsidR="00E75D83" w:rsidRPr="00CA1F17" w:rsidRDefault="00276AAD" w:rsidP="00276AAD">
      <w:pPr>
        <w:spacing w:line="340" w:lineRule="exact"/>
        <w:jc w:val="both"/>
        <w:rPr>
          <w:color w:val="000000" w:themeColor="text1"/>
        </w:rPr>
      </w:pPr>
      <w:r>
        <w:rPr>
          <w:sz w:val="20"/>
          <w:szCs w:val="20"/>
        </w:rPr>
        <w:t>D</w:t>
      </w:r>
      <w:r w:rsidR="00C261BD">
        <w:rPr>
          <w:sz w:val="20"/>
          <w:szCs w:val="20"/>
        </w:rPr>
        <w:t xml:space="preserve">aiva Bliūdžiuvienė, (8 5) 266 2943, el. p. </w:t>
      </w:r>
      <w:hyperlink r:id="rId9" w:history="1">
        <w:r w:rsidR="00C261BD">
          <w:rPr>
            <w:rStyle w:val="Hipersaitas"/>
            <w:sz w:val="20"/>
            <w:szCs w:val="20"/>
          </w:rPr>
          <w:t>daiva.bliudziuviene@tm.lt</w:t>
        </w:r>
      </w:hyperlink>
      <w:r w:rsidR="00C261BD">
        <w:rPr>
          <w:sz w:val="20"/>
          <w:szCs w:val="20"/>
        </w:rPr>
        <w:t xml:space="preserve">                            </w:t>
      </w:r>
      <w:r w:rsidR="00C261BD" w:rsidRPr="00CA1F17">
        <w:rPr>
          <w:color w:val="000000" w:themeColor="text1"/>
        </w:rPr>
        <w:t>Originalas nebus siunčiamas</w:t>
      </w:r>
      <w:r w:rsidR="00C261BD">
        <w:rPr>
          <w:color w:val="000000" w:themeColor="text1"/>
        </w:rPr>
        <w:t xml:space="preserve"> </w:t>
      </w:r>
      <w:r w:rsidR="00E75D83">
        <w:rPr>
          <w:color w:val="000000" w:themeColor="text1"/>
        </w:rPr>
        <w:t xml:space="preserve"> </w:t>
      </w:r>
    </w:p>
    <w:sectPr w:rsidR="00E75D83" w:rsidRPr="00CA1F17" w:rsidSect="007B4A13">
      <w:head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134" w:right="737" w:bottom="1134" w:left="1701" w:header="1123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DB2" w:rsidRDefault="00092DB2">
      <w:r>
        <w:separator/>
      </w:r>
    </w:p>
  </w:endnote>
  <w:endnote w:type="continuationSeparator" w:id="0">
    <w:p w:rsidR="00092DB2" w:rsidRDefault="00092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940" w:rsidRDefault="001F4940" w:rsidP="00515AA4">
    <w:pPr>
      <w:pStyle w:val="Porat"/>
    </w:pPr>
  </w:p>
  <w:p w:rsidR="001F4940" w:rsidRDefault="007B3C8C" w:rsidP="007B3C8C">
    <w:pPr>
      <w:pStyle w:val="Porat"/>
      <w:tabs>
        <w:tab w:val="clear" w:pos="8306"/>
        <w:tab w:val="left" w:pos="8080"/>
        <w:tab w:val="right" w:pos="9356"/>
      </w:tabs>
      <w:jc w:val="left"/>
    </w:pPr>
    <w:r>
      <w:t xml:space="preserve">    </w:t>
    </w:r>
    <w:r w:rsidR="000B0D10">
      <w:tab/>
    </w:r>
  </w:p>
  <w:p w:rsidR="0006186E" w:rsidRDefault="00247655" w:rsidP="00392BAA">
    <w:pPr>
      <w:pStyle w:val="Porat"/>
    </w:pPr>
    <w: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DB2" w:rsidRDefault="00092DB2">
      <w:r>
        <w:separator/>
      </w:r>
    </w:p>
  </w:footnote>
  <w:footnote w:type="continuationSeparator" w:id="0">
    <w:p w:rsidR="00092DB2" w:rsidRDefault="00092D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86E" w:rsidRDefault="0006186E" w:rsidP="00EE5859">
    <w:pPr>
      <w:pStyle w:val="Antrat1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57F7" w:rsidRPr="00095F50" w:rsidRDefault="00E657F7" w:rsidP="00E657F7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  <w:r w:rsidRPr="00095F50">
      <w:rPr>
        <w:noProof/>
        <w:sz w:val="28"/>
        <w:szCs w:val="28"/>
        <w:lang w:eastAsia="lt-LT"/>
      </w:rPr>
      <w:drawing>
        <wp:inline distT="0" distB="0" distL="0" distR="0" wp14:anchorId="5B59B045" wp14:editId="1ACC24CE">
          <wp:extent cx="563880" cy="556260"/>
          <wp:effectExtent l="0" t="0" r="7620" b="0"/>
          <wp:docPr id="2" name="Paveikslėlis 2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657F7" w:rsidRPr="006A0169" w:rsidRDefault="00E657F7" w:rsidP="00E657F7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:rsidR="00E657F7" w:rsidRPr="006A0169" w:rsidRDefault="00E657F7" w:rsidP="00E657F7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:rsidR="00E657F7" w:rsidRPr="006A0169" w:rsidRDefault="00E657F7" w:rsidP="00E657F7">
    <w:pPr>
      <w:suppressAutoHyphens w:val="0"/>
      <w:jc w:val="center"/>
      <w:rPr>
        <w:b/>
        <w:bCs/>
        <w:sz w:val="26"/>
        <w:lang w:eastAsia="en-US"/>
      </w:rPr>
    </w:pPr>
  </w:p>
  <w:p w:rsidR="00E657F7" w:rsidRDefault="00E657F7" w:rsidP="00E657F7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LT-01104 Vilnius, </w:t>
    </w:r>
  </w:p>
  <w:p w:rsidR="00E657F7" w:rsidRDefault="00E657F7" w:rsidP="00E657F7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tel. (8 5) 266 2984, faks. (8 5) 262 5940, el. p. </w:t>
    </w:r>
    <w:proofErr w:type="spellStart"/>
    <w:r>
      <w:rPr>
        <w:sz w:val="20"/>
        <w:lang w:eastAsia="en-US"/>
      </w:rPr>
      <w:t>rastine@tm.lt</w:t>
    </w:r>
    <w:proofErr w:type="spellEnd"/>
    <w:r>
      <w:rPr>
        <w:sz w:val="20"/>
        <w:lang w:eastAsia="en-US"/>
      </w:rPr>
      <w:t>,</w:t>
    </w:r>
  </w:p>
  <w:p w:rsidR="00E657F7" w:rsidRDefault="00E657F7" w:rsidP="00E657F7">
    <w:pPr>
      <w:pBdr>
        <w:bottom w:val="single" w:sz="4" w:space="1" w:color="auto"/>
      </w:pBdr>
      <w:suppressAutoHyphens w:val="0"/>
      <w:jc w:val="center"/>
      <w:rPr>
        <w:sz w:val="20"/>
        <w:szCs w:val="20"/>
        <w:lang w:eastAsia="en-US"/>
      </w:rPr>
    </w:pPr>
    <w:r>
      <w:rPr>
        <w:sz w:val="20"/>
        <w:lang w:eastAsia="en-US"/>
      </w:rPr>
      <w:t xml:space="preserve">atsisk. sąskaita </w:t>
    </w:r>
    <w:r>
      <w:rPr>
        <w:sz w:val="20"/>
        <w:szCs w:val="20"/>
        <w:lang w:eastAsia="en-US"/>
      </w:rPr>
      <w:t>LT574010051004670211</w:t>
    </w:r>
    <w:r>
      <w:rPr>
        <w:sz w:val="20"/>
        <w:lang w:eastAsia="en-US"/>
      </w:rPr>
      <w:t xml:space="preserve"> </w:t>
    </w:r>
    <w:proofErr w:type="spellStart"/>
    <w:r>
      <w:rPr>
        <w:sz w:val="20"/>
        <w:lang w:eastAsia="en-US"/>
      </w:rPr>
      <w:t>Luminor</w:t>
    </w:r>
    <w:proofErr w:type="spellEnd"/>
    <w:r>
      <w:rPr>
        <w:sz w:val="20"/>
        <w:lang w:eastAsia="en-US"/>
      </w:rPr>
      <w:t xml:space="preserve"> </w:t>
    </w:r>
    <w:proofErr w:type="spellStart"/>
    <w:r>
      <w:rPr>
        <w:sz w:val="20"/>
        <w:lang w:eastAsia="en-US"/>
      </w:rPr>
      <w:t>Bank</w:t>
    </w:r>
    <w:proofErr w:type="spellEnd"/>
    <w:r>
      <w:rPr>
        <w:sz w:val="20"/>
        <w:lang w:eastAsia="en-US"/>
      </w:rPr>
      <w:t xml:space="preserve"> AS</w:t>
    </w:r>
    <w:r>
      <w:rPr>
        <w:sz w:val="20"/>
        <w:szCs w:val="20"/>
        <w:lang w:eastAsia="en-US"/>
      </w:rPr>
      <w:t>, banko kodas 40100.</w:t>
    </w:r>
  </w:p>
  <w:p w:rsidR="00E657F7" w:rsidRDefault="00E657F7" w:rsidP="00E657F7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:rsidR="006A0169" w:rsidRPr="006A0169" w:rsidRDefault="006A0169" w:rsidP="006A0169">
    <w:pPr>
      <w:tabs>
        <w:tab w:val="right" w:pos="8306"/>
      </w:tabs>
      <w:suppressAutoHyphens w:val="0"/>
      <w:jc w:val="center"/>
      <w:rPr>
        <w:sz w:val="20"/>
        <w:lang w:eastAsia="en-US"/>
      </w:rPr>
    </w:pPr>
  </w:p>
  <w:p w:rsidR="0006186E" w:rsidRPr="006A0169" w:rsidRDefault="0006186E" w:rsidP="006A0169">
    <w:pPr>
      <w:pStyle w:val="Antrats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D4426C2"/>
    <w:multiLevelType w:val="hybridMultilevel"/>
    <w:tmpl w:val="64B29694"/>
    <w:lvl w:ilvl="0" w:tplc="FA3C827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3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4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5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6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9">
    <w:nsid w:val="489A0274"/>
    <w:multiLevelType w:val="hybridMultilevel"/>
    <w:tmpl w:val="215ADB36"/>
    <w:lvl w:ilvl="0" w:tplc="F94679C6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1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11"/>
  </w:num>
  <w:num w:numId="5">
    <w:abstractNumId w:val="7"/>
  </w:num>
  <w:num w:numId="6">
    <w:abstractNumId w:val="6"/>
  </w:num>
  <w:num w:numId="7">
    <w:abstractNumId w:val="3"/>
  </w:num>
  <w:num w:numId="8">
    <w:abstractNumId w:val="4"/>
  </w:num>
  <w:num w:numId="9">
    <w:abstractNumId w:val="5"/>
  </w:num>
  <w:num w:numId="10">
    <w:abstractNumId w:val="8"/>
  </w:num>
  <w:num w:numId="11">
    <w:abstractNumId w:val="10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92A"/>
    <w:rsid w:val="000126A3"/>
    <w:rsid w:val="000203F3"/>
    <w:rsid w:val="00022E3C"/>
    <w:rsid w:val="00022FF3"/>
    <w:rsid w:val="00033F22"/>
    <w:rsid w:val="000356BD"/>
    <w:rsid w:val="00045F11"/>
    <w:rsid w:val="0006186E"/>
    <w:rsid w:val="00072919"/>
    <w:rsid w:val="000756A8"/>
    <w:rsid w:val="00092DB2"/>
    <w:rsid w:val="00093791"/>
    <w:rsid w:val="000B0D10"/>
    <w:rsid w:val="000B1ECA"/>
    <w:rsid w:val="000D0B1C"/>
    <w:rsid w:val="000D3171"/>
    <w:rsid w:val="000E34D4"/>
    <w:rsid w:val="000E6E4F"/>
    <w:rsid w:val="000E7556"/>
    <w:rsid w:val="00106269"/>
    <w:rsid w:val="00110A05"/>
    <w:rsid w:val="00133358"/>
    <w:rsid w:val="001705BF"/>
    <w:rsid w:val="001816EE"/>
    <w:rsid w:val="00190B04"/>
    <w:rsid w:val="001A2BEB"/>
    <w:rsid w:val="001B28DE"/>
    <w:rsid w:val="001B5390"/>
    <w:rsid w:val="001C1840"/>
    <w:rsid w:val="001E0731"/>
    <w:rsid w:val="001E192A"/>
    <w:rsid w:val="001E213B"/>
    <w:rsid w:val="001F4940"/>
    <w:rsid w:val="00201CE5"/>
    <w:rsid w:val="00207097"/>
    <w:rsid w:val="00216724"/>
    <w:rsid w:val="00224C7E"/>
    <w:rsid w:val="00225009"/>
    <w:rsid w:val="00247655"/>
    <w:rsid w:val="00271BCA"/>
    <w:rsid w:val="0027526A"/>
    <w:rsid w:val="00276AAD"/>
    <w:rsid w:val="002C0406"/>
    <w:rsid w:val="002D24DA"/>
    <w:rsid w:val="002F357E"/>
    <w:rsid w:val="0031547F"/>
    <w:rsid w:val="00335E75"/>
    <w:rsid w:val="00345C41"/>
    <w:rsid w:val="00350171"/>
    <w:rsid w:val="0035263F"/>
    <w:rsid w:val="00355D25"/>
    <w:rsid w:val="003570BA"/>
    <w:rsid w:val="00357B11"/>
    <w:rsid w:val="00367F00"/>
    <w:rsid w:val="00374572"/>
    <w:rsid w:val="00392BAA"/>
    <w:rsid w:val="003A0D57"/>
    <w:rsid w:val="003A403B"/>
    <w:rsid w:val="003A6CAA"/>
    <w:rsid w:val="003C1BC9"/>
    <w:rsid w:val="003C76FB"/>
    <w:rsid w:val="003E0505"/>
    <w:rsid w:val="003F26F9"/>
    <w:rsid w:val="00401036"/>
    <w:rsid w:val="00422F55"/>
    <w:rsid w:val="004400C5"/>
    <w:rsid w:val="00444D3C"/>
    <w:rsid w:val="004473FF"/>
    <w:rsid w:val="004572FB"/>
    <w:rsid w:val="00480DCF"/>
    <w:rsid w:val="0048615A"/>
    <w:rsid w:val="004A352D"/>
    <w:rsid w:val="004C157C"/>
    <w:rsid w:val="004C31B3"/>
    <w:rsid w:val="004E0354"/>
    <w:rsid w:val="004E4C97"/>
    <w:rsid w:val="004F7E5E"/>
    <w:rsid w:val="00503401"/>
    <w:rsid w:val="00506545"/>
    <w:rsid w:val="0051548F"/>
    <w:rsid w:val="00515AA4"/>
    <w:rsid w:val="00526983"/>
    <w:rsid w:val="0053526F"/>
    <w:rsid w:val="005468FA"/>
    <w:rsid w:val="00573BC1"/>
    <w:rsid w:val="005934F7"/>
    <w:rsid w:val="005A2039"/>
    <w:rsid w:val="005A32E3"/>
    <w:rsid w:val="005B22EF"/>
    <w:rsid w:val="005B71DB"/>
    <w:rsid w:val="005C59DC"/>
    <w:rsid w:val="005D74AA"/>
    <w:rsid w:val="005E7F01"/>
    <w:rsid w:val="005F33C7"/>
    <w:rsid w:val="005F6849"/>
    <w:rsid w:val="005F70CA"/>
    <w:rsid w:val="006117F2"/>
    <w:rsid w:val="006202AA"/>
    <w:rsid w:val="00631354"/>
    <w:rsid w:val="00632C30"/>
    <w:rsid w:val="00666C85"/>
    <w:rsid w:val="006752CB"/>
    <w:rsid w:val="00685024"/>
    <w:rsid w:val="00692B0B"/>
    <w:rsid w:val="006A0169"/>
    <w:rsid w:val="006A3AEE"/>
    <w:rsid w:val="006D3DDF"/>
    <w:rsid w:val="006D4E71"/>
    <w:rsid w:val="006D70FA"/>
    <w:rsid w:val="006E2FF8"/>
    <w:rsid w:val="0070100A"/>
    <w:rsid w:val="007155A1"/>
    <w:rsid w:val="00735C7F"/>
    <w:rsid w:val="0074745C"/>
    <w:rsid w:val="00755247"/>
    <w:rsid w:val="0075689A"/>
    <w:rsid w:val="00765A18"/>
    <w:rsid w:val="00775BDF"/>
    <w:rsid w:val="007835F7"/>
    <w:rsid w:val="007B1F82"/>
    <w:rsid w:val="007B3C8C"/>
    <w:rsid w:val="007B4A13"/>
    <w:rsid w:val="007D2DB3"/>
    <w:rsid w:val="007F7B9B"/>
    <w:rsid w:val="00800BC4"/>
    <w:rsid w:val="008309E8"/>
    <w:rsid w:val="008A5254"/>
    <w:rsid w:val="008C162A"/>
    <w:rsid w:val="008E50A5"/>
    <w:rsid w:val="009127B2"/>
    <w:rsid w:val="00921A20"/>
    <w:rsid w:val="00935287"/>
    <w:rsid w:val="00967916"/>
    <w:rsid w:val="00977F51"/>
    <w:rsid w:val="009A11A6"/>
    <w:rsid w:val="009B0944"/>
    <w:rsid w:val="009D5D3E"/>
    <w:rsid w:val="009E11EE"/>
    <w:rsid w:val="009E135C"/>
    <w:rsid w:val="00A072A6"/>
    <w:rsid w:val="00A17E41"/>
    <w:rsid w:val="00A26451"/>
    <w:rsid w:val="00A36467"/>
    <w:rsid w:val="00A40CD2"/>
    <w:rsid w:val="00A43DDD"/>
    <w:rsid w:val="00A45A83"/>
    <w:rsid w:val="00A500C7"/>
    <w:rsid w:val="00A5068D"/>
    <w:rsid w:val="00A51241"/>
    <w:rsid w:val="00A94549"/>
    <w:rsid w:val="00A9721A"/>
    <w:rsid w:val="00AC27D6"/>
    <w:rsid w:val="00AD37E3"/>
    <w:rsid w:val="00AE0614"/>
    <w:rsid w:val="00AE3511"/>
    <w:rsid w:val="00AF3747"/>
    <w:rsid w:val="00B24EF1"/>
    <w:rsid w:val="00B40D2F"/>
    <w:rsid w:val="00B47174"/>
    <w:rsid w:val="00B7339D"/>
    <w:rsid w:val="00B76A6E"/>
    <w:rsid w:val="00B942CE"/>
    <w:rsid w:val="00BA60D3"/>
    <w:rsid w:val="00BB1BC1"/>
    <w:rsid w:val="00BD01B6"/>
    <w:rsid w:val="00BD62CA"/>
    <w:rsid w:val="00BF4400"/>
    <w:rsid w:val="00C17BD0"/>
    <w:rsid w:val="00C2360C"/>
    <w:rsid w:val="00C261BD"/>
    <w:rsid w:val="00C26D5D"/>
    <w:rsid w:val="00C43A57"/>
    <w:rsid w:val="00C52D99"/>
    <w:rsid w:val="00C843F3"/>
    <w:rsid w:val="00CB007C"/>
    <w:rsid w:val="00CB1D28"/>
    <w:rsid w:val="00CC742A"/>
    <w:rsid w:val="00CD660D"/>
    <w:rsid w:val="00CF7876"/>
    <w:rsid w:val="00D2173F"/>
    <w:rsid w:val="00D22358"/>
    <w:rsid w:val="00D22A39"/>
    <w:rsid w:val="00D519E9"/>
    <w:rsid w:val="00D553A0"/>
    <w:rsid w:val="00D6461F"/>
    <w:rsid w:val="00D9324E"/>
    <w:rsid w:val="00DA10E1"/>
    <w:rsid w:val="00DA16FD"/>
    <w:rsid w:val="00E03B24"/>
    <w:rsid w:val="00E04443"/>
    <w:rsid w:val="00E04931"/>
    <w:rsid w:val="00E214C4"/>
    <w:rsid w:val="00E32D88"/>
    <w:rsid w:val="00E35543"/>
    <w:rsid w:val="00E36636"/>
    <w:rsid w:val="00E4039E"/>
    <w:rsid w:val="00E41E39"/>
    <w:rsid w:val="00E63465"/>
    <w:rsid w:val="00E657F7"/>
    <w:rsid w:val="00E75D83"/>
    <w:rsid w:val="00E81F28"/>
    <w:rsid w:val="00E843B1"/>
    <w:rsid w:val="00E9412A"/>
    <w:rsid w:val="00E96B50"/>
    <w:rsid w:val="00EA3009"/>
    <w:rsid w:val="00ED73D6"/>
    <w:rsid w:val="00EE5859"/>
    <w:rsid w:val="00EF07A0"/>
    <w:rsid w:val="00EF5630"/>
    <w:rsid w:val="00F05FB4"/>
    <w:rsid w:val="00F6147E"/>
    <w:rsid w:val="00F62B9E"/>
    <w:rsid w:val="00F73A02"/>
    <w:rsid w:val="00F75A93"/>
    <w:rsid w:val="00F85A80"/>
    <w:rsid w:val="00F947AC"/>
    <w:rsid w:val="00FB183B"/>
    <w:rsid w:val="00FB295F"/>
    <w:rsid w:val="00FB41D3"/>
    <w:rsid w:val="00FB5D01"/>
    <w:rsid w:val="00FC0237"/>
    <w:rsid w:val="00FC0E93"/>
    <w:rsid w:val="00FC78C5"/>
    <w:rsid w:val="00FD2FDD"/>
    <w:rsid w:val="00FE2B69"/>
    <w:rsid w:val="00FE4FB3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ipersaitas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prastasis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</w:style>
  <w:style w:type="paragraph" w:customStyle="1" w:styleId="Antrat10">
    <w:name w:val="Antraštė1"/>
    <w:basedOn w:val="prastasis"/>
    <w:next w:val="Pagrindinistekstas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Pagrindinistekstas">
    <w:name w:val="Body Text"/>
    <w:basedOn w:val="prastasis"/>
    <w:rsid w:val="005A2039"/>
    <w:pPr>
      <w:spacing w:after="120"/>
    </w:pPr>
  </w:style>
  <w:style w:type="paragraph" w:styleId="Pavadinimas">
    <w:name w:val="Title"/>
    <w:basedOn w:val="Antrat10"/>
    <w:next w:val="Antrinispavadinimas"/>
    <w:qFormat/>
    <w:rsid w:val="005A2039"/>
  </w:style>
  <w:style w:type="paragraph" w:styleId="Antrinispavadinimas">
    <w:name w:val="Subtitle"/>
    <w:basedOn w:val="Antrat10"/>
    <w:next w:val="Pagrindinistekstas"/>
    <w:rsid w:val="005A2039"/>
    <w:rPr>
      <w:i/>
      <w:iCs/>
      <w:sz w:val="28"/>
    </w:rPr>
  </w:style>
  <w:style w:type="paragraph" w:styleId="Sraas">
    <w:name w:val="List"/>
    <w:basedOn w:val="Tekstas"/>
    <w:rsid w:val="005A2039"/>
    <w:rPr>
      <w:rFonts w:cs="Tahoma"/>
    </w:rPr>
  </w:style>
  <w:style w:type="paragraph" w:styleId="Porat">
    <w:name w:val="footer"/>
    <w:basedOn w:val="prastasis"/>
    <w:link w:val="PoratDiagrama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prastasis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prastasis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0"/>
    <w:rsid w:val="005A2039"/>
    <w:rPr>
      <w:b/>
      <w:bCs/>
      <w:sz w:val="26"/>
    </w:rPr>
  </w:style>
  <w:style w:type="paragraph" w:styleId="Antrats">
    <w:name w:val="header"/>
    <w:basedOn w:val="prastasis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PoratDiagrama">
    <w:name w:val="Poraštė Diagrama"/>
    <w:basedOn w:val="Numatytasispastraiposriftas"/>
    <w:link w:val="Porat"/>
    <w:rsid w:val="00FE2B69"/>
    <w:rPr>
      <w:sz w:val="16"/>
      <w:szCs w:val="24"/>
      <w:lang w:eastAsia="ar-SA"/>
    </w:rPr>
  </w:style>
  <w:style w:type="paragraph" w:styleId="Debesliotekstas">
    <w:name w:val="Balloon Text"/>
    <w:basedOn w:val="prastasis"/>
    <w:link w:val="DebesliotekstasDiagrama"/>
    <w:rsid w:val="00110A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10A05"/>
    <w:rPr>
      <w:rFonts w:ascii="Tahoma" w:hAnsi="Tahoma" w:cs="Tahoma"/>
      <w:sz w:val="16"/>
      <w:szCs w:val="16"/>
      <w:lang w:eastAsia="ar-SA"/>
    </w:rPr>
  </w:style>
  <w:style w:type="paragraph" w:styleId="Sraopastraipa">
    <w:name w:val="List Paragraph"/>
    <w:basedOn w:val="prastasis"/>
    <w:uiPriority w:val="34"/>
    <w:qFormat/>
    <w:rsid w:val="001705BF"/>
    <w:pPr>
      <w:ind w:left="720"/>
      <w:contextualSpacing/>
    </w:pPr>
  </w:style>
  <w:style w:type="paragraph" w:styleId="prastasistinklapis">
    <w:name w:val="Normal (Web)"/>
    <w:basedOn w:val="prastasis"/>
    <w:uiPriority w:val="99"/>
    <w:unhideWhenUsed/>
    <w:rsid w:val="007D2DB3"/>
    <w:pPr>
      <w:suppressAutoHyphens w:val="0"/>
      <w:spacing w:before="100" w:beforeAutospacing="1" w:after="100" w:afterAutospacing="1"/>
    </w:pPr>
    <w:rPr>
      <w:rFonts w:eastAsiaTheme="minorHAnsi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ipersaitas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prastasis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</w:style>
  <w:style w:type="paragraph" w:customStyle="1" w:styleId="Antrat10">
    <w:name w:val="Antraštė1"/>
    <w:basedOn w:val="prastasis"/>
    <w:next w:val="Pagrindinistekstas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Pagrindinistekstas">
    <w:name w:val="Body Text"/>
    <w:basedOn w:val="prastasis"/>
    <w:rsid w:val="005A2039"/>
    <w:pPr>
      <w:spacing w:after="120"/>
    </w:pPr>
  </w:style>
  <w:style w:type="paragraph" w:styleId="Pavadinimas">
    <w:name w:val="Title"/>
    <w:basedOn w:val="Antrat10"/>
    <w:next w:val="Antrinispavadinimas"/>
    <w:qFormat/>
    <w:rsid w:val="005A2039"/>
  </w:style>
  <w:style w:type="paragraph" w:styleId="Antrinispavadinimas">
    <w:name w:val="Subtitle"/>
    <w:basedOn w:val="Antrat10"/>
    <w:next w:val="Pagrindinistekstas"/>
    <w:rsid w:val="005A2039"/>
    <w:rPr>
      <w:i/>
      <w:iCs/>
      <w:sz w:val="28"/>
    </w:rPr>
  </w:style>
  <w:style w:type="paragraph" w:styleId="Sraas">
    <w:name w:val="List"/>
    <w:basedOn w:val="Tekstas"/>
    <w:rsid w:val="005A2039"/>
    <w:rPr>
      <w:rFonts w:cs="Tahoma"/>
    </w:rPr>
  </w:style>
  <w:style w:type="paragraph" w:styleId="Porat">
    <w:name w:val="footer"/>
    <w:basedOn w:val="prastasis"/>
    <w:link w:val="PoratDiagrama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prastasis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prastasis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0"/>
    <w:rsid w:val="005A2039"/>
    <w:rPr>
      <w:b/>
      <w:bCs/>
      <w:sz w:val="26"/>
    </w:rPr>
  </w:style>
  <w:style w:type="paragraph" w:styleId="Antrats">
    <w:name w:val="header"/>
    <w:basedOn w:val="prastasis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PoratDiagrama">
    <w:name w:val="Poraštė Diagrama"/>
    <w:basedOn w:val="Numatytasispastraiposriftas"/>
    <w:link w:val="Porat"/>
    <w:rsid w:val="00FE2B69"/>
    <w:rPr>
      <w:sz w:val="16"/>
      <w:szCs w:val="24"/>
      <w:lang w:eastAsia="ar-SA"/>
    </w:rPr>
  </w:style>
  <w:style w:type="paragraph" w:styleId="Debesliotekstas">
    <w:name w:val="Balloon Text"/>
    <w:basedOn w:val="prastasis"/>
    <w:link w:val="DebesliotekstasDiagrama"/>
    <w:rsid w:val="00110A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10A05"/>
    <w:rPr>
      <w:rFonts w:ascii="Tahoma" w:hAnsi="Tahoma" w:cs="Tahoma"/>
      <w:sz w:val="16"/>
      <w:szCs w:val="16"/>
      <w:lang w:eastAsia="ar-SA"/>
    </w:rPr>
  </w:style>
  <w:style w:type="paragraph" w:styleId="Sraopastraipa">
    <w:name w:val="List Paragraph"/>
    <w:basedOn w:val="prastasis"/>
    <w:uiPriority w:val="34"/>
    <w:qFormat/>
    <w:rsid w:val="001705BF"/>
    <w:pPr>
      <w:ind w:left="720"/>
      <w:contextualSpacing/>
    </w:pPr>
  </w:style>
  <w:style w:type="paragraph" w:styleId="prastasistinklapis">
    <w:name w:val="Normal (Web)"/>
    <w:basedOn w:val="prastasis"/>
    <w:uiPriority w:val="99"/>
    <w:unhideWhenUsed/>
    <w:rsid w:val="007D2DB3"/>
    <w:pPr>
      <w:suppressAutoHyphens w:val="0"/>
      <w:spacing w:before="100" w:beforeAutospacing="1" w:after="100" w:afterAutospacing="1"/>
    </w:pPr>
    <w:rPr>
      <w:rFonts w:eastAsiaTheme="minorHAnsi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daiva.bliudziuviene@tm.lt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22C02-3028-467E-AF0B-A7CF1B307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2628</Words>
  <Characters>1499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[Adresatas]</vt:lpstr>
    </vt:vector>
  </TitlesOfParts>
  <Company/>
  <LinksUpToDate>false</LinksUpToDate>
  <CharactersWithSpaces>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D.Glodenis</dc:creator>
  <cp:lastModifiedBy>Arūnė Grigėnienė</cp:lastModifiedBy>
  <cp:revision>7</cp:revision>
  <cp:lastPrinted>2014-12-18T07:34:00Z</cp:lastPrinted>
  <dcterms:created xsi:type="dcterms:W3CDTF">2020-04-28T07:00:00Z</dcterms:created>
  <dcterms:modified xsi:type="dcterms:W3CDTF">2020-04-30T06:05:00Z</dcterms:modified>
</cp:coreProperties>
</file>