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CF4" w:rsidRDefault="00362CF4" w:rsidP="00FC2D5B">
      <w:pPr>
        <w:pStyle w:val="Pagrindinistekstas"/>
        <w:spacing w:after="0"/>
        <w:jc w:val="center"/>
        <w:outlineLvl w:val="0"/>
        <w:rPr>
          <w:b/>
        </w:rPr>
      </w:pPr>
      <w:bookmarkStart w:id="0" w:name="_GoBack"/>
      <w:bookmarkEnd w:id="0"/>
    </w:p>
    <w:p w:rsidR="00362CF4" w:rsidRPr="00BC0F88" w:rsidRDefault="00362CF4" w:rsidP="00362CF4">
      <w:pPr>
        <w:jc w:val="center"/>
        <w:rPr>
          <w:b/>
        </w:rPr>
      </w:pPr>
      <w:r w:rsidRPr="00BC0F88">
        <w:rPr>
          <w:b/>
        </w:rPr>
        <w:t>LIETUVOS RESPUBLIKOS VYR</w:t>
      </w:r>
      <w:r>
        <w:rPr>
          <w:b/>
        </w:rPr>
        <w:t>IAU</w:t>
      </w:r>
      <w:r w:rsidRPr="00BC0F88">
        <w:rPr>
          <w:b/>
        </w:rPr>
        <w:t>SYBĖS 1999 M. VASARIO 13 D. NUTARIMO NR. 159 „DĖL LIETUVOS RESPUBLIKOS VYRIAUSYBĖS NUTARIMŲ, VYRIAUSYBĖS SPRENDIMŲ IR VYRIAUSYBĖS REZOLIUCIJŲ, MINISTRO PIRMININKO POTVARKIŲ, TARPTAUTINIŲ SUTARČIŲ, JŲ PROJEKTŲ VERTIMO IR VERTIMO AUTENTIŠKUMO TVIRTINIMO TVARKOS APRAŠO IR KLAIDŲ IŠTAISYMO EUROPOS SĄJUNGOS TEISĖS AKTUOSE IR KITUOSE DOKUMENTUOSE LIETUVIŲ KALBA TVARKOS APRAŠO PATVI</w:t>
      </w:r>
      <w:r>
        <w:rPr>
          <w:b/>
        </w:rPr>
        <w:t>R</w:t>
      </w:r>
      <w:r w:rsidRPr="00BC0F88">
        <w:rPr>
          <w:b/>
        </w:rPr>
        <w:t>TINIMO“ PAKEITIMO</w:t>
      </w:r>
      <w:r>
        <w:rPr>
          <w:b/>
        </w:rPr>
        <w:t xml:space="preserve"> IR </w:t>
      </w:r>
      <w:r w:rsidRPr="00BC0F88">
        <w:rPr>
          <w:b/>
        </w:rPr>
        <w:t>LIETUVOS RESPUBLIKOS VYR</w:t>
      </w:r>
      <w:r>
        <w:rPr>
          <w:b/>
        </w:rPr>
        <w:t>IAU</w:t>
      </w:r>
      <w:r w:rsidRPr="00BC0F88">
        <w:rPr>
          <w:b/>
        </w:rPr>
        <w:t xml:space="preserve">SYBĖS </w:t>
      </w:r>
      <w:r>
        <w:rPr>
          <w:b/>
        </w:rPr>
        <w:t>2001</w:t>
      </w:r>
      <w:r w:rsidRPr="00BC0F88">
        <w:rPr>
          <w:b/>
        </w:rPr>
        <w:t xml:space="preserve"> M. </w:t>
      </w:r>
      <w:r>
        <w:rPr>
          <w:b/>
        </w:rPr>
        <w:t>GRUODŽIO 18</w:t>
      </w:r>
      <w:r w:rsidRPr="00BC0F88">
        <w:rPr>
          <w:b/>
        </w:rPr>
        <w:t xml:space="preserve"> D. NUTARIMO NR. 15</w:t>
      </w:r>
      <w:r>
        <w:rPr>
          <w:b/>
        </w:rPr>
        <w:t>40</w:t>
      </w:r>
      <w:r w:rsidRPr="00BC0F88">
        <w:rPr>
          <w:b/>
        </w:rPr>
        <w:t xml:space="preserve"> „DĖL </w:t>
      </w:r>
      <w:r>
        <w:rPr>
          <w:b/>
        </w:rPr>
        <w:t>PRANEŠIMŲ PAGAL JUNGTINIŲ TAUTŲ ŽMOGAUS TEISIŲ APSAUGOS KONVENCIJAS, KURIŲ DALYVĖ YRA LIETUVOS RESPUBLIKA, IR JUNGTINIŲ TAUTŲ ŽMOGAUS TEISIŲ TARYBOS VYKDOMAI VISUOTINEI PERIODINEI PERŽIŪRAI RENGIMO IR PATEIKIMO TVARKOS APRAŠO PATVIRTINIMO IR KOMISIJŲ SUDARYMO“ PAKEITIMO</w:t>
      </w:r>
    </w:p>
    <w:p w:rsidR="00A36596" w:rsidRPr="005126CF" w:rsidRDefault="00A36596" w:rsidP="00FC2D5B">
      <w:pPr>
        <w:pStyle w:val="Pagrindinistekstas"/>
        <w:spacing w:after="0"/>
        <w:jc w:val="center"/>
        <w:outlineLvl w:val="0"/>
        <w:rPr>
          <w:b/>
        </w:rPr>
      </w:pPr>
      <w:r w:rsidRPr="005126CF">
        <w:rPr>
          <w:b/>
        </w:rPr>
        <w:t>DERINIMO PAŽYMA</w:t>
      </w:r>
    </w:p>
    <w:p w:rsidR="00A85F8D" w:rsidRPr="005126CF" w:rsidRDefault="00A85F8D" w:rsidP="00FC2D5B">
      <w:pPr>
        <w:jc w:val="center"/>
        <w:rPr>
          <w:b/>
        </w:rPr>
      </w:pPr>
    </w:p>
    <w:tbl>
      <w:tblPr>
        <w:tblW w:w="15168"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2"/>
        <w:gridCol w:w="8080"/>
        <w:gridCol w:w="5386"/>
      </w:tblGrid>
      <w:tr w:rsidR="003E5136" w:rsidRPr="005126CF" w:rsidTr="00D40A59">
        <w:trPr>
          <w:trHeight w:val="423"/>
        </w:trPr>
        <w:tc>
          <w:tcPr>
            <w:tcW w:w="1702" w:type="dxa"/>
            <w:shd w:val="clear" w:color="auto" w:fill="auto"/>
          </w:tcPr>
          <w:p w:rsidR="00A85F8D" w:rsidRPr="005126CF" w:rsidRDefault="00A85F8D" w:rsidP="00FC2D5B">
            <w:pPr>
              <w:jc w:val="center"/>
              <w:rPr>
                <w:b/>
              </w:rPr>
            </w:pPr>
            <w:r w:rsidRPr="005126CF">
              <w:rPr>
                <w:b/>
              </w:rPr>
              <w:t>Institucijos pavadinimas, rašto data ir numeris</w:t>
            </w:r>
          </w:p>
        </w:tc>
        <w:tc>
          <w:tcPr>
            <w:tcW w:w="8080" w:type="dxa"/>
            <w:shd w:val="clear" w:color="auto" w:fill="auto"/>
          </w:tcPr>
          <w:p w:rsidR="00A85F8D" w:rsidRPr="005126CF" w:rsidRDefault="00A85F8D" w:rsidP="00FC2D5B">
            <w:pPr>
              <w:jc w:val="center"/>
              <w:rPr>
                <w:b/>
                <w:iCs/>
              </w:rPr>
            </w:pPr>
            <w:r w:rsidRPr="005126CF">
              <w:rPr>
                <w:b/>
                <w:iCs/>
              </w:rPr>
              <w:t>Pastabos ir pasiūlymai</w:t>
            </w:r>
          </w:p>
        </w:tc>
        <w:tc>
          <w:tcPr>
            <w:tcW w:w="5386" w:type="dxa"/>
            <w:shd w:val="clear" w:color="auto" w:fill="auto"/>
          </w:tcPr>
          <w:p w:rsidR="00A85F8D" w:rsidRPr="005126CF" w:rsidRDefault="00A85F8D" w:rsidP="00FC2D5B">
            <w:pPr>
              <w:jc w:val="center"/>
              <w:rPr>
                <w:b/>
                <w:iCs/>
              </w:rPr>
            </w:pPr>
            <w:r w:rsidRPr="005126CF">
              <w:rPr>
                <w:b/>
                <w:iCs/>
              </w:rPr>
              <w:t xml:space="preserve">Žyma apie nepriimtas </w:t>
            </w:r>
            <w:r w:rsidR="00104567" w:rsidRPr="005126CF">
              <w:rPr>
                <w:b/>
                <w:iCs/>
              </w:rPr>
              <w:t xml:space="preserve">arba iš dalies priimtas </w:t>
            </w:r>
            <w:r w:rsidRPr="005126CF">
              <w:rPr>
                <w:b/>
                <w:iCs/>
              </w:rPr>
              <w:t>(nurodyti motyvus) pastabas ir pasiūlymus</w:t>
            </w:r>
          </w:p>
        </w:tc>
      </w:tr>
      <w:tr w:rsidR="00C919FB" w:rsidRPr="005126CF" w:rsidTr="00C919FB">
        <w:trPr>
          <w:trHeight w:val="3720"/>
        </w:trPr>
        <w:tc>
          <w:tcPr>
            <w:tcW w:w="1702" w:type="dxa"/>
            <w:vMerge w:val="restart"/>
            <w:shd w:val="clear" w:color="auto" w:fill="auto"/>
          </w:tcPr>
          <w:p w:rsidR="00C919FB" w:rsidRPr="005126CF" w:rsidRDefault="00C919FB" w:rsidP="003D39AF">
            <w:pPr>
              <w:jc w:val="both"/>
            </w:pPr>
            <w:r>
              <w:t>Vidaus reikalų ministerija (išvada) 2019-05-08 Nr. 1D-2440</w:t>
            </w:r>
          </w:p>
        </w:tc>
        <w:tc>
          <w:tcPr>
            <w:tcW w:w="8080" w:type="dxa"/>
            <w:tcBorders>
              <w:bottom w:val="single" w:sz="4" w:space="0" w:color="auto"/>
            </w:tcBorders>
            <w:shd w:val="clear" w:color="auto" w:fill="auto"/>
          </w:tcPr>
          <w:p w:rsidR="00C919FB" w:rsidRDefault="00C919FB" w:rsidP="00C919FB">
            <w:pPr>
              <w:tabs>
                <w:tab w:val="left" w:pos="1843"/>
              </w:tabs>
              <w:ind w:firstLine="851"/>
              <w:jc w:val="both"/>
            </w:pPr>
            <w:r>
              <w:t xml:space="preserve">1. </w:t>
            </w:r>
            <w:r w:rsidRPr="00CE4365">
              <w:t>Siūlymas</w:t>
            </w:r>
            <w:r w:rsidRPr="00CE4365">
              <w:rPr>
                <w:iCs/>
              </w:rPr>
              <w:t xml:space="preserve"> pakeisti </w:t>
            </w:r>
            <w:r w:rsidRPr="00CE4365">
              <w:t>tarptautinių sutarčių ir jų projektų (toliau – tarptautinės sutartys)</w:t>
            </w:r>
            <w:r w:rsidRPr="00CE4365">
              <w:rPr>
                <w:iCs/>
              </w:rPr>
              <w:t xml:space="preserve"> vertimo į lietuvių arba užsienio kalbą tvarką, nustatant, kad tarptautinių sutarčių vertimą organizuotų ir (arba) jas verstų ministerijos arba kitos suinteresuotos institucijos, yra neracionalus dėl šių priežasčių. </w:t>
            </w:r>
            <w:r w:rsidRPr="00CE4365">
              <w:t>Tar</w:t>
            </w:r>
            <w:r>
              <w:t>ptautinių sutarčių terminija</w:t>
            </w:r>
            <w:r w:rsidRPr="00CE4365">
              <w:t xml:space="preserve"> yra specifinė ir norint </w:t>
            </w:r>
            <w:r>
              <w:t>atlikti kokybišką vertimą</w:t>
            </w:r>
            <w:r w:rsidRPr="00CE4365">
              <w:t>, reikalingi atitinkami gebėjimai</w:t>
            </w:r>
            <w:r>
              <w:t xml:space="preserve"> ir žinios</w:t>
            </w:r>
            <w:r w:rsidRPr="00CE4365">
              <w:t xml:space="preserve"> (kuriuos šiuo me</w:t>
            </w:r>
            <w:r>
              <w:t>tu turi Vyriausybės kanceliarijos darbuotojai</w:t>
            </w:r>
            <w:r w:rsidRPr="00CE4365">
              <w:t>). Kiekvienai institucijai vertimus organizuojan</w:t>
            </w:r>
            <w:r>
              <w:t xml:space="preserve">t individualiai, </w:t>
            </w:r>
            <w:r w:rsidRPr="00CE4365">
              <w:t>gali būti sudėtinga</w:t>
            </w:r>
            <w:r>
              <w:t xml:space="preserve"> užtikrinti vertimų kokybę</w:t>
            </w:r>
            <w:r w:rsidRPr="00CE4365">
              <w:t xml:space="preserve">, nes vertimus atliks viešųjų pirkimų konkursus laimėję vertimų biurai, tad ministerijoms atsiras prievolė </w:t>
            </w:r>
            <w:r>
              <w:t xml:space="preserve">tikrinti ir prireikus </w:t>
            </w:r>
            <w:r w:rsidRPr="00CE4365">
              <w:t>koreguoti vertimų biurų atliktus vertimus, kas suponuos papildomų</w:t>
            </w:r>
            <w:r>
              <w:t xml:space="preserve"> sąnaudų poreikį</w:t>
            </w:r>
            <w:r w:rsidRPr="00CE4365">
              <w:t>. Be to, manytina, kad vertimų sistema geriausiai funkcionuoja tuo atveju, kai dokumento vertimą ir vertimo autentiškumo tvirtinimą atlieka ta pati institucija.</w:t>
            </w:r>
          </w:p>
          <w:p w:rsidR="00C919FB" w:rsidRPr="005126CF" w:rsidRDefault="00C919FB" w:rsidP="00FC2D5B">
            <w:pPr>
              <w:jc w:val="both"/>
            </w:pPr>
          </w:p>
        </w:tc>
        <w:tc>
          <w:tcPr>
            <w:tcW w:w="5386" w:type="dxa"/>
            <w:tcBorders>
              <w:bottom w:val="single" w:sz="4" w:space="0" w:color="auto"/>
            </w:tcBorders>
            <w:shd w:val="clear" w:color="auto" w:fill="auto"/>
          </w:tcPr>
          <w:p w:rsidR="006C1AF1" w:rsidRDefault="009A7663" w:rsidP="003D39AF">
            <w:pPr>
              <w:pStyle w:val="Paprastasistekstas"/>
              <w:jc w:val="both"/>
              <w:rPr>
                <w:rFonts w:ascii="Times New Roman" w:hAnsi="Times New Roman"/>
                <w:b/>
                <w:sz w:val="24"/>
                <w:szCs w:val="24"/>
              </w:rPr>
            </w:pPr>
            <w:r w:rsidRPr="004A68CC">
              <w:rPr>
                <w:rFonts w:ascii="Times New Roman" w:hAnsi="Times New Roman"/>
                <w:b/>
                <w:sz w:val="24"/>
                <w:szCs w:val="24"/>
              </w:rPr>
              <w:t>N</w:t>
            </w:r>
            <w:r w:rsidR="00600A6E" w:rsidRPr="004A68CC">
              <w:rPr>
                <w:rFonts w:ascii="Times New Roman" w:hAnsi="Times New Roman"/>
                <w:b/>
                <w:sz w:val="24"/>
                <w:szCs w:val="24"/>
              </w:rPr>
              <w:t>eatsižvelgta</w:t>
            </w:r>
          </w:p>
          <w:p w:rsidR="00C919FB" w:rsidRPr="00916FB4" w:rsidRDefault="00ED06F7" w:rsidP="003D39AF">
            <w:pPr>
              <w:pStyle w:val="Paprastasistekstas"/>
              <w:jc w:val="both"/>
              <w:rPr>
                <w:rFonts w:ascii="Times New Roman" w:hAnsi="Times New Roman"/>
                <w:color w:val="C00000"/>
                <w:sz w:val="24"/>
                <w:szCs w:val="24"/>
              </w:rPr>
            </w:pPr>
            <w:r w:rsidRPr="00916FB4">
              <w:rPr>
                <w:rFonts w:ascii="Times New Roman" w:hAnsi="Times New Roman"/>
                <w:sz w:val="24"/>
                <w:szCs w:val="24"/>
              </w:rPr>
              <w:t xml:space="preserve">Kadangi po </w:t>
            </w:r>
            <w:r w:rsidR="004F193C">
              <w:rPr>
                <w:rFonts w:ascii="Times New Roman" w:hAnsi="Times New Roman"/>
                <w:sz w:val="24"/>
                <w:szCs w:val="24"/>
              </w:rPr>
              <w:t xml:space="preserve">Vyriausybės </w:t>
            </w:r>
            <w:r w:rsidRPr="00916FB4">
              <w:rPr>
                <w:rFonts w:ascii="Times New Roman" w:hAnsi="Times New Roman"/>
                <w:sz w:val="24"/>
                <w:szCs w:val="24"/>
              </w:rPr>
              <w:t xml:space="preserve">kanceliarijos struktūrinės reformos </w:t>
            </w:r>
            <w:r w:rsidR="004F193C">
              <w:rPr>
                <w:rFonts w:ascii="Times New Roman" w:hAnsi="Times New Roman"/>
                <w:sz w:val="24"/>
                <w:szCs w:val="24"/>
              </w:rPr>
              <w:t xml:space="preserve">Vyriausybės </w:t>
            </w:r>
            <w:r w:rsidRPr="00916FB4">
              <w:rPr>
                <w:rFonts w:ascii="Times New Roman" w:hAnsi="Times New Roman"/>
                <w:sz w:val="24"/>
                <w:szCs w:val="24"/>
              </w:rPr>
              <w:t xml:space="preserve">kanceliarija nebeturi reikiamų žmogiškųjų išteklių vertimams atlikti, </w:t>
            </w:r>
            <w:r w:rsidR="004F193C">
              <w:rPr>
                <w:rFonts w:ascii="Times New Roman" w:hAnsi="Times New Roman"/>
                <w:sz w:val="24"/>
                <w:szCs w:val="24"/>
              </w:rPr>
              <w:t xml:space="preserve">ji </w:t>
            </w:r>
            <w:r w:rsidRPr="00916FB4">
              <w:rPr>
                <w:rFonts w:ascii="Times New Roman" w:hAnsi="Times New Roman"/>
                <w:sz w:val="24"/>
                <w:szCs w:val="24"/>
              </w:rPr>
              <w:t xml:space="preserve">taip pat perka vertimų biurų paslaugas ir tai yra per didelė finansinė našta vienai institucijai. </w:t>
            </w:r>
            <w:r w:rsidR="009A7663" w:rsidRPr="00916FB4">
              <w:rPr>
                <w:rFonts w:ascii="Times New Roman" w:hAnsi="Times New Roman"/>
                <w:sz w:val="24"/>
                <w:szCs w:val="24"/>
              </w:rPr>
              <w:t xml:space="preserve"> Be kita ko,</w:t>
            </w:r>
            <w:r w:rsidRPr="00916FB4">
              <w:rPr>
                <w:rFonts w:ascii="Times New Roman" w:hAnsi="Times New Roman"/>
                <w:sz w:val="24"/>
                <w:szCs w:val="24"/>
              </w:rPr>
              <w:t xml:space="preserve"> pagal naują nutarimo redakciją Vyriausybės kanceliarija, prieš tvirtindama vertimo autentiškumą, atliks išversto dokumento ekspertizę</w:t>
            </w:r>
            <w:r w:rsidR="009A7663" w:rsidRPr="00916FB4">
              <w:rPr>
                <w:rFonts w:ascii="Times New Roman" w:hAnsi="Times New Roman"/>
                <w:sz w:val="24"/>
                <w:szCs w:val="24"/>
              </w:rPr>
              <w:t xml:space="preserve"> </w:t>
            </w:r>
          </w:p>
        </w:tc>
      </w:tr>
      <w:tr w:rsidR="00C919FB" w:rsidRPr="005126CF" w:rsidTr="00AD5EA0">
        <w:trPr>
          <w:trHeight w:val="1687"/>
        </w:trPr>
        <w:tc>
          <w:tcPr>
            <w:tcW w:w="1702" w:type="dxa"/>
            <w:vMerge/>
            <w:shd w:val="clear" w:color="auto" w:fill="auto"/>
          </w:tcPr>
          <w:p w:rsidR="00C919FB" w:rsidRDefault="00C919FB" w:rsidP="003D39AF">
            <w:pPr>
              <w:jc w:val="both"/>
            </w:pPr>
          </w:p>
        </w:tc>
        <w:tc>
          <w:tcPr>
            <w:tcW w:w="8080" w:type="dxa"/>
            <w:tcBorders>
              <w:top w:val="single" w:sz="4" w:space="0" w:color="auto"/>
            </w:tcBorders>
            <w:shd w:val="clear" w:color="auto" w:fill="auto"/>
          </w:tcPr>
          <w:p w:rsidR="00C919FB" w:rsidRDefault="00C919FB" w:rsidP="009B1DAD">
            <w:pPr>
              <w:tabs>
                <w:tab w:val="left" w:pos="1843"/>
              </w:tabs>
              <w:ind w:firstLine="851"/>
              <w:jc w:val="both"/>
            </w:pPr>
            <w:r>
              <w:t xml:space="preserve">2. Pažymime, kad </w:t>
            </w:r>
            <w:r w:rsidRPr="00CE4365">
              <w:t xml:space="preserve">Projektų tikslas neatitinka Lietuvos Respublikos Vyriausybės programos, patvirtintos Lietuvos Respublikos Seimo 2016 m. gruodžio 13 d. nutarimu Nr. XIII-82, 233 punkte įtvirtinto siekio </w:t>
            </w:r>
            <w:r w:rsidRPr="00CE4365">
              <w:rPr>
                <w:color w:val="000000"/>
              </w:rPr>
              <w:t>konsoliduoti valstybės įstaigų bendrąsias funkcijas (viešųjų pirkimų, personalo valdymo, buhalterinės apskaitos tvarkymo, informacinių ir ryšių technologijų ir kt.).</w:t>
            </w:r>
          </w:p>
        </w:tc>
        <w:tc>
          <w:tcPr>
            <w:tcW w:w="5386" w:type="dxa"/>
            <w:tcBorders>
              <w:top w:val="single" w:sz="4" w:space="0" w:color="auto"/>
            </w:tcBorders>
            <w:shd w:val="clear" w:color="auto" w:fill="auto"/>
          </w:tcPr>
          <w:p w:rsidR="00C919FB" w:rsidRPr="004A68CC" w:rsidRDefault="00ED06F7" w:rsidP="004F193C">
            <w:pPr>
              <w:pStyle w:val="Paprastasistekstas"/>
              <w:jc w:val="both"/>
              <w:rPr>
                <w:rFonts w:ascii="Times New Roman" w:hAnsi="Times New Roman"/>
                <w:b/>
                <w:sz w:val="24"/>
                <w:szCs w:val="24"/>
              </w:rPr>
            </w:pPr>
            <w:r w:rsidRPr="004A68CC">
              <w:rPr>
                <w:rFonts w:ascii="Times New Roman" w:hAnsi="Times New Roman"/>
                <w:b/>
                <w:sz w:val="24"/>
                <w:szCs w:val="24"/>
              </w:rPr>
              <w:t>Ne</w:t>
            </w:r>
            <w:r w:rsidR="00600A6E" w:rsidRPr="004A68CC">
              <w:rPr>
                <w:rFonts w:ascii="Times New Roman" w:hAnsi="Times New Roman"/>
                <w:b/>
                <w:sz w:val="24"/>
                <w:szCs w:val="24"/>
              </w:rPr>
              <w:t>atsižvelgta</w:t>
            </w:r>
            <w:r w:rsidRPr="004A68CC">
              <w:rPr>
                <w:rFonts w:ascii="Times New Roman" w:hAnsi="Times New Roman"/>
                <w:b/>
                <w:sz w:val="24"/>
                <w:szCs w:val="24"/>
              </w:rPr>
              <w:t xml:space="preserve"> </w:t>
            </w:r>
          </w:p>
          <w:p w:rsidR="00ED06F7" w:rsidRPr="005126CF" w:rsidRDefault="0029565B" w:rsidP="004F193C">
            <w:pPr>
              <w:jc w:val="both"/>
              <w:rPr>
                <w:color w:val="C00000"/>
              </w:rPr>
            </w:pPr>
            <w:r w:rsidRPr="00916FB4">
              <w:t>Vyriausybės programoje vertimo paslaugos neįvardytos</w:t>
            </w:r>
            <w:r w:rsidR="004F193C">
              <w:t>, joje kalbama apie pamatuotą valstybės įstaigų bendrųjų funkcijų konsolidavimą. Be to, dokumento vertimas yra teisėkūros dalis ir nėra laikytina bendrąj</w:t>
            </w:r>
            <w:r w:rsidR="00275272">
              <w:t>a</w:t>
            </w:r>
            <w:r w:rsidR="004F193C">
              <w:t xml:space="preserve"> funkcij</w:t>
            </w:r>
            <w:r w:rsidR="00275272">
              <w:t>a</w:t>
            </w:r>
            <w:r w:rsidR="004F193C">
              <w:t>. V</w:t>
            </w:r>
            <w:r w:rsidR="004F193C" w:rsidRPr="00916FB4">
              <w:t>yriausybės kanceliarija po pertvarkos nebeturi reikiamų žmogiškųjų išteklių (vietoj 4 etatų liko 0,75 etato)</w:t>
            </w:r>
          </w:p>
        </w:tc>
      </w:tr>
      <w:tr w:rsidR="00C92979" w:rsidRPr="005126CF" w:rsidTr="00D40A59">
        <w:trPr>
          <w:trHeight w:val="423"/>
        </w:trPr>
        <w:tc>
          <w:tcPr>
            <w:tcW w:w="1702" w:type="dxa"/>
            <w:vMerge w:val="restart"/>
            <w:tcBorders>
              <w:top w:val="single" w:sz="4" w:space="0" w:color="auto"/>
            </w:tcBorders>
            <w:shd w:val="clear" w:color="auto" w:fill="auto"/>
          </w:tcPr>
          <w:p w:rsidR="00C92979" w:rsidRPr="005126CF" w:rsidRDefault="002A545D" w:rsidP="00FC2D5B">
            <w:r>
              <w:t>Teisingumo ministerija (išvada) 2019-05-10 Nr. (1.6E) 2T-412</w:t>
            </w:r>
          </w:p>
        </w:tc>
        <w:tc>
          <w:tcPr>
            <w:tcW w:w="8080" w:type="dxa"/>
            <w:shd w:val="clear" w:color="auto" w:fill="auto"/>
          </w:tcPr>
          <w:p w:rsidR="002A545D" w:rsidRPr="002A545D" w:rsidRDefault="002A545D" w:rsidP="002A545D">
            <w:pPr>
              <w:tabs>
                <w:tab w:val="left" w:pos="851"/>
                <w:tab w:val="left" w:pos="993"/>
                <w:tab w:val="left" w:pos="1134"/>
              </w:tabs>
              <w:suppressAutoHyphens/>
              <w:spacing w:line="276" w:lineRule="auto"/>
              <w:contextualSpacing/>
              <w:jc w:val="both"/>
              <w:textAlignment w:val="top"/>
              <w:rPr>
                <w:rFonts w:eastAsia="SimSun"/>
              </w:rPr>
            </w:pPr>
            <w:r>
              <w:rPr>
                <w:rFonts w:eastAsia="SimSun"/>
                <w:lang w:eastAsia="ar-SA"/>
              </w:rPr>
              <w:t xml:space="preserve">1. </w:t>
            </w:r>
            <w:r w:rsidRPr="002A545D">
              <w:rPr>
                <w:rFonts w:eastAsia="SimSun"/>
                <w:lang w:eastAsia="ar-SA"/>
              </w:rPr>
              <w:t>Projekte Nr. 1 dėstomame Lietuvos Respublikos Vyriausybės nutarimų, Vyriausybės sprendimų ir Vyriausybės rezoliucijų, Ministro Pirmininko potvarkių, tarptautinių sutarčių, jų projektų vertimo ir vertimo autentiškumo tvirtinimo tvarkos aprašo (toliau – Aprašas) pavadinime ir Aprašo   1 p. neatspindėtas Aprašo 2 p. turinys ta apimtimi, kiek tai susiję su verstinais Europos Žmogaus Teisių Teismo sprendimais (toliau – EŽTT sprendimai).</w:t>
            </w:r>
          </w:p>
          <w:p w:rsidR="00C92979" w:rsidRPr="005126CF" w:rsidRDefault="00C92979" w:rsidP="003B1836">
            <w:pPr>
              <w:ind w:firstLine="39"/>
              <w:jc w:val="both"/>
            </w:pPr>
          </w:p>
        </w:tc>
        <w:tc>
          <w:tcPr>
            <w:tcW w:w="5386" w:type="dxa"/>
            <w:shd w:val="clear" w:color="auto" w:fill="auto"/>
          </w:tcPr>
          <w:p w:rsidR="00C92979" w:rsidRPr="004A68CC" w:rsidRDefault="0029565B" w:rsidP="004A567B">
            <w:pPr>
              <w:pStyle w:val="Paprastasistekstas"/>
              <w:jc w:val="both"/>
              <w:rPr>
                <w:rFonts w:ascii="Times New Roman" w:hAnsi="Times New Roman"/>
                <w:b/>
                <w:bCs/>
                <w:sz w:val="24"/>
                <w:szCs w:val="24"/>
              </w:rPr>
            </w:pPr>
            <w:r w:rsidRPr="004A68CC">
              <w:rPr>
                <w:rFonts w:ascii="Times New Roman" w:hAnsi="Times New Roman"/>
                <w:b/>
                <w:bCs/>
                <w:sz w:val="24"/>
                <w:szCs w:val="24"/>
              </w:rPr>
              <w:t>Atsižvelgta</w:t>
            </w:r>
          </w:p>
        </w:tc>
      </w:tr>
      <w:tr w:rsidR="00C92979" w:rsidRPr="005126CF" w:rsidTr="00D40A59">
        <w:trPr>
          <w:trHeight w:val="423"/>
        </w:trPr>
        <w:tc>
          <w:tcPr>
            <w:tcW w:w="1702" w:type="dxa"/>
            <w:vMerge/>
            <w:shd w:val="clear" w:color="auto" w:fill="auto"/>
          </w:tcPr>
          <w:p w:rsidR="00C92979" w:rsidRPr="005126CF" w:rsidRDefault="00C92979" w:rsidP="00FC2D5B"/>
        </w:tc>
        <w:tc>
          <w:tcPr>
            <w:tcW w:w="8080" w:type="dxa"/>
            <w:shd w:val="clear" w:color="auto" w:fill="auto"/>
          </w:tcPr>
          <w:p w:rsidR="002A545D" w:rsidRDefault="002A545D" w:rsidP="002A545D">
            <w:pPr>
              <w:tabs>
                <w:tab w:val="left" w:pos="851"/>
                <w:tab w:val="left" w:pos="993"/>
                <w:tab w:val="left" w:pos="1134"/>
              </w:tabs>
              <w:suppressAutoHyphens/>
              <w:spacing w:line="276" w:lineRule="auto"/>
              <w:contextualSpacing/>
              <w:jc w:val="both"/>
              <w:textAlignment w:val="top"/>
              <w:rPr>
                <w:rFonts w:eastAsia="SimSun"/>
                <w:lang w:eastAsia="ar-SA"/>
              </w:rPr>
            </w:pPr>
            <w:r>
              <w:rPr>
                <w:rFonts w:eastAsia="SimSun"/>
                <w:lang w:eastAsia="ar-SA"/>
              </w:rPr>
              <w:t xml:space="preserve">2. </w:t>
            </w:r>
            <w:r w:rsidRPr="002A545D">
              <w:rPr>
                <w:rFonts w:eastAsia="SimSun"/>
                <w:lang w:eastAsia="ar-SA"/>
              </w:rPr>
              <w:t xml:space="preserve">Siekiant sklandaus Projekto Nr. 1 nuostatų, kuriomis dokumentų (įskaitant tarptautinių sutarčių ir jų projektų) vertimo ar vertimo organizavimo funkcija iš Vyriausybės kanceliarijos būtų perduota ministerijoms bei kuriomis EŽTT sprendimų bylose prieš Lietuvą ir sprendimų bylose prieš kitas valstybes vertimą būtų pavedama organizuoti Teisingumo ministerijai, įgyvendinimo, Projekto Nr. 1 1 p. dėstomi Aprašo pakeitimai (nauja redakcija išdėstytas Aprašas) turėtų įsigalioti 2020 m. sausio 1 d., minėtų funkcijų perdavimą siejant su naujais biudžetiniais metais. Pažymėtina, kad Teisingumo ministerija šiuo metu (šiais biudžetiniais metais) nedisponuoja minėtoms funkcijoms įgyvendinti būtinais </w:t>
            </w:r>
            <w:r w:rsidRPr="002A545D">
              <w:rPr>
                <w:rFonts w:eastAsia="SimSun"/>
                <w:i/>
                <w:lang w:eastAsia="ar-SA"/>
              </w:rPr>
              <w:t>finansiniais</w:t>
            </w:r>
            <w:r w:rsidRPr="002A545D">
              <w:rPr>
                <w:rFonts w:eastAsia="SimSun"/>
                <w:lang w:eastAsia="ar-SA"/>
              </w:rPr>
              <w:t xml:space="preserve"> (numatomas valstybės biudžeto lėšų poreikis minėtoms funkcijoms įgyvendinti planuojamas tik kitiems biudžetiniams metams) ir </w:t>
            </w:r>
            <w:r w:rsidRPr="002A545D">
              <w:rPr>
                <w:rFonts w:eastAsia="SimSun"/>
                <w:i/>
                <w:lang w:eastAsia="ar-SA"/>
              </w:rPr>
              <w:t>žmogiškaisiais</w:t>
            </w:r>
            <w:r w:rsidRPr="002A545D">
              <w:rPr>
                <w:rFonts w:eastAsia="SimSun"/>
                <w:lang w:eastAsia="ar-SA"/>
              </w:rPr>
              <w:t xml:space="preserve"> (ministerijoje šiuo metu nėra vertėjų pareigybių, todėl biudžeto lėšų poreikis ženkliai išaugtų perkant vertimo paslaugas rinkoje) ištekliais.</w:t>
            </w:r>
          </w:p>
          <w:p w:rsidR="00E92626" w:rsidRPr="00E92626" w:rsidRDefault="00E92626" w:rsidP="00E92626">
            <w:pPr>
              <w:suppressAutoHyphens/>
              <w:spacing w:line="276" w:lineRule="auto"/>
              <w:jc w:val="both"/>
              <w:rPr>
                <w:rFonts w:eastAsia="SimSun"/>
                <w:sz w:val="22"/>
                <w:szCs w:val="22"/>
                <w:lang w:eastAsia="en-US"/>
              </w:rPr>
            </w:pPr>
            <w:r w:rsidRPr="00E92626">
              <w:rPr>
                <w:rFonts w:eastAsia="SimSun"/>
                <w:lang w:eastAsia="ar-SA"/>
              </w:rPr>
              <w:t>Kita vertus, toks vertimų funkcijos padalijimas ministerijoms gali neužtikrinti vertimų kokybės, nes galimai sąlygotų nevienodos vertimų praktikos formavimąsi. Manome, kad būtų palankiau vertimų ar vertimų organizavimo funkciją centralizuoti (ir toliau priskirti Vyriausybės kanceliarijai arba</w:t>
            </w:r>
            <w:r w:rsidRPr="00E92626">
              <w:rPr>
                <w:rFonts w:eastAsia="SimSun"/>
                <w:bCs/>
                <w:lang w:eastAsia="ar-SA"/>
              </w:rPr>
              <w:t>, atsižvelgiant į</w:t>
            </w:r>
            <w:r w:rsidRPr="00E92626">
              <w:rPr>
                <w:rFonts w:eastAsia="SimSun"/>
                <w:lang w:eastAsia="ar-SA"/>
              </w:rPr>
              <w:t xml:space="preserve"> </w:t>
            </w:r>
            <w:r w:rsidRPr="00E92626">
              <w:rPr>
                <w:rFonts w:eastAsia="SimSun"/>
                <w:bCs/>
                <w:lang w:eastAsia="ar-SA"/>
              </w:rPr>
              <w:lastRenderedPageBreak/>
              <w:t>Vyriausybės įstatymo 30</w:t>
            </w:r>
            <w:r w:rsidRPr="00E92626">
              <w:rPr>
                <w:rFonts w:eastAsia="SimSun"/>
                <w:bCs/>
                <w:vertAlign w:val="superscript"/>
                <w:lang w:eastAsia="ar-SA"/>
              </w:rPr>
              <w:t>1</w:t>
            </w:r>
            <w:r w:rsidRPr="00E92626">
              <w:rPr>
                <w:rFonts w:eastAsia="SimSun"/>
                <w:bCs/>
                <w:lang w:eastAsia="ar-SA"/>
              </w:rPr>
              <w:t xml:space="preserve"> str. 1 d.,</w:t>
            </w:r>
            <w:r w:rsidRPr="00E92626">
              <w:rPr>
                <w:rFonts w:eastAsia="SimSun"/>
                <w:lang w:eastAsia="ar-SA"/>
              </w:rPr>
              <w:t xml:space="preserve"> </w:t>
            </w:r>
            <w:r w:rsidRPr="00E92626">
              <w:rPr>
                <w:rFonts w:eastAsia="SimSun"/>
                <w:bCs/>
                <w:lang w:eastAsia="ar-SA"/>
              </w:rPr>
              <w:t>Biudžetinių įstaigų įstatymo 9</w:t>
            </w:r>
            <w:r w:rsidRPr="00E92626">
              <w:rPr>
                <w:rFonts w:eastAsia="SimSun"/>
                <w:bCs/>
                <w:vertAlign w:val="superscript"/>
                <w:lang w:eastAsia="ar-SA"/>
              </w:rPr>
              <w:t>1</w:t>
            </w:r>
            <w:r w:rsidRPr="00E92626">
              <w:rPr>
                <w:rFonts w:eastAsia="SimSun"/>
                <w:bCs/>
                <w:lang w:eastAsia="ar-SA"/>
              </w:rPr>
              <w:t xml:space="preserve"> str. 1, 2 ir 5 d. nuostatas, </w:t>
            </w:r>
            <w:r w:rsidRPr="00E92626">
              <w:rPr>
                <w:rFonts w:eastAsia="SimSun"/>
                <w:lang w:eastAsia="ar-SA"/>
              </w:rPr>
              <w:t>bei atlikus detalesnę vertimų poreikio analizę vykdant Vyriausybei atskaitingų įstaigų funkcijas ir detaliau įvertinus galimą ekonominį efektą,</w:t>
            </w:r>
            <w:r w:rsidRPr="00E92626">
              <w:rPr>
                <w:rFonts w:eastAsia="SimSun"/>
                <w:bCs/>
                <w:lang w:eastAsia="ar-SA"/>
              </w:rPr>
              <w:t xml:space="preserve"> </w:t>
            </w:r>
            <w:r w:rsidRPr="00E92626">
              <w:rPr>
                <w:rFonts w:eastAsia="SimSun"/>
                <w:lang w:eastAsia="ar-SA"/>
              </w:rPr>
              <w:t>svarstyti galimybę šią funkciją perduoti Nacionaliniam bendrųjų funkcijų centrui), kartu užtikrinant vertimų praktikos suvienodinimą, sėkmingą kompetencijos vertimo srityje ir vertimo patirties sutelkimą ir sukaupimą. Be to, tai derėtų ir su viešojo sektoriaus bendrųjų funkcijų konsolidavimo siekiu, įgyvendinamu pagal Lietuvos Respublikos Vyriausybės programos įgyvendinimo planą, patvirtintą Vyriausybės 2017 m. kovo 13 d. nutarimu Nr. 167.</w:t>
            </w:r>
          </w:p>
          <w:p w:rsidR="00C92979" w:rsidRPr="005126CF" w:rsidRDefault="00E92626" w:rsidP="00E92626">
            <w:pPr>
              <w:tabs>
                <w:tab w:val="left" w:pos="851"/>
                <w:tab w:val="left" w:pos="993"/>
                <w:tab w:val="left" w:pos="1134"/>
              </w:tabs>
              <w:suppressAutoHyphens/>
              <w:spacing w:line="276" w:lineRule="auto"/>
              <w:jc w:val="both"/>
              <w:textAlignment w:val="top"/>
            </w:pPr>
            <w:r w:rsidRPr="00E92626">
              <w:rPr>
                <w:rFonts w:eastAsia="SimSun"/>
                <w:lang w:eastAsia="ar-SA"/>
              </w:rPr>
              <w:tab/>
              <w:t xml:space="preserve">Kartu pastebėtina, kad Vyriausybės kanceliarijai atliekant išverstų dokumentų vertimo ekspertizę vis vien būtų naudojami šios institucijos žmogiškieji ištekliai, o tarpusavio derinimasis su ministerijomis dėl galutinio tinkamo dokumento vertimo iki jo autentiškumo patvirtinimo pareikalautų papildomų laiko sąnaudų. </w:t>
            </w:r>
          </w:p>
        </w:tc>
        <w:tc>
          <w:tcPr>
            <w:tcW w:w="5386" w:type="dxa"/>
            <w:shd w:val="clear" w:color="auto" w:fill="auto"/>
          </w:tcPr>
          <w:p w:rsidR="00C92979" w:rsidRPr="004A68CC" w:rsidRDefault="002C6E9C" w:rsidP="006D0E97">
            <w:pPr>
              <w:pStyle w:val="Paprastasistekstas"/>
              <w:jc w:val="both"/>
              <w:rPr>
                <w:rFonts w:ascii="Times New Roman" w:eastAsia="Times New Roman" w:hAnsi="Times New Roman"/>
                <w:b/>
                <w:sz w:val="24"/>
                <w:szCs w:val="24"/>
                <w:lang w:eastAsia="lt-LT"/>
              </w:rPr>
            </w:pPr>
            <w:r w:rsidRPr="004A68CC">
              <w:rPr>
                <w:rFonts w:ascii="Times New Roman" w:eastAsia="Times New Roman" w:hAnsi="Times New Roman"/>
                <w:b/>
                <w:sz w:val="24"/>
                <w:szCs w:val="24"/>
                <w:lang w:eastAsia="lt-LT"/>
              </w:rPr>
              <w:lastRenderedPageBreak/>
              <w:t>Neatsižvelgta</w:t>
            </w:r>
          </w:p>
          <w:p w:rsidR="0029565B" w:rsidRDefault="0029565B" w:rsidP="006D0E97">
            <w:pPr>
              <w:pStyle w:val="Paprastasistekstas"/>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Dėl antrojoje pastraipoje nurodytos pastabos svarstytina politiniu lygiu. Vyriausybės kanceliarija žmogiškųjų išteklių nebeturi.</w:t>
            </w:r>
          </w:p>
          <w:p w:rsidR="0029565B" w:rsidRPr="005126CF" w:rsidRDefault="0029565B" w:rsidP="006D0E97">
            <w:pPr>
              <w:pStyle w:val="Paprastasistekstas"/>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Dėl trečiosios pastraipos – derinimo funkcija išlieka, atliekant išversto dokumento ekspertizę</w:t>
            </w:r>
          </w:p>
        </w:tc>
      </w:tr>
      <w:tr w:rsidR="00C92979" w:rsidRPr="005126CF" w:rsidTr="00D40A59">
        <w:trPr>
          <w:trHeight w:val="423"/>
        </w:trPr>
        <w:tc>
          <w:tcPr>
            <w:tcW w:w="1702" w:type="dxa"/>
            <w:vMerge/>
            <w:shd w:val="clear" w:color="auto" w:fill="auto"/>
          </w:tcPr>
          <w:p w:rsidR="00C92979" w:rsidRPr="005126CF" w:rsidRDefault="00C92979" w:rsidP="00FC2D5B">
            <w:pPr>
              <w:jc w:val="both"/>
            </w:pPr>
          </w:p>
        </w:tc>
        <w:tc>
          <w:tcPr>
            <w:tcW w:w="8080" w:type="dxa"/>
            <w:shd w:val="clear" w:color="auto" w:fill="auto"/>
          </w:tcPr>
          <w:p w:rsidR="00C92979" w:rsidRPr="005126CF" w:rsidRDefault="00E92626" w:rsidP="00264D7C">
            <w:pPr>
              <w:tabs>
                <w:tab w:val="left" w:pos="851"/>
                <w:tab w:val="left" w:pos="993"/>
                <w:tab w:val="left" w:pos="1134"/>
              </w:tabs>
              <w:suppressAutoHyphens/>
              <w:spacing w:line="276" w:lineRule="auto"/>
              <w:contextualSpacing/>
              <w:jc w:val="both"/>
              <w:textAlignment w:val="top"/>
            </w:pPr>
            <w:r>
              <w:rPr>
                <w:rFonts w:eastAsia="SimSun"/>
                <w:lang w:eastAsia="ar-SA"/>
              </w:rPr>
              <w:t xml:space="preserve">3. </w:t>
            </w:r>
            <w:r w:rsidRPr="00E92626">
              <w:rPr>
                <w:rFonts w:eastAsia="SimSun"/>
                <w:lang w:eastAsia="ar-SA"/>
              </w:rPr>
              <w:t xml:space="preserve">Aprašo 2 p. siūlytina konkretizuoti formuluotę „suinteresuota institucija“. Ar tokia institucija siekiama įvardyti tik kitas, nei ministerija, </w:t>
            </w:r>
            <w:r w:rsidRPr="00E92626">
              <w:rPr>
                <w:rFonts w:eastAsia="SimSun"/>
                <w:i/>
                <w:lang w:eastAsia="ar-SA"/>
              </w:rPr>
              <w:t>valstybės</w:t>
            </w:r>
            <w:r w:rsidRPr="00E92626">
              <w:rPr>
                <w:rFonts w:eastAsia="SimSun"/>
                <w:lang w:eastAsia="ar-SA"/>
              </w:rPr>
              <w:t xml:space="preserve"> institucijas? Jeigu ne, santrumpa „toliau – </w:t>
            </w:r>
            <w:r w:rsidRPr="00E92626">
              <w:rPr>
                <w:rFonts w:eastAsia="SimSun"/>
                <w:i/>
                <w:lang w:eastAsia="ar-SA"/>
              </w:rPr>
              <w:t>valstybės institucija</w:t>
            </w:r>
            <w:r w:rsidRPr="00E92626">
              <w:rPr>
                <w:rFonts w:eastAsia="SimSun"/>
                <w:lang w:eastAsia="ar-SA"/>
              </w:rPr>
              <w:t>“ nebūtų tinkama, nes neatitiktų tikrojo įvardijamo dalyko turinio. Taip pat siūlytina įvertinti galimybę konkretizuoti Aprašo 3 p. formuluotę „</w:t>
            </w:r>
            <w:r w:rsidRPr="00E92626">
              <w:rPr>
                <w:rFonts w:eastAsia="SimSun"/>
                <w:i/>
                <w:lang w:eastAsia="ar-SA"/>
              </w:rPr>
              <w:t>atitinkamos srities</w:t>
            </w:r>
            <w:r w:rsidRPr="00E92626">
              <w:rPr>
                <w:rFonts w:eastAsia="SimSun"/>
                <w:lang w:eastAsia="ar-SA"/>
              </w:rPr>
              <w:t xml:space="preserve"> specialistai“. </w:t>
            </w:r>
          </w:p>
        </w:tc>
        <w:tc>
          <w:tcPr>
            <w:tcW w:w="5386" w:type="dxa"/>
            <w:shd w:val="clear" w:color="auto" w:fill="auto"/>
          </w:tcPr>
          <w:p w:rsidR="006C1AF1" w:rsidRDefault="004A68CC" w:rsidP="00FC2D5B">
            <w:pPr>
              <w:pStyle w:val="Paprastasistekstas"/>
              <w:jc w:val="both"/>
              <w:rPr>
                <w:rFonts w:ascii="Times New Roman" w:hAnsi="Times New Roman"/>
                <w:b/>
                <w:bCs/>
                <w:sz w:val="24"/>
                <w:szCs w:val="24"/>
              </w:rPr>
            </w:pPr>
            <w:r>
              <w:rPr>
                <w:rFonts w:ascii="Times New Roman" w:hAnsi="Times New Roman"/>
                <w:b/>
                <w:bCs/>
                <w:sz w:val="24"/>
                <w:szCs w:val="24"/>
              </w:rPr>
              <w:t>Nea</w:t>
            </w:r>
            <w:r w:rsidR="00596BAD" w:rsidRPr="004A68CC">
              <w:rPr>
                <w:rFonts w:ascii="Times New Roman" w:hAnsi="Times New Roman"/>
                <w:b/>
                <w:bCs/>
                <w:sz w:val="24"/>
                <w:szCs w:val="24"/>
              </w:rPr>
              <w:t>tsižvelgta</w:t>
            </w:r>
          </w:p>
          <w:p w:rsidR="00F7110E" w:rsidRPr="004A68CC" w:rsidRDefault="004A68CC" w:rsidP="00FC2D5B">
            <w:pPr>
              <w:pStyle w:val="Paprastasistekstas"/>
              <w:jc w:val="both"/>
              <w:rPr>
                <w:rFonts w:ascii="Times New Roman" w:hAnsi="Times New Roman"/>
                <w:b/>
                <w:bCs/>
                <w:sz w:val="24"/>
                <w:szCs w:val="24"/>
                <w:highlight w:val="yellow"/>
              </w:rPr>
            </w:pPr>
            <w:r>
              <w:rPr>
                <w:rFonts w:ascii="Times New Roman" w:hAnsi="Times New Roman"/>
                <w:b/>
                <w:bCs/>
                <w:sz w:val="24"/>
                <w:szCs w:val="24"/>
              </w:rPr>
              <w:t xml:space="preserve"> </w:t>
            </w:r>
            <w:r w:rsidRPr="004A68CC">
              <w:rPr>
                <w:rFonts w:ascii="Times New Roman" w:hAnsi="Times New Roman"/>
                <w:bCs/>
                <w:sz w:val="24"/>
                <w:szCs w:val="24"/>
              </w:rPr>
              <w:t>Sąvoka „suinteresuota institucija“ apima tik kitas nei ministerijos valstybės institucijas</w:t>
            </w:r>
          </w:p>
        </w:tc>
      </w:tr>
      <w:tr w:rsidR="00C92979" w:rsidRPr="005126CF" w:rsidTr="00D40A59">
        <w:trPr>
          <w:trHeight w:val="423"/>
        </w:trPr>
        <w:tc>
          <w:tcPr>
            <w:tcW w:w="1702" w:type="dxa"/>
            <w:vMerge/>
            <w:shd w:val="clear" w:color="auto" w:fill="auto"/>
          </w:tcPr>
          <w:p w:rsidR="00C92979" w:rsidRPr="005126CF" w:rsidRDefault="00C92979" w:rsidP="00FC2D5B">
            <w:pPr>
              <w:jc w:val="both"/>
            </w:pPr>
          </w:p>
        </w:tc>
        <w:tc>
          <w:tcPr>
            <w:tcW w:w="8080" w:type="dxa"/>
            <w:shd w:val="clear" w:color="auto" w:fill="auto"/>
          </w:tcPr>
          <w:p w:rsidR="00C92979" w:rsidRPr="005126CF" w:rsidRDefault="00E92626" w:rsidP="00E92626">
            <w:pPr>
              <w:tabs>
                <w:tab w:val="left" w:pos="851"/>
                <w:tab w:val="left" w:pos="993"/>
                <w:tab w:val="left" w:pos="1134"/>
              </w:tabs>
              <w:suppressAutoHyphens/>
              <w:spacing w:line="276" w:lineRule="auto"/>
              <w:contextualSpacing/>
              <w:jc w:val="both"/>
              <w:textAlignment w:val="top"/>
            </w:pPr>
            <w:r>
              <w:rPr>
                <w:rFonts w:eastAsia="SimSun"/>
                <w:lang w:eastAsia="ar-SA"/>
              </w:rPr>
              <w:t xml:space="preserve">4. </w:t>
            </w:r>
            <w:r w:rsidRPr="00E92626">
              <w:rPr>
                <w:rFonts w:eastAsia="SimSun"/>
                <w:lang w:eastAsia="ar-SA"/>
              </w:rPr>
              <w:t xml:space="preserve">Aprašo 5 p. </w:t>
            </w:r>
            <w:proofErr w:type="spellStart"/>
            <w:r w:rsidRPr="00E92626">
              <w:rPr>
                <w:rFonts w:eastAsia="SimSun"/>
                <w:lang w:eastAsia="ar-SA"/>
              </w:rPr>
              <w:t>teiktina</w:t>
            </w:r>
            <w:proofErr w:type="spellEnd"/>
            <w:r w:rsidRPr="00E92626">
              <w:rPr>
                <w:rFonts w:eastAsia="SimSun"/>
                <w:lang w:eastAsia="ar-SA"/>
              </w:rPr>
              <w:t xml:space="preserve"> nuoroda ne į įsakymą, o į Dokumentų rengimo taisykles, patvirtintas šiame punkte nurodytu įsakymu. </w:t>
            </w:r>
          </w:p>
        </w:tc>
        <w:tc>
          <w:tcPr>
            <w:tcW w:w="5386" w:type="dxa"/>
            <w:shd w:val="clear" w:color="auto" w:fill="auto"/>
          </w:tcPr>
          <w:p w:rsidR="00C92979" w:rsidRPr="004A68CC" w:rsidRDefault="0029565B" w:rsidP="00FC2D5B">
            <w:pPr>
              <w:pStyle w:val="Paprastasistekstas"/>
              <w:jc w:val="both"/>
              <w:rPr>
                <w:rFonts w:ascii="Times New Roman" w:hAnsi="Times New Roman"/>
                <w:b/>
                <w:sz w:val="24"/>
                <w:szCs w:val="24"/>
              </w:rPr>
            </w:pPr>
            <w:r w:rsidRPr="004A68CC">
              <w:rPr>
                <w:rFonts w:ascii="Times New Roman" w:hAnsi="Times New Roman"/>
                <w:b/>
                <w:sz w:val="24"/>
                <w:szCs w:val="24"/>
              </w:rPr>
              <w:t>Atsižvelgta</w:t>
            </w:r>
          </w:p>
        </w:tc>
      </w:tr>
      <w:tr w:rsidR="00C92979" w:rsidRPr="005126CF" w:rsidTr="00D40A59">
        <w:trPr>
          <w:trHeight w:val="423"/>
        </w:trPr>
        <w:tc>
          <w:tcPr>
            <w:tcW w:w="1702" w:type="dxa"/>
            <w:vMerge/>
            <w:shd w:val="clear" w:color="auto" w:fill="auto"/>
          </w:tcPr>
          <w:p w:rsidR="00C92979" w:rsidRPr="005126CF" w:rsidRDefault="00C92979" w:rsidP="00FC2D5B">
            <w:pPr>
              <w:jc w:val="both"/>
            </w:pPr>
          </w:p>
        </w:tc>
        <w:tc>
          <w:tcPr>
            <w:tcW w:w="8080" w:type="dxa"/>
            <w:shd w:val="clear" w:color="auto" w:fill="auto"/>
          </w:tcPr>
          <w:p w:rsidR="00E92626" w:rsidRPr="00E92626" w:rsidRDefault="00E92626" w:rsidP="00E92626">
            <w:pPr>
              <w:tabs>
                <w:tab w:val="left" w:pos="851"/>
                <w:tab w:val="left" w:pos="993"/>
                <w:tab w:val="left" w:pos="1134"/>
              </w:tabs>
              <w:suppressAutoHyphens/>
              <w:spacing w:line="276" w:lineRule="auto"/>
              <w:contextualSpacing/>
              <w:jc w:val="both"/>
              <w:textAlignment w:val="top"/>
              <w:rPr>
                <w:rFonts w:eastAsia="SimSun"/>
                <w:lang w:eastAsia="ar-SA"/>
              </w:rPr>
            </w:pPr>
            <w:r>
              <w:t xml:space="preserve">5. </w:t>
            </w:r>
            <w:r w:rsidRPr="00E92626">
              <w:rPr>
                <w:rFonts w:eastAsia="SimSun"/>
                <w:lang w:eastAsia="ar-SA"/>
              </w:rPr>
              <w:t xml:space="preserve">Neaišku, dėl kokių priežasčių Projekte Nr. 2 dėstomame Pranešimų pagal Jungtinių Tautų žmogaus teisių apsaugos konvencijas, kurių dalyvė yra Lietuvos Respublika, ir Jungtinių Tautų žmogaus teisių tarybos vykdomai visuotinei periodinei peržiūrai rengimo ir pateikimo tvarkos aprašo (toliau – Pranešimų aprašas) 11 p., analogiškai kaip Projekte Nr. 1 dėstomame Aprašo 2 p., nesiūloma, kad Vyriausybės kanceliarija ne tik tvirtintų dokumento vertimo autentiškumą, bet ir </w:t>
            </w:r>
            <w:r w:rsidRPr="00E92626">
              <w:rPr>
                <w:rFonts w:eastAsia="SimSun"/>
                <w:i/>
                <w:lang w:eastAsia="ar-SA"/>
              </w:rPr>
              <w:t>atliktų dokumento vertimo ekspertizę</w:t>
            </w:r>
            <w:r w:rsidRPr="00E92626">
              <w:rPr>
                <w:rFonts w:eastAsia="SimSun"/>
                <w:lang w:eastAsia="ar-SA"/>
              </w:rPr>
              <w:t xml:space="preserve">, be to, Pranešimų aprašo 11 p. nenurodoma, kad pranešimą į reikiamą kalbą ministerija ne tik verstų, bet galėtų ir organizuoti vertimą. Taigi, Aprašo ir Pranešimų aprašo nuostatos suvienodintinos (subjektai, </w:t>
            </w:r>
            <w:r w:rsidRPr="00E92626">
              <w:rPr>
                <w:rFonts w:eastAsia="SimSun"/>
                <w:lang w:eastAsia="ar-SA"/>
              </w:rPr>
              <w:lastRenderedPageBreak/>
              <w:t>organizuojantys dokumento vertimą, verčiantys dokumentus, atliekantys vertimo ekspertizę, tvirtinantys vertimo autentiškumą).</w:t>
            </w:r>
          </w:p>
          <w:p w:rsidR="00C92979" w:rsidRPr="005126CF" w:rsidRDefault="00C92979" w:rsidP="003B1836">
            <w:pPr>
              <w:ind w:firstLine="39"/>
              <w:jc w:val="both"/>
            </w:pPr>
          </w:p>
        </w:tc>
        <w:tc>
          <w:tcPr>
            <w:tcW w:w="5386" w:type="dxa"/>
            <w:shd w:val="clear" w:color="auto" w:fill="auto"/>
          </w:tcPr>
          <w:p w:rsidR="00C92979" w:rsidRPr="004A68CC" w:rsidRDefault="0029565B" w:rsidP="00FC2D5B">
            <w:pPr>
              <w:pStyle w:val="Paprastasistekstas"/>
              <w:jc w:val="both"/>
              <w:rPr>
                <w:rFonts w:ascii="Times New Roman" w:hAnsi="Times New Roman"/>
                <w:b/>
                <w:bCs/>
                <w:sz w:val="24"/>
                <w:szCs w:val="24"/>
              </w:rPr>
            </w:pPr>
            <w:r w:rsidRPr="004A68CC">
              <w:rPr>
                <w:rFonts w:ascii="Times New Roman" w:hAnsi="Times New Roman"/>
                <w:b/>
                <w:bCs/>
                <w:sz w:val="24"/>
                <w:szCs w:val="24"/>
              </w:rPr>
              <w:lastRenderedPageBreak/>
              <w:t>Atsižvelgta</w:t>
            </w:r>
          </w:p>
        </w:tc>
      </w:tr>
      <w:tr w:rsidR="00C92979" w:rsidRPr="005126CF" w:rsidTr="00D40A59">
        <w:trPr>
          <w:trHeight w:val="423"/>
        </w:trPr>
        <w:tc>
          <w:tcPr>
            <w:tcW w:w="1702" w:type="dxa"/>
            <w:tcBorders>
              <w:top w:val="single" w:sz="4" w:space="0" w:color="auto"/>
            </w:tcBorders>
            <w:shd w:val="clear" w:color="auto" w:fill="auto"/>
          </w:tcPr>
          <w:p w:rsidR="00C92979" w:rsidRPr="005126CF" w:rsidRDefault="00E92626" w:rsidP="00FC2D5B">
            <w:r>
              <w:t>Švietimo, mokslo ir sporto ministerija (išvada) 2019-05-09 Nr. SR-1784</w:t>
            </w:r>
          </w:p>
        </w:tc>
        <w:tc>
          <w:tcPr>
            <w:tcW w:w="8080" w:type="dxa"/>
            <w:shd w:val="clear" w:color="auto" w:fill="auto"/>
          </w:tcPr>
          <w:p w:rsidR="00C92979" w:rsidRPr="005126CF" w:rsidRDefault="00E92626" w:rsidP="003B1836">
            <w:pPr>
              <w:jc w:val="both"/>
            </w:pPr>
            <w:r>
              <w:t>Dokumentų vertimo funkcijoms vykdyti ministerijoms turės būti numatytos papildomos lėšos.</w:t>
            </w:r>
          </w:p>
        </w:tc>
        <w:tc>
          <w:tcPr>
            <w:tcW w:w="5386" w:type="dxa"/>
            <w:shd w:val="clear" w:color="auto" w:fill="auto"/>
          </w:tcPr>
          <w:p w:rsidR="006C1AF1" w:rsidRDefault="002C6E9C" w:rsidP="00FC2D5B">
            <w:pPr>
              <w:jc w:val="both"/>
              <w:rPr>
                <w:b/>
              </w:rPr>
            </w:pPr>
            <w:r w:rsidRPr="004A68CC">
              <w:rPr>
                <w:b/>
              </w:rPr>
              <w:t>Neatsižvelgta</w:t>
            </w:r>
          </w:p>
          <w:p w:rsidR="00BF36C2" w:rsidRPr="006C1AF1" w:rsidRDefault="004B0E56" w:rsidP="00FC2D5B">
            <w:pPr>
              <w:jc w:val="both"/>
            </w:pPr>
            <w:r w:rsidRPr="006C1AF1">
              <w:t>Vadovaujantis</w:t>
            </w:r>
            <w:r w:rsidR="002C6E9C" w:rsidRPr="006C1AF1">
              <w:t xml:space="preserve"> 2018 m. duomenimis, </w:t>
            </w:r>
            <w:r w:rsidRPr="006C1AF1">
              <w:t xml:space="preserve">Švietimo, mokslo ir sporto ministerijai išversta 20 psl., </w:t>
            </w:r>
            <w:r w:rsidR="006C1AF1" w:rsidRPr="006C1AF1">
              <w:t>tai</w:t>
            </w:r>
            <w:r w:rsidRPr="006C1AF1">
              <w:t xml:space="preserve"> rodo apie nedidelį lėšų poreikį šiai veiklos sričiai</w:t>
            </w:r>
          </w:p>
        </w:tc>
      </w:tr>
      <w:tr w:rsidR="00C92979" w:rsidRPr="005126CF" w:rsidTr="005B6C07">
        <w:trPr>
          <w:trHeight w:val="423"/>
        </w:trPr>
        <w:tc>
          <w:tcPr>
            <w:tcW w:w="1702" w:type="dxa"/>
            <w:tcBorders>
              <w:top w:val="single" w:sz="4" w:space="0" w:color="auto"/>
            </w:tcBorders>
            <w:shd w:val="clear" w:color="auto" w:fill="auto"/>
          </w:tcPr>
          <w:p w:rsidR="00C92979" w:rsidRPr="005126CF" w:rsidRDefault="000B519A" w:rsidP="00FC2D5B">
            <w:pPr>
              <w:jc w:val="both"/>
            </w:pPr>
            <w:r>
              <w:t>Susisiekimo ministerija (išvada) 2019-05-10 Nr. 2-3549</w:t>
            </w:r>
          </w:p>
        </w:tc>
        <w:tc>
          <w:tcPr>
            <w:tcW w:w="8080" w:type="dxa"/>
            <w:tcBorders>
              <w:bottom w:val="single" w:sz="6" w:space="0" w:color="000000"/>
            </w:tcBorders>
            <w:shd w:val="clear" w:color="auto" w:fill="auto"/>
          </w:tcPr>
          <w:p w:rsidR="00C92979" w:rsidRPr="005126CF" w:rsidRDefault="000B519A" w:rsidP="001F6CB2">
            <w:pPr>
              <w:autoSpaceDE w:val="0"/>
              <w:autoSpaceDN w:val="0"/>
              <w:adjustRightInd w:val="0"/>
              <w:spacing w:after="120"/>
              <w:jc w:val="both"/>
            </w:pPr>
            <w:r w:rsidRPr="000B519A">
              <w:rPr>
                <w:color w:val="000000"/>
              </w:rPr>
              <w:t>Vyriausybei konsoliduojant bendrąsias (personalo, buhalterijos, viešųjų pirkimų ir kitas) funkcijas sprendimas decentralizuoti teisės aktų vertimus būtų neracionalus ir neefektyvus, nes taip didėtų valstybės išlaidos šių paslaugų viešiesiems pirkimams, būtų sudėtinga užtikrinti aukštą vertimų kokybę, ministerijoms ir kitoms institucijoms padėtų administracinė našta užtikrinant papildomą vertimų poreikį.</w:t>
            </w:r>
          </w:p>
        </w:tc>
        <w:tc>
          <w:tcPr>
            <w:tcW w:w="5386" w:type="dxa"/>
            <w:tcBorders>
              <w:bottom w:val="single" w:sz="6" w:space="0" w:color="000000"/>
            </w:tcBorders>
            <w:shd w:val="clear" w:color="auto" w:fill="auto"/>
          </w:tcPr>
          <w:p w:rsidR="006C1AF1" w:rsidRDefault="002C6E9C" w:rsidP="00FC2D5B">
            <w:pPr>
              <w:jc w:val="both"/>
              <w:rPr>
                <w:b/>
              </w:rPr>
            </w:pPr>
            <w:r w:rsidRPr="004A68CC">
              <w:rPr>
                <w:b/>
              </w:rPr>
              <w:t>Neatsižvelgta</w:t>
            </w:r>
          </w:p>
          <w:p w:rsidR="00C92979" w:rsidRPr="005126CF" w:rsidRDefault="002C6E9C" w:rsidP="00FC2D5B">
            <w:pPr>
              <w:jc w:val="both"/>
            </w:pPr>
            <w:r w:rsidRPr="00916FB4">
              <w:t>Vyriausybės programoje vertimo paslaugos kaip konsoliduotinos neįvardytos. Vyriausybės kanceliarija po pertvarkos nebeturi reikiamų žmogiškųjų išteklių (vietoj 4 etatų liko 0,75 etato)</w:t>
            </w:r>
          </w:p>
        </w:tc>
      </w:tr>
      <w:tr w:rsidR="005B6C07" w:rsidRPr="005126CF" w:rsidTr="00D858D8">
        <w:trPr>
          <w:trHeight w:val="420"/>
        </w:trPr>
        <w:tc>
          <w:tcPr>
            <w:tcW w:w="1702" w:type="dxa"/>
            <w:vMerge w:val="restart"/>
            <w:tcBorders>
              <w:top w:val="single" w:sz="4" w:space="0" w:color="auto"/>
            </w:tcBorders>
            <w:shd w:val="clear" w:color="auto" w:fill="auto"/>
          </w:tcPr>
          <w:p w:rsidR="005B6C07" w:rsidRPr="005126CF" w:rsidRDefault="005B6C07" w:rsidP="00FC2D5B">
            <w:pPr>
              <w:jc w:val="both"/>
            </w:pPr>
            <w:r>
              <w:t>Kultūros ministerija (išvada) 2019-05-08 Nr. S2-1277</w:t>
            </w:r>
          </w:p>
        </w:tc>
        <w:tc>
          <w:tcPr>
            <w:tcW w:w="8080" w:type="dxa"/>
            <w:tcBorders>
              <w:bottom w:val="single" w:sz="4" w:space="0" w:color="auto"/>
            </w:tcBorders>
            <w:shd w:val="clear" w:color="auto" w:fill="auto"/>
          </w:tcPr>
          <w:p w:rsidR="005B6C07" w:rsidRPr="006C1AF1" w:rsidRDefault="0049624F" w:rsidP="000B519A">
            <w:pPr>
              <w:jc w:val="both"/>
            </w:pPr>
            <w:r w:rsidRPr="006C1AF1">
              <w:t>1. Abejotinas vertimų proceso skaidymo į atskiras dalis tikslingumas, kuomet dokumentų vertimą organizuoja atitinkama ministerija, o dokumentų vertimo ekspertizės ir išversto dokumento autentiškumo tvirtinimo funkcija priskiriama Vyriausybės kanceliarijai, kadangi tai sąlygos institucijų funkcijų dubliavimą ir ilgins atitinkamus procesus.</w:t>
            </w:r>
          </w:p>
        </w:tc>
        <w:tc>
          <w:tcPr>
            <w:tcW w:w="5386" w:type="dxa"/>
            <w:tcBorders>
              <w:bottom w:val="single" w:sz="4" w:space="0" w:color="auto"/>
            </w:tcBorders>
            <w:shd w:val="clear" w:color="auto" w:fill="auto"/>
          </w:tcPr>
          <w:p w:rsidR="006C1AF1" w:rsidRDefault="002C6E9C" w:rsidP="00FC2D5B">
            <w:pPr>
              <w:jc w:val="both"/>
              <w:rPr>
                <w:b/>
              </w:rPr>
            </w:pPr>
            <w:r w:rsidRPr="004A68CC">
              <w:rPr>
                <w:b/>
              </w:rPr>
              <w:t>Neatsižvelgta</w:t>
            </w:r>
          </w:p>
          <w:p w:rsidR="006C1AF1" w:rsidRPr="006C1AF1" w:rsidRDefault="006C1AF1" w:rsidP="00FC2D5B">
            <w:pPr>
              <w:jc w:val="both"/>
            </w:pPr>
            <w:r w:rsidRPr="008D53BD">
              <w:t>Nep</w:t>
            </w:r>
            <w:r w:rsidR="000A12DF" w:rsidRPr="008D53BD">
              <w:t>aisant</w:t>
            </w:r>
            <w:r w:rsidRPr="008D53BD">
              <w:t xml:space="preserve"> to, kuri institucija organizuoja dokumentų vertimą, procesų trukmė lieka ta pati</w:t>
            </w:r>
          </w:p>
          <w:p w:rsidR="005B6C07" w:rsidRPr="006C1AF1" w:rsidRDefault="005B6C07" w:rsidP="00FC2D5B">
            <w:pPr>
              <w:jc w:val="both"/>
              <w:rPr>
                <w:b/>
              </w:rPr>
            </w:pPr>
          </w:p>
        </w:tc>
      </w:tr>
      <w:tr w:rsidR="005B6C07" w:rsidRPr="005126CF" w:rsidTr="00944FD8">
        <w:trPr>
          <w:trHeight w:val="390"/>
        </w:trPr>
        <w:tc>
          <w:tcPr>
            <w:tcW w:w="1702" w:type="dxa"/>
            <w:vMerge/>
            <w:shd w:val="clear" w:color="auto" w:fill="auto"/>
          </w:tcPr>
          <w:p w:rsidR="005B6C07" w:rsidRDefault="005B6C07" w:rsidP="00FC2D5B">
            <w:pPr>
              <w:jc w:val="both"/>
            </w:pPr>
          </w:p>
        </w:tc>
        <w:tc>
          <w:tcPr>
            <w:tcW w:w="8080" w:type="dxa"/>
            <w:tcBorders>
              <w:top w:val="single" w:sz="4" w:space="0" w:color="auto"/>
              <w:bottom w:val="single" w:sz="4" w:space="0" w:color="auto"/>
            </w:tcBorders>
            <w:shd w:val="clear" w:color="auto" w:fill="auto"/>
          </w:tcPr>
          <w:p w:rsidR="005B6C07" w:rsidRPr="005126CF" w:rsidRDefault="00A61C36" w:rsidP="00A61C36">
            <w:pPr>
              <w:jc w:val="both"/>
            </w:pPr>
            <w:r>
              <w:t>2. Su teisės aktų vertimais  susijusių funkcijų perkėlimas ministerijoms padidins lėšų poreikį darbo užmokesčiui mokėti, kadangi už šių funkcijų vykdymą Valstybės tarnybos įstatymo 30 straipsnio pagrindu reikės skirti priemokas arba, priklausomai nuo funkcijų apimties, steigti naujas valstybės tarnautojų pareigybes.</w:t>
            </w:r>
          </w:p>
        </w:tc>
        <w:tc>
          <w:tcPr>
            <w:tcW w:w="5386" w:type="dxa"/>
            <w:tcBorders>
              <w:top w:val="single" w:sz="4" w:space="0" w:color="auto"/>
              <w:bottom w:val="single" w:sz="4" w:space="0" w:color="auto"/>
            </w:tcBorders>
            <w:shd w:val="clear" w:color="auto" w:fill="auto"/>
          </w:tcPr>
          <w:p w:rsidR="006C1AF1" w:rsidRDefault="002C6E9C" w:rsidP="00FC2D5B">
            <w:pPr>
              <w:jc w:val="both"/>
              <w:rPr>
                <w:b/>
              </w:rPr>
            </w:pPr>
            <w:r w:rsidRPr="004A68CC">
              <w:rPr>
                <w:b/>
              </w:rPr>
              <w:t>Neatsižvelgta</w:t>
            </w:r>
          </w:p>
          <w:p w:rsidR="005B6C07" w:rsidRPr="005126CF" w:rsidRDefault="002C6E9C" w:rsidP="00FC2D5B">
            <w:pPr>
              <w:jc w:val="both"/>
            </w:pPr>
            <w:r w:rsidRPr="00916FB4">
              <w:t>Vyriausybės kanceliarija po pertvarkos nebeturi reikiamų žmogiškųjų išteklių (vietoj 4 etatų liko 0,75 etato)</w:t>
            </w:r>
          </w:p>
        </w:tc>
      </w:tr>
      <w:tr w:rsidR="004821B4" w:rsidRPr="005126CF" w:rsidTr="00890BDF">
        <w:trPr>
          <w:trHeight w:val="477"/>
        </w:trPr>
        <w:tc>
          <w:tcPr>
            <w:tcW w:w="1702" w:type="dxa"/>
            <w:vMerge w:val="restart"/>
            <w:tcBorders>
              <w:top w:val="single" w:sz="4" w:space="0" w:color="auto"/>
            </w:tcBorders>
            <w:shd w:val="clear" w:color="auto" w:fill="auto"/>
          </w:tcPr>
          <w:p w:rsidR="004821B4" w:rsidRDefault="004821B4" w:rsidP="00FC2D5B">
            <w:pPr>
              <w:jc w:val="both"/>
            </w:pPr>
            <w:r>
              <w:t>Finansų ministerija (išvada) 2019-05-10 Nr. ((9.4E)-5K-1907654)-6K-1902618</w:t>
            </w:r>
          </w:p>
        </w:tc>
        <w:tc>
          <w:tcPr>
            <w:tcW w:w="8080" w:type="dxa"/>
            <w:tcBorders>
              <w:bottom w:val="single" w:sz="4" w:space="0" w:color="auto"/>
            </w:tcBorders>
            <w:shd w:val="clear" w:color="auto" w:fill="auto"/>
          </w:tcPr>
          <w:p w:rsidR="004821B4" w:rsidRPr="005126CF" w:rsidRDefault="00FF5F3E" w:rsidP="00596BAD">
            <w:pPr>
              <w:autoSpaceDE w:val="0"/>
              <w:autoSpaceDN w:val="0"/>
              <w:adjustRightInd w:val="0"/>
              <w:contextualSpacing/>
              <w:jc w:val="both"/>
            </w:pPr>
            <w:r>
              <w:rPr>
                <w:color w:val="000000"/>
              </w:rPr>
              <w:t xml:space="preserve">1. </w:t>
            </w:r>
            <w:r w:rsidRPr="00FF5F3E">
              <w:rPr>
                <w:color w:val="000000"/>
              </w:rPr>
              <w:t>Teikime, kuriuo Lietuvos Respublikos Vyriausybei bus teikiami projektai</w:t>
            </w:r>
            <w:r w:rsidRPr="00D729A3">
              <w:rPr>
                <w:lang w:eastAsia="ar-SA"/>
              </w:rPr>
              <w:t>,</w:t>
            </w:r>
            <w:r w:rsidRPr="00E322A5">
              <w:rPr>
                <w:lang w:eastAsia="ar-SA"/>
              </w:rPr>
              <w:t xml:space="preserve"> </w:t>
            </w:r>
            <w:r>
              <w:rPr>
                <w:lang w:eastAsia="ar-SA"/>
              </w:rPr>
              <w:t xml:space="preserve">turėtų būti </w:t>
            </w:r>
            <w:r w:rsidRPr="00E322A5">
              <w:rPr>
                <w:lang w:eastAsia="ar-SA"/>
              </w:rPr>
              <w:t>pateikta informacij</w:t>
            </w:r>
            <w:r>
              <w:rPr>
                <w:lang w:eastAsia="ar-SA"/>
              </w:rPr>
              <w:t>a</w:t>
            </w:r>
            <w:r w:rsidRPr="00E322A5">
              <w:rPr>
                <w:lang w:eastAsia="ar-SA"/>
              </w:rPr>
              <w:t xml:space="preserve"> apie projektų įgyvendinimui reikalingus kaštus</w:t>
            </w:r>
            <w:r>
              <w:rPr>
                <w:lang w:eastAsia="ar-SA"/>
              </w:rPr>
              <w:t>,</w:t>
            </w:r>
            <w:r w:rsidRPr="00E322A5">
              <w:rPr>
                <w:lang w:eastAsia="ar-SA"/>
              </w:rPr>
              <w:t xml:space="preserve"> </w:t>
            </w:r>
            <w:r w:rsidRPr="008D5D5D">
              <w:rPr>
                <w:lang w:eastAsia="ar-SA"/>
              </w:rPr>
              <w:t>ar</w:t>
            </w:r>
            <w:r>
              <w:rPr>
                <w:lang w:eastAsia="ar-SA"/>
              </w:rPr>
              <w:t xml:space="preserve">  </w:t>
            </w:r>
            <w:r w:rsidRPr="00E322A5">
              <w:rPr>
                <w:lang w:eastAsia="ar-SA"/>
              </w:rPr>
              <w:t xml:space="preserve">kiek </w:t>
            </w:r>
            <w:r>
              <w:rPr>
                <w:lang w:eastAsia="ar-SA"/>
              </w:rPr>
              <w:t xml:space="preserve">lėšų būtų sutaupyta </w:t>
            </w:r>
            <w:r w:rsidRPr="00E322A5">
              <w:rPr>
                <w:lang w:eastAsia="ar-SA"/>
              </w:rPr>
              <w:t xml:space="preserve">Lietuvos Respublikos Vyriausybės kanceliarijai </w:t>
            </w:r>
            <w:r>
              <w:rPr>
                <w:lang w:eastAsia="ar-SA"/>
              </w:rPr>
              <w:t xml:space="preserve">perdavus </w:t>
            </w:r>
            <w:r w:rsidRPr="00D729A3">
              <w:t>vertimo (vertimo organizavimo) funkcijas valstybės institucijoms</w:t>
            </w:r>
            <w:r>
              <w:rPr>
                <w:lang w:eastAsia="ar-SA"/>
              </w:rPr>
              <w:t>.</w:t>
            </w:r>
            <w:r w:rsidRPr="00E322A5">
              <w:rPr>
                <w:lang w:eastAsia="ar-SA"/>
              </w:rPr>
              <w:t xml:space="preserve"> </w:t>
            </w:r>
            <w:r>
              <w:rPr>
                <w:lang w:eastAsia="ar-SA"/>
              </w:rPr>
              <w:t xml:space="preserve">Tokio pobūdžio informaciją </w:t>
            </w:r>
            <w:r w:rsidRPr="00E322A5">
              <w:rPr>
                <w:lang w:eastAsia="ar-SA"/>
              </w:rPr>
              <w:t xml:space="preserve">reikia atskleisti vadovaujantis analitinės informacijos pateikimo projektų </w:t>
            </w:r>
            <w:r>
              <w:rPr>
                <w:lang w:eastAsia="ar-SA"/>
              </w:rPr>
              <w:t>teikimuose</w:t>
            </w:r>
            <w:r w:rsidRPr="00E322A5">
              <w:rPr>
                <w:lang w:eastAsia="ar-SA"/>
              </w:rPr>
              <w:t xml:space="preserve"> </w:t>
            </w:r>
            <w:r>
              <w:rPr>
                <w:lang w:eastAsia="ar-SA"/>
              </w:rPr>
              <w:t>(</w:t>
            </w:r>
            <w:r w:rsidRPr="00E322A5">
              <w:rPr>
                <w:lang w:eastAsia="ar-SA"/>
              </w:rPr>
              <w:t>lydraščiuose</w:t>
            </w:r>
            <w:r>
              <w:rPr>
                <w:lang w:eastAsia="ar-SA"/>
              </w:rPr>
              <w:t>)</w:t>
            </w:r>
            <w:r w:rsidRPr="00E322A5">
              <w:rPr>
                <w:lang w:eastAsia="ar-SA"/>
              </w:rPr>
              <w:t xml:space="preserve"> reikalavimais.</w:t>
            </w:r>
            <w:r>
              <w:rPr>
                <w:lang w:eastAsia="ar-SA"/>
              </w:rPr>
              <w:t xml:space="preserve"> </w:t>
            </w:r>
          </w:p>
        </w:tc>
        <w:tc>
          <w:tcPr>
            <w:tcW w:w="5386" w:type="dxa"/>
            <w:tcBorders>
              <w:bottom w:val="single" w:sz="4" w:space="0" w:color="auto"/>
            </w:tcBorders>
            <w:shd w:val="clear" w:color="auto" w:fill="auto"/>
          </w:tcPr>
          <w:p w:rsidR="004821B4" w:rsidRPr="004A0F07" w:rsidRDefault="002C6E9C" w:rsidP="00FC2D5B">
            <w:pPr>
              <w:jc w:val="both"/>
              <w:rPr>
                <w:b/>
              </w:rPr>
            </w:pPr>
            <w:r w:rsidRPr="004A0F07">
              <w:rPr>
                <w:b/>
              </w:rPr>
              <w:t>Iš dalies atsižvelgta</w:t>
            </w:r>
          </w:p>
        </w:tc>
      </w:tr>
      <w:tr w:rsidR="004821B4" w:rsidRPr="005126CF" w:rsidTr="00B20F6C">
        <w:trPr>
          <w:trHeight w:val="465"/>
        </w:trPr>
        <w:tc>
          <w:tcPr>
            <w:tcW w:w="1702" w:type="dxa"/>
            <w:vMerge/>
            <w:shd w:val="clear" w:color="auto" w:fill="auto"/>
          </w:tcPr>
          <w:p w:rsidR="004821B4" w:rsidRDefault="004821B4" w:rsidP="00FC2D5B">
            <w:pPr>
              <w:jc w:val="both"/>
            </w:pPr>
          </w:p>
        </w:tc>
        <w:tc>
          <w:tcPr>
            <w:tcW w:w="8080" w:type="dxa"/>
            <w:tcBorders>
              <w:top w:val="single" w:sz="4" w:space="0" w:color="auto"/>
              <w:bottom w:val="single" w:sz="4" w:space="0" w:color="auto"/>
            </w:tcBorders>
            <w:shd w:val="clear" w:color="auto" w:fill="auto"/>
          </w:tcPr>
          <w:p w:rsidR="004821B4" w:rsidRPr="005126CF" w:rsidRDefault="00FF5F3E" w:rsidP="00FF5F3E">
            <w:pPr>
              <w:spacing w:line="259" w:lineRule="auto"/>
              <w:contextualSpacing/>
              <w:jc w:val="both"/>
            </w:pPr>
            <w:r>
              <w:t xml:space="preserve">2. Nutarimo Nr. 159 pakeitimo projekto 1 punkte po žodžių „nauja redakcija“ įrašyti žodžius „(pridedama).“ ir nauja redakcija dėstomą Lietuvos Respublikos Vyriausybės nutarimų, Vyriausybės sprendimų ir Vyriausybės rezoliucijų, </w:t>
            </w:r>
            <w:r>
              <w:lastRenderedPageBreak/>
              <w:t>Ministro P</w:t>
            </w:r>
            <w:r w:rsidRPr="00EE1481">
              <w:t>irmininko potvarkių, tarptautinių sutarčių, jų projektų vertimo ir vertimo autentiškum</w:t>
            </w:r>
            <w:r>
              <w:t>o tvirtinimo tvarkos aprašą (toliau – vertimo tvarkos aprašas) rengti kaip atskirą dokumentą su tvirtinimo žyma pagal teisės aktų projektų rengimo rekomendacijas ir dokumentų rengimo taisykles.</w:t>
            </w:r>
          </w:p>
        </w:tc>
        <w:tc>
          <w:tcPr>
            <w:tcW w:w="5386" w:type="dxa"/>
            <w:tcBorders>
              <w:top w:val="single" w:sz="4" w:space="0" w:color="auto"/>
              <w:bottom w:val="single" w:sz="4" w:space="0" w:color="auto"/>
            </w:tcBorders>
            <w:shd w:val="clear" w:color="auto" w:fill="auto"/>
          </w:tcPr>
          <w:p w:rsidR="004821B4" w:rsidRPr="004A0F07" w:rsidRDefault="00596BAD" w:rsidP="00FC2D5B">
            <w:pPr>
              <w:jc w:val="both"/>
              <w:rPr>
                <w:b/>
              </w:rPr>
            </w:pPr>
            <w:r w:rsidRPr="004A0F07">
              <w:rPr>
                <w:b/>
              </w:rPr>
              <w:lastRenderedPageBreak/>
              <w:t>Atsižvelgta</w:t>
            </w:r>
          </w:p>
        </w:tc>
      </w:tr>
      <w:tr w:rsidR="004821B4" w:rsidRPr="005126CF" w:rsidTr="006E273B">
        <w:trPr>
          <w:trHeight w:val="360"/>
        </w:trPr>
        <w:tc>
          <w:tcPr>
            <w:tcW w:w="1702" w:type="dxa"/>
            <w:vMerge/>
            <w:shd w:val="clear" w:color="auto" w:fill="auto"/>
          </w:tcPr>
          <w:p w:rsidR="004821B4" w:rsidRDefault="004821B4" w:rsidP="00FC2D5B">
            <w:pPr>
              <w:jc w:val="both"/>
            </w:pPr>
          </w:p>
        </w:tc>
        <w:tc>
          <w:tcPr>
            <w:tcW w:w="8080" w:type="dxa"/>
            <w:tcBorders>
              <w:top w:val="single" w:sz="4" w:space="0" w:color="auto"/>
              <w:bottom w:val="single" w:sz="4" w:space="0" w:color="auto"/>
            </w:tcBorders>
            <w:shd w:val="clear" w:color="auto" w:fill="auto"/>
          </w:tcPr>
          <w:p w:rsidR="004821B4" w:rsidRPr="005126CF" w:rsidRDefault="00CD65D2" w:rsidP="00CD65D2">
            <w:pPr>
              <w:spacing w:line="259" w:lineRule="auto"/>
              <w:contextualSpacing/>
              <w:jc w:val="both"/>
            </w:pPr>
            <w:r>
              <w:t>3. Nauja redakcija dėstomo vertimo tvarkos aprašo 1 punkte nurodant dokumento pavadinimą praleistas žodis „tvarkos“. Atsižvelgiant į tai, kad vertimo tvarkos apraše reglamentuota ir Europos Žmogaus Teisių Teismo sprendimų bylose vertimų tvarka (nurodyta institucija, atsakinga už tokių vertimų organizavimą, aktualių sprendimų bylose atrinkimas ir pan.), reiktų praplėsti vertimo tvarkos aprašo reguliavimo objektą (vertimo tvarkos aprašo 1 punktas)</w:t>
            </w:r>
            <w:r w:rsidRPr="009A2A8F">
              <w:t xml:space="preserve"> </w:t>
            </w:r>
            <w:r>
              <w:t>ir papildyti jį Europos Žmogaus Teisių Teismo verstinais sprendimais bylose.</w:t>
            </w:r>
          </w:p>
        </w:tc>
        <w:tc>
          <w:tcPr>
            <w:tcW w:w="5386" w:type="dxa"/>
            <w:tcBorders>
              <w:top w:val="single" w:sz="4" w:space="0" w:color="auto"/>
              <w:bottom w:val="single" w:sz="4" w:space="0" w:color="auto"/>
            </w:tcBorders>
            <w:shd w:val="clear" w:color="auto" w:fill="auto"/>
          </w:tcPr>
          <w:p w:rsidR="004821B4" w:rsidRPr="004A0F07" w:rsidRDefault="00596BAD" w:rsidP="00FC2D5B">
            <w:pPr>
              <w:jc w:val="both"/>
              <w:rPr>
                <w:b/>
              </w:rPr>
            </w:pPr>
            <w:r w:rsidRPr="004A0F07">
              <w:rPr>
                <w:b/>
              </w:rPr>
              <w:t>Atsižvelgta</w:t>
            </w:r>
          </w:p>
        </w:tc>
      </w:tr>
      <w:tr w:rsidR="004821B4" w:rsidRPr="005126CF" w:rsidTr="004821B4">
        <w:trPr>
          <w:trHeight w:val="375"/>
        </w:trPr>
        <w:tc>
          <w:tcPr>
            <w:tcW w:w="1702" w:type="dxa"/>
            <w:vMerge/>
            <w:shd w:val="clear" w:color="auto" w:fill="auto"/>
          </w:tcPr>
          <w:p w:rsidR="004821B4" w:rsidRDefault="004821B4" w:rsidP="00FC2D5B">
            <w:pPr>
              <w:jc w:val="both"/>
            </w:pPr>
          </w:p>
        </w:tc>
        <w:tc>
          <w:tcPr>
            <w:tcW w:w="8080" w:type="dxa"/>
            <w:tcBorders>
              <w:top w:val="single" w:sz="4" w:space="0" w:color="auto"/>
              <w:bottom w:val="single" w:sz="4" w:space="0" w:color="auto"/>
            </w:tcBorders>
            <w:shd w:val="clear" w:color="auto" w:fill="auto"/>
          </w:tcPr>
          <w:p w:rsidR="004821B4" w:rsidRDefault="00CD65D2" w:rsidP="00CD65D2">
            <w:pPr>
              <w:spacing w:line="259" w:lineRule="auto"/>
              <w:contextualSpacing/>
              <w:jc w:val="both"/>
            </w:pPr>
            <w:r>
              <w:rPr>
                <w:lang w:eastAsia="ar-SA"/>
              </w:rPr>
              <w:t xml:space="preserve">4. </w:t>
            </w:r>
            <w:r w:rsidRPr="00B76BA1">
              <w:rPr>
                <w:lang w:eastAsia="ar-SA"/>
              </w:rPr>
              <w:t xml:space="preserve">Atsižvelgiant į tai, kad </w:t>
            </w:r>
            <w:r w:rsidRPr="00CD65D2">
              <w:rPr>
                <w:color w:val="000000"/>
                <w:sz w:val="22"/>
                <w:szCs w:val="22"/>
              </w:rPr>
              <w:t>ministerija formuoja valstybės politiką, taip pat organizuoja, koordinuoja ir kontroliuoja jos įgyvendinimą ministrui pavestose valdymo srityse,</w:t>
            </w:r>
            <w:r w:rsidRPr="00B76BA1">
              <w:t xml:space="preserve"> </w:t>
            </w:r>
            <w:r w:rsidRPr="00B76BA1">
              <w:rPr>
                <w:lang w:eastAsia="ar-SA"/>
              </w:rPr>
              <w:t xml:space="preserve">tikslintinas </w:t>
            </w:r>
            <w:r w:rsidRPr="00B76BA1">
              <w:t>vertimo tvarkos aprašo 2 punktas, nes ne ministerija yra atsakinga už atitinkamą valdymo sritį, o atitinkamos valdymo srities ministras.</w:t>
            </w:r>
            <w:r w:rsidRPr="00B76BA1">
              <w:rPr>
                <w:lang w:eastAsia="ar-SA"/>
              </w:rPr>
              <w:t xml:space="preserve"> </w:t>
            </w:r>
          </w:p>
        </w:tc>
        <w:tc>
          <w:tcPr>
            <w:tcW w:w="5386" w:type="dxa"/>
            <w:tcBorders>
              <w:top w:val="single" w:sz="4" w:space="0" w:color="auto"/>
              <w:bottom w:val="single" w:sz="4" w:space="0" w:color="auto"/>
            </w:tcBorders>
            <w:shd w:val="clear" w:color="auto" w:fill="auto"/>
          </w:tcPr>
          <w:p w:rsidR="004821B4" w:rsidRPr="004A0F07" w:rsidRDefault="00596BAD" w:rsidP="00FC2D5B">
            <w:pPr>
              <w:jc w:val="both"/>
              <w:rPr>
                <w:b/>
              </w:rPr>
            </w:pPr>
            <w:r w:rsidRPr="004A0F07">
              <w:rPr>
                <w:b/>
              </w:rPr>
              <w:t>Atsižvelgta</w:t>
            </w:r>
          </w:p>
        </w:tc>
      </w:tr>
      <w:tr w:rsidR="004821B4" w:rsidRPr="005126CF" w:rsidTr="00B42266">
        <w:trPr>
          <w:trHeight w:val="729"/>
        </w:trPr>
        <w:tc>
          <w:tcPr>
            <w:tcW w:w="1702" w:type="dxa"/>
            <w:vMerge/>
            <w:shd w:val="clear" w:color="auto" w:fill="auto"/>
          </w:tcPr>
          <w:p w:rsidR="004821B4" w:rsidRDefault="004821B4" w:rsidP="00FC2D5B">
            <w:pPr>
              <w:jc w:val="both"/>
            </w:pPr>
          </w:p>
        </w:tc>
        <w:tc>
          <w:tcPr>
            <w:tcW w:w="8080" w:type="dxa"/>
            <w:tcBorders>
              <w:top w:val="single" w:sz="4" w:space="0" w:color="auto"/>
              <w:bottom w:val="single" w:sz="4" w:space="0" w:color="auto"/>
            </w:tcBorders>
            <w:shd w:val="clear" w:color="auto" w:fill="auto"/>
          </w:tcPr>
          <w:p w:rsidR="004821B4" w:rsidRDefault="00132730" w:rsidP="00132730">
            <w:pPr>
              <w:spacing w:line="259" w:lineRule="auto"/>
              <w:contextualSpacing/>
              <w:jc w:val="both"/>
            </w:pPr>
            <w:r>
              <w:t>5. Vertimo tvarkos aprašo 4 punkte nėra tikslu ir nuoseklu vadinti valstybės instituciją, kuri organizuoja dokumento vertimą arba jį verčia</w:t>
            </w:r>
            <w:r w:rsidRPr="009D6767">
              <w:t xml:space="preserve"> </w:t>
            </w:r>
            <w:r>
              <w:t>(kaip numatyta vertimo tvarkos aprašo 2 punkte), vadinti „dokumento vertimą atlikusia valstybės institucija“.</w:t>
            </w:r>
          </w:p>
        </w:tc>
        <w:tc>
          <w:tcPr>
            <w:tcW w:w="5386" w:type="dxa"/>
            <w:tcBorders>
              <w:top w:val="single" w:sz="4" w:space="0" w:color="auto"/>
              <w:bottom w:val="single" w:sz="4" w:space="0" w:color="auto"/>
            </w:tcBorders>
            <w:shd w:val="clear" w:color="auto" w:fill="auto"/>
          </w:tcPr>
          <w:p w:rsidR="004821B4" w:rsidRPr="004A0F07" w:rsidRDefault="00907516" w:rsidP="00FC2D5B">
            <w:pPr>
              <w:jc w:val="both"/>
              <w:rPr>
                <w:b/>
              </w:rPr>
            </w:pPr>
            <w:r w:rsidRPr="004A0F07">
              <w:rPr>
                <w:b/>
              </w:rPr>
              <w:t>Atsižvelgta</w:t>
            </w:r>
          </w:p>
        </w:tc>
      </w:tr>
      <w:tr w:rsidR="004821B4" w:rsidRPr="005126CF" w:rsidTr="00890BDF">
        <w:trPr>
          <w:trHeight w:val="345"/>
        </w:trPr>
        <w:tc>
          <w:tcPr>
            <w:tcW w:w="1702" w:type="dxa"/>
            <w:vMerge/>
            <w:tcBorders>
              <w:bottom w:val="single" w:sz="4" w:space="0" w:color="auto"/>
            </w:tcBorders>
            <w:shd w:val="clear" w:color="auto" w:fill="auto"/>
          </w:tcPr>
          <w:p w:rsidR="004821B4" w:rsidRDefault="004821B4" w:rsidP="00FC2D5B">
            <w:pPr>
              <w:jc w:val="both"/>
            </w:pPr>
          </w:p>
        </w:tc>
        <w:tc>
          <w:tcPr>
            <w:tcW w:w="8080" w:type="dxa"/>
            <w:tcBorders>
              <w:top w:val="single" w:sz="4" w:space="0" w:color="auto"/>
            </w:tcBorders>
            <w:shd w:val="clear" w:color="auto" w:fill="auto"/>
          </w:tcPr>
          <w:p w:rsidR="004821B4" w:rsidRDefault="00A54638" w:rsidP="00A54638">
            <w:pPr>
              <w:spacing w:line="259" w:lineRule="auto"/>
              <w:contextualSpacing/>
              <w:jc w:val="both"/>
            </w:pPr>
            <w:r>
              <w:t>6. Atsižvelgiant į tai, kad Lietuvos Respublikos Vyriausybės pasitarime pranešimo apsvarstymas nereiškia, jog jam Lietuvos Respublikos Vyriausybė pritaria, siūlytina patikslinti Nutarimo Nr. 1540 pakeitimo projekto 2 punkte dėstomo Pranešimų pagal Jungtinių Tautų žmogaus teisių apsaugos konvencijas, kurių dalyvė yra Lietuvos Respublika, ir Jungtinių Tautų žmogaus teisių tarybos vykdomai visuotinei periodinei peržiūrai rengimo ir pateikimo tvarkos aprašo (toliau – aprašas) 11 punktą. Atkreiptinas dėmesys, jog apraše neaptarti po derinimo su suinteresuotomis institucijomis tolesni pranešimo rengimą organizavusios ministerijos veiksmai, t. y. kad teikia pranešimo projektą svarstyti Vyriausybės pasitarime.</w:t>
            </w:r>
          </w:p>
        </w:tc>
        <w:tc>
          <w:tcPr>
            <w:tcW w:w="5386" w:type="dxa"/>
            <w:tcBorders>
              <w:top w:val="single" w:sz="4" w:space="0" w:color="auto"/>
            </w:tcBorders>
            <w:shd w:val="clear" w:color="auto" w:fill="auto"/>
          </w:tcPr>
          <w:p w:rsidR="004821B4" w:rsidRPr="005126CF" w:rsidRDefault="004A0F07" w:rsidP="00FC2D5B">
            <w:pPr>
              <w:jc w:val="both"/>
            </w:pPr>
            <w:r w:rsidRPr="004A0F07">
              <w:rPr>
                <w:b/>
              </w:rPr>
              <w:t>Iš dalies atsižvelgta.</w:t>
            </w:r>
            <w:r>
              <w:t xml:space="preserve"> Šios pastabos antra dalis nėra keičiamo nutarimo reguliavimo dalykas </w:t>
            </w:r>
          </w:p>
        </w:tc>
      </w:tr>
      <w:tr w:rsidR="005B6C07" w:rsidRPr="005126CF" w:rsidTr="00D40A59">
        <w:trPr>
          <w:trHeight w:val="423"/>
        </w:trPr>
        <w:tc>
          <w:tcPr>
            <w:tcW w:w="1702" w:type="dxa"/>
            <w:tcBorders>
              <w:top w:val="single" w:sz="4" w:space="0" w:color="auto"/>
            </w:tcBorders>
            <w:shd w:val="clear" w:color="auto" w:fill="auto"/>
          </w:tcPr>
          <w:p w:rsidR="005B6C07" w:rsidRDefault="00A54638" w:rsidP="00FC2D5B">
            <w:pPr>
              <w:jc w:val="both"/>
            </w:pPr>
            <w:r>
              <w:t>Energetikos ministerija (išvada) 2019-</w:t>
            </w:r>
            <w:r>
              <w:lastRenderedPageBreak/>
              <w:t>05-06 Nr. 3-654</w:t>
            </w:r>
          </w:p>
        </w:tc>
        <w:tc>
          <w:tcPr>
            <w:tcW w:w="8080" w:type="dxa"/>
            <w:shd w:val="clear" w:color="auto" w:fill="auto"/>
          </w:tcPr>
          <w:p w:rsidR="005B6C07" w:rsidRPr="005126CF" w:rsidRDefault="00A54638" w:rsidP="000B519A">
            <w:pPr>
              <w:jc w:val="both"/>
            </w:pPr>
            <w:r>
              <w:lastRenderedPageBreak/>
              <w:t xml:space="preserve">Jeigu dokumentų vertimą organizuotų, ir (arba) juos verstų ministerijos arba kitos suinteresuotos institucijos, tam reikėtų suplanuoti lėšų poreikį bei numatyti ir skirti reikiamus išteklius iš valstybės biudžeto. </w:t>
            </w:r>
          </w:p>
        </w:tc>
        <w:tc>
          <w:tcPr>
            <w:tcW w:w="5386" w:type="dxa"/>
            <w:shd w:val="clear" w:color="auto" w:fill="auto"/>
          </w:tcPr>
          <w:p w:rsidR="005B6C07" w:rsidRPr="005126CF" w:rsidRDefault="00907516" w:rsidP="00FC2D5B">
            <w:pPr>
              <w:jc w:val="both"/>
            </w:pPr>
            <w:r w:rsidRPr="004A0F07">
              <w:rPr>
                <w:b/>
              </w:rPr>
              <w:t>Neatsižvelgta.</w:t>
            </w:r>
            <w:r>
              <w:rPr>
                <w:color w:val="C00000"/>
              </w:rPr>
              <w:t xml:space="preserve"> </w:t>
            </w:r>
            <w:r w:rsidRPr="00916FB4">
              <w:t>Vyriausybės kanceliarija po pertvarkos nebeturi reikiamų žmogiškųjų išteklių (vietoj 4 etatų liko 0,75 etato)</w:t>
            </w:r>
          </w:p>
        </w:tc>
      </w:tr>
    </w:tbl>
    <w:p w:rsidR="00B935BC" w:rsidRPr="005126CF" w:rsidRDefault="00B935BC" w:rsidP="00FC2D5B">
      <w:pPr>
        <w:tabs>
          <w:tab w:val="left" w:pos="12360"/>
        </w:tabs>
        <w:jc w:val="center"/>
      </w:pPr>
    </w:p>
    <w:sectPr w:rsidR="00B935BC" w:rsidRPr="005126CF" w:rsidSect="00775F3E">
      <w:headerReference w:type="default" r:id="rId8"/>
      <w:headerReference w:type="first" r:id="rId9"/>
      <w:pgSz w:w="16838" w:h="11906" w:orient="landscape"/>
      <w:pgMar w:top="136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965" w:rsidRDefault="00E47965" w:rsidP="002E4284">
      <w:r>
        <w:separator/>
      </w:r>
    </w:p>
  </w:endnote>
  <w:endnote w:type="continuationSeparator" w:id="0">
    <w:p w:rsidR="00E47965" w:rsidRDefault="00E47965"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965" w:rsidRDefault="00E47965" w:rsidP="002E4284">
      <w:r>
        <w:separator/>
      </w:r>
    </w:p>
  </w:footnote>
  <w:footnote w:type="continuationSeparator" w:id="0">
    <w:p w:rsidR="00E47965" w:rsidRDefault="00E47965" w:rsidP="002E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120618"/>
      <w:docPartObj>
        <w:docPartGallery w:val="Page Numbers (Top of Page)"/>
        <w:docPartUnique/>
      </w:docPartObj>
    </w:sdtPr>
    <w:sdtEndPr/>
    <w:sdtContent>
      <w:p w:rsidR="00EC7CD5" w:rsidRDefault="00EC7CD5">
        <w:pPr>
          <w:pStyle w:val="Antrats"/>
          <w:jc w:val="center"/>
        </w:pPr>
        <w:r>
          <w:fldChar w:fldCharType="begin"/>
        </w:r>
        <w:r>
          <w:instrText>PAGE   \* MERGEFORMAT</w:instrText>
        </w:r>
        <w:r>
          <w:fldChar w:fldCharType="separate"/>
        </w:r>
        <w:r>
          <w:rPr>
            <w:noProof/>
          </w:rPr>
          <w:t>22</w:t>
        </w:r>
        <w:r>
          <w:rPr>
            <w:noProof/>
          </w:rPr>
          <w:fldChar w:fldCharType="end"/>
        </w:r>
      </w:p>
    </w:sdtContent>
  </w:sdt>
  <w:p w:rsidR="00EC7CD5" w:rsidRDefault="00EC7C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CD5" w:rsidRDefault="00EC7CD5" w:rsidP="004C4A5B">
    <w:pPr>
      <w:pStyle w:val="Antrats"/>
      <w:tabs>
        <w:tab w:val="clear" w:pos="4819"/>
        <w:tab w:val="clear" w:pos="9638"/>
        <w:tab w:val="left" w:pos="325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FE5"/>
    <w:multiLevelType w:val="hybridMultilevel"/>
    <w:tmpl w:val="A020754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4C819E2"/>
    <w:multiLevelType w:val="hybridMultilevel"/>
    <w:tmpl w:val="A3CEB89E"/>
    <w:lvl w:ilvl="0" w:tplc="98A6A1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6C25B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600312"/>
    <w:multiLevelType w:val="hybridMultilevel"/>
    <w:tmpl w:val="D4347862"/>
    <w:lvl w:ilvl="0" w:tplc="A1D63F86">
      <w:start w:val="1"/>
      <w:numFmt w:val="decimal"/>
      <w:lvlText w:val="%1."/>
      <w:lvlJc w:val="left"/>
      <w:pPr>
        <w:ind w:left="4613"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BC75155"/>
    <w:multiLevelType w:val="hybridMultilevel"/>
    <w:tmpl w:val="98D0C788"/>
    <w:lvl w:ilvl="0" w:tplc="848C5C9E">
      <w:start w:val="1"/>
      <w:numFmt w:val="decimal"/>
      <w:suff w:val="space"/>
      <w:lvlText w:val="%1."/>
      <w:lvlJc w:val="left"/>
      <w:pPr>
        <w:ind w:left="1121" w:hanging="360"/>
      </w:pPr>
      <w:rPr>
        <w:rFonts w:hint="default"/>
        <w:i w:val="0"/>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5" w15:restartNumberingAfterBreak="0">
    <w:nsid w:val="20243828"/>
    <w:multiLevelType w:val="hybridMultilevel"/>
    <w:tmpl w:val="0036757C"/>
    <w:lvl w:ilvl="0" w:tplc="976A3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5450E71"/>
    <w:multiLevelType w:val="hybridMultilevel"/>
    <w:tmpl w:val="B47EE1C8"/>
    <w:lvl w:ilvl="0" w:tplc="1CE28396">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7" w15:restartNumberingAfterBreak="0">
    <w:nsid w:val="263039FD"/>
    <w:multiLevelType w:val="hybridMultilevel"/>
    <w:tmpl w:val="2BC482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255942"/>
    <w:multiLevelType w:val="hybridMultilevel"/>
    <w:tmpl w:val="238AA9A6"/>
    <w:lvl w:ilvl="0" w:tplc="CD40BE0C">
      <w:start w:val="1"/>
      <w:numFmt w:val="decimal"/>
      <w:lvlText w:val="%1."/>
      <w:lvlJc w:val="left"/>
      <w:pPr>
        <w:ind w:left="1353"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C684BC0"/>
    <w:multiLevelType w:val="hybridMultilevel"/>
    <w:tmpl w:val="625E2B34"/>
    <w:lvl w:ilvl="0" w:tplc="409CF9C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10" w15:restartNumberingAfterBreak="0">
    <w:nsid w:val="2E471847"/>
    <w:multiLevelType w:val="hybridMultilevel"/>
    <w:tmpl w:val="538C7DAC"/>
    <w:lvl w:ilvl="0" w:tplc="41E447D6">
      <w:start w:val="1"/>
      <w:numFmt w:val="decimal"/>
      <w:suff w:val="space"/>
      <w:lvlText w:val="%1."/>
      <w:lvlJc w:val="left"/>
      <w:pPr>
        <w:ind w:left="11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6B2929"/>
    <w:multiLevelType w:val="hybridMultilevel"/>
    <w:tmpl w:val="0894977A"/>
    <w:lvl w:ilvl="0" w:tplc="0B38E27A">
      <w:start w:val="12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8A64A7"/>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3237DE0"/>
    <w:multiLevelType w:val="hybridMultilevel"/>
    <w:tmpl w:val="C7E405E0"/>
    <w:lvl w:ilvl="0" w:tplc="D32A9E00">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60E68BE"/>
    <w:multiLevelType w:val="hybridMultilevel"/>
    <w:tmpl w:val="253012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36D94E90"/>
    <w:multiLevelType w:val="multilevel"/>
    <w:tmpl w:val="C9208E70"/>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A7D1E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990C4F"/>
    <w:multiLevelType w:val="hybridMultilevel"/>
    <w:tmpl w:val="80887B4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AB53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D217DC"/>
    <w:multiLevelType w:val="hybridMultilevel"/>
    <w:tmpl w:val="44C0CB92"/>
    <w:lvl w:ilvl="0" w:tplc="9482BBB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4E05F9B"/>
    <w:multiLevelType w:val="hybridMultilevel"/>
    <w:tmpl w:val="76C02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E172C7"/>
    <w:multiLevelType w:val="hybridMultilevel"/>
    <w:tmpl w:val="960CF068"/>
    <w:lvl w:ilvl="0" w:tplc="D32A9E00">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CE21890"/>
    <w:multiLevelType w:val="hybridMultilevel"/>
    <w:tmpl w:val="3AC85B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618C140A"/>
    <w:multiLevelType w:val="hybridMultilevel"/>
    <w:tmpl w:val="3A58B654"/>
    <w:lvl w:ilvl="0" w:tplc="2D2A2BE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24" w15:restartNumberingAfterBreak="0">
    <w:nsid w:val="6815432C"/>
    <w:multiLevelType w:val="hybridMultilevel"/>
    <w:tmpl w:val="F64413EA"/>
    <w:lvl w:ilvl="0" w:tplc="7298A9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B503C5F"/>
    <w:multiLevelType w:val="hybridMultilevel"/>
    <w:tmpl w:val="A020754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701E6EEC"/>
    <w:multiLevelType w:val="hybridMultilevel"/>
    <w:tmpl w:val="9EEC4FE6"/>
    <w:lvl w:ilvl="0" w:tplc="EAEAB7E0">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0280F09"/>
    <w:multiLevelType w:val="hybridMultilevel"/>
    <w:tmpl w:val="2996A7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709D779B"/>
    <w:multiLevelType w:val="hybridMultilevel"/>
    <w:tmpl w:val="0A581FBC"/>
    <w:lvl w:ilvl="0" w:tplc="68503B22">
      <w:start w:val="1"/>
      <w:numFmt w:val="decimal"/>
      <w:suff w:val="space"/>
      <w:lvlText w:val="%1."/>
      <w:lvlJc w:val="left"/>
      <w:pPr>
        <w:ind w:left="1121" w:hanging="360"/>
      </w:pPr>
      <w:rPr>
        <w:rFonts w:hint="default"/>
      </w:rPr>
    </w:lvl>
    <w:lvl w:ilvl="1" w:tplc="04270019" w:tentative="1">
      <w:start w:val="1"/>
      <w:numFmt w:val="lowerLetter"/>
      <w:lvlText w:val="%2."/>
      <w:lvlJc w:val="left"/>
      <w:pPr>
        <w:ind w:left="1841" w:hanging="360"/>
      </w:pPr>
    </w:lvl>
    <w:lvl w:ilvl="2" w:tplc="0427001B" w:tentative="1">
      <w:start w:val="1"/>
      <w:numFmt w:val="lowerRoman"/>
      <w:lvlText w:val="%3."/>
      <w:lvlJc w:val="right"/>
      <w:pPr>
        <w:ind w:left="2561" w:hanging="180"/>
      </w:pPr>
    </w:lvl>
    <w:lvl w:ilvl="3" w:tplc="0427000F" w:tentative="1">
      <w:start w:val="1"/>
      <w:numFmt w:val="decimal"/>
      <w:lvlText w:val="%4."/>
      <w:lvlJc w:val="left"/>
      <w:pPr>
        <w:ind w:left="3281" w:hanging="360"/>
      </w:pPr>
    </w:lvl>
    <w:lvl w:ilvl="4" w:tplc="04270019" w:tentative="1">
      <w:start w:val="1"/>
      <w:numFmt w:val="lowerLetter"/>
      <w:lvlText w:val="%5."/>
      <w:lvlJc w:val="left"/>
      <w:pPr>
        <w:ind w:left="4001" w:hanging="360"/>
      </w:pPr>
    </w:lvl>
    <w:lvl w:ilvl="5" w:tplc="0427001B" w:tentative="1">
      <w:start w:val="1"/>
      <w:numFmt w:val="lowerRoman"/>
      <w:lvlText w:val="%6."/>
      <w:lvlJc w:val="right"/>
      <w:pPr>
        <w:ind w:left="4721" w:hanging="180"/>
      </w:pPr>
    </w:lvl>
    <w:lvl w:ilvl="6" w:tplc="0427000F" w:tentative="1">
      <w:start w:val="1"/>
      <w:numFmt w:val="decimal"/>
      <w:lvlText w:val="%7."/>
      <w:lvlJc w:val="left"/>
      <w:pPr>
        <w:ind w:left="5441" w:hanging="360"/>
      </w:pPr>
    </w:lvl>
    <w:lvl w:ilvl="7" w:tplc="04270019" w:tentative="1">
      <w:start w:val="1"/>
      <w:numFmt w:val="lowerLetter"/>
      <w:lvlText w:val="%8."/>
      <w:lvlJc w:val="left"/>
      <w:pPr>
        <w:ind w:left="6161" w:hanging="360"/>
      </w:pPr>
    </w:lvl>
    <w:lvl w:ilvl="8" w:tplc="0427001B" w:tentative="1">
      <w:start w:val="1"/>
      <w:numFmt w:val="lowerRoman"/>
      <w:lvlText w:val="%9."/>
      <w:lvlJc w:val="right"/>
      <w:pPr>
        <w:ind w:left="6881" w:hanging="180"/>
      </w:pPr>
    </w:lvl>
  </w:abstractNum>
  <w:abstractNum w:abstractNumId="29" w15:restartNumberingAfterBreak="0">
    <w:nsid w:val="7EA95DBC"/>
    <w:multiLevelType w:val="hybridMultilevel"/>
    <w:tmpl w:val="F0663E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
  </w:num>
  <w:num w:numId="3">
    <w:abstractNumId w:val="28"/>
  </w:num>
  <w:num w:numId="4">
    <w:abstractNumId w:val="23"/>
  </w:num>
  <w:num w:numId="5">
    <w:abstractNumId w:val="4"/>
  </w:num>
  <w:num w:numId="6">
    <w:abstractNumId w:val="10"/>
  </w:num>
  <w:num w:numId="7">
    <w:abstractNumId w:val="5"/>
  </w:num>
  <w:num w:numId="8">
    <w:abstractNumId w:val="9"/>
  </w:num>
  <w:num w:numId="9">
    <w:abstractNumId w:val="20"/>
  </w:num>
  <w:num w:numId="10">
    <w:abstractNumId w:val="27"/>
  </w:num>
  <w:num w:numId="11">
    <w:abstractNumId w:val="22"/>
  </w:num>
  <w:num w:numId="12">
    <w:abstractNumId w:val="14"/>
  </w:num>
  <w:num w:numId="13">
    <w:abstractNumId w:val="2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
  </w:num>
  <w:num w:numId="17">
    <w:abstractNumId w:val="21"/>
  </w:num>
  <w:num w:numId="18">
    <w:abstractNumId w:val="25"/>
  </w:num>
  <w:num w:numId="19">
    <w:abstractNumId w:val="1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8"/>
  </w:num>
  <w:num w:numId="23">
    <w:abstractNumId w:val="16"/>
  </w:num>
  <w:num w:numId="24">
    <w:abstractNumId w:val="8"/>
  </w:num>
  <w:num w:numId="25">
    <w:abstractNumId w:val="11"/>
  </w:num>
  <w:num w:numId="26">
    <w:abstractNumId w:val="2"/>
  </w:num>
  <w:num w:numId="27">
    <w:abstractNumId w:val="17"/>
  </w:num>
  <w:num w:numId="28">
    <w:abstractNumId w:val="29"/>
  </w:num>
  <w:num w:numId="29">
    <w:abstractNumId w:val="6"/>
  </w:num>
  <w:num w:numId="30">
    <w:abstractNumId w:val="7"/>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8D"/>
    <w:rsid w:val="0000051C"/>
    <w:rsid w:val="00000790"/>
    <w:rsid w:val="000011B4"/>
    <w:rsid w:val="000013B4"/>
    <w:rsid w:val="00001AC5"/>
    <w:rsid w:val="00002879"/>
    <w:rsid w:val="000028A1"/>
    <w:rsid w:val="00002A34"/>
    <w:rsid w:val="00002BE5"/>
    <w:rsid w:val="00002E5D"/>
    <w:rsid w:val="00002E77"/>
    <w:rsid w:val="0000565C"/>
    <w:rsid w:val="000064BD"/>
    <w:rsid w:val="00006D11"/>
    <w:rsid w:val="000075A7"/>
    <w:rsid w:val="00007ABC"/>
    <w:rsid w:val="00010670"/>
    <w:rsid w:val="000115C7"/>
    <w:rsid w:val="00011FC0"/>
    <w:rsid w:val="00012367"/>
    <w:rsid w:val="00012EC5"/>
    <w:rsid w:val="00013E8F"/>
    <w:rsid w:val="00014B39"/>
    <w:rsid w:val="00014BF2"/>
    <w:rsid w:val="0001528E"/>
    <w:rsid w:val="00015FF4"/>
    <w:rsid w:val="000164AF"/>
    <w:rsid w:val="00016F20"/>
    <w:rsid w:val="00020225"/>
    <w:rsid w:val="00020243"/>
    <w:rsid w:val="0002368B"/>
    <w:rsid w:val="00024592"/>
    <w:rsid w:val="00025C5E"/>
    <w:rsid w:val="00025CE5"/>
    <w:rsid w:val="0003074A"/>
    <w:rsid w:val="000309DC"/>
    <w:rsid w:val="00031D17"/>
    <w:rsid w:val="0003382A"/>
    <w:rsid w:val="000345F1"/>
    <w:rsid w:val="00035DD4"/>
    <w:rsid w:val="00035F8A"/>
    <w:rsid w:val="00040442"/>
    <w:rsid w:val="00042BE3"/>
    <w:rsid w:val="00045367"/>
    <w:rsid w:val="0004576C"/>
    <w:rsid w:val="00045887"/>
    <w:rsid w:val="00051226"/>
    <w:rsid w:val="000536C3"/>
    <w:rsid w:val="00053CD7"/>
    <w:rsid w:val="00053DC7"/>
    <w:rsid w:val="0005528A"/>
    <w:rsid w:val="0005642B"/>
    <w:rsid w:val="000567ED"/>
    <w:rsid w:val="0005680B"/>
    <w:rsid w:val="0005765D"/>
    <w:rsid w:val="00061025"/>
    <w:rsid w:val="000610B3"/>
    <w:rsid w:val="000621BC"/>
    <w:rsid w:val="00062756"/>
    <w:rsid w:val="00062FCD"/>
    <w:rsid w:val="00063E89"/>
    <w:rsid w:val="00064205"/>
    <w:rsid w:val="00065021"/>
    <w:rsid w:val="00066282"/>
    <w:rsid w:val="00066404"/>
    <w:rsid w:val="00066F54"/>
    <w:rsid w:val="00067939"/>
    <w:rsid w:val="00070F29"/>
    <w:rsid w:val="00071641"/>
    <w:rsid w:val="00073EEE"/>
    <w:rsid w:val="00080158"/>
    <w:rsid w:val="00082378"/>
    <w:rsid w:val="00083A24"/>
    <w:rsid w:val="00083C0E"/>
    <w:rsid w:val="0008700B"/>
    <w:rsid w:val="00087900"/>
    <w:rsid w:val="00093526"/>
    <w:rsid w:val="00095C32"/>
    <w:rsid w:val="0009607D"/>
    <w:rsid w:val="00096F2E"/>
    <w:rsid w:val="000974E0"/>
    <w:rsid w:val="000A095C"/>
    <w:rsid w:val="000A0C9F"/>
    <w:rsid w:val="000A12DF"/>
    <w:rsid w:val="000A12E8"/>
    <w:rsid w:val="000A3FBD"/>
    <w:rsid w:val="000A52E4"/>
    <w:rsid w:val="000A5434"/>
    <w:rsid w:val="000A69EB"/>
    <w:rsid w:val="000A6AB0"/>
    <w:rsid w:val="000A72F8"/>
    <w:rsid w:val="000A742B"/>
    <w:rsid w:val="000B0385"/>
    <w:rsid w:val="000B177E"/>
    <w:rsid w:val="000B20B4"/>
    <w:rsid w:val="000B287B"/>
    <w:rsid w:val="000B2AC7"/>
    <w:rsid w:val="000B3417"/>
    <w:rsid w:val="000B4673"/>
    <w:rsid w:val="000B519A"/>
    <w:rsid w:val="000B696B"/>
    <w:rsid w:val="000B7782"/>
    <w:rsid w:val="000B7FC4"/>
    <w:rsid w:val="000C0C95"/>
    <w:rsid w:val="000C0E1F"/>
    <w:rsid w:val="000C1BAB"/>
    <w:rsid w:val="000C22C9"/>
    <w:rsid w:val="000C2A43"/>
    <w:rsid w:val="000C306F"/>
    <w:rsid w:val="000C64F0"/>
    <w:rsid w:val="000D07B1"/>
    <w:rsid w:val="000D2098"/>
    <w:rsid w:val="000D3451"/>
    <w:rsid w:val="000D4BDC"/>
    <w:rsid w:val="000D5784"/>
    <w:rsid w:val="000D57C5"/>
    <w:rsid w:val="000D675F"/>
    <w:rsid w:val="000D70CF"/>
    <w:rsid w:val="000D711C"/>
    <w:rsid w:val="000E0627"/>
    <w:rsid w:val="000E1653"/>
    <w:rsid w:val="000E1E50"/>
    <w:rsid w:val="000E2660"/>
    <w:rsid w:val="000E2755"/>
    <w:rsid w:val="000E2C91"/>
    <w:rsid w:val="000E3914"/>
    <w:rsid w:val="000E3E92"/>
    <w:rsid w:val="000E4150"/>
    <w:rsid w:val="000E420A"/>
    <w:rsid w:val="000E625E"/>
    <w:rsid w:val="000E759C"/>
    <w:rsid w:val="000E7BC6"/>
    <w:rsid w:val="000E7F29"/>
    <w:rsid w:val="000F0794"/>
    <w:rsid w:val="000F0C3E"/>
    <w:rsid w:val="000F1797"/>
    <w:rsid w:val="000F1CB6"/>
    <w:rsid w:val="000F1E43"/>
    <w:rsid w:val="000F35C6"/>
    <w:rsid w:val="000F3E9C"/>
    <w:rsid w:val="000F41BC"/>
    <w:rsid w:val="000F42D6"/>
    <w:rsid w:val="000F4611"/>
    <w:rsid w:val="000F51B9"/>
    <w:rsid w:val="000F556B"/>
    <w:rsid w:val="000F5BE9"/>
    <w:rsid w:val="000F5FEF"/>
    <w:rsid w:val="000F6001"/>
    <w:rsid w:val="000F608C"/>
    <w:rsid w:val="000F7FAB"/>
    <w:rsid w:val="0010026B"/>
    <w:rsid w:val="00100D20"/>
    <w:rsid w:val="001015A5"/>
    <w:rsid w:val="0010235A"/>
    <w:rsid w:val="00104567"/>
    <w:rsid w:val="00104AB2"/>
    <w:rsid w:val="001059E1"/>
    <w:rsid w:val="00105BF6"/>
    <w:rsid w:val="00106994"/>
    <w:rsid w:val="0011079C"/>
    <w:rsid w:val="00110C6B"/>
    <w:rsid w:val="00110D27"/>
    <w:rsid w:val="00110F82"/>
    <w:rsid w:val="001113F0"/>
    <w:rsid w:val="001116BD"/>
    <w:rsid w:val="001134AD"/>
    <w:rsid w:val="00113FFC"/>
    <w:rsid w:val="001147B6"/>
    <w:rsid w:val="00115772"/>
    <w:rsid w:val="00116ABC"/>
    <w:rsid w:val="001200DB"/>
    <w:rsid w:val="00120655"/>
    <w:rsid w:val="00120C5D"/>
    <w:rsid w:val="00122D9A"/>
    <w:rsid w:val="00124ED9"/>
    <w:rsid w:val="00125F8F"/>
    <w:rsid w:val="00125FB2"/>
    <w:rsid w:val="0012605D"/>
    <w:rsid w:val="00127929"/>
    <w:rsid w:val="00127C2C"/>
    <w:rsid w:val="00127DBC"/>
    <w:rsid w:val="0013162A"/>
    <w:rsid w:val="00131867"/>
    <w:rsid w:val="001319F7"/>
    <w:rsid w:val="00131C3F"/>
    <w:rsid w:val="00132730"/>
    <w:rsid w:val="001335EB"/>
    <w:rsid w:val="001347F5"/>
    <w:rsid w:val="00134C42"/>
    <w:rsid w:val="00134FF1"/>
    <w:rsid w:val="0013599C"/>
    <w:rsid w:val="00137B76"/>
    <w:rsid w:val="0014053B"/>
    <w:rsid w:val="001409E4"/>
    <w:rsid w:val="0014146A"/>
    <w:rsid w:val="00141A73"/>
    <w:rsid w:val="00141EA8"/>
    <w:rsid w:val="00142394"/>
    <w:rsid w:val="001425BB"/>
    <w:rsid w:val="001454D2"/>
    <w:rsid w:val="00145A77"/>
    <w:rsid w:val="00146891"/>
    <w:rsid w:val="00146A62"/>
    <w:rsid w:val="00150592"/>
    <w:rsid w:val="0015138D"/>
    <w:rsid w:val="001524B4"/>
    <w:rsid w:val="00153DE0"/>
    <w:rsid w:val="00156501"/>
    <w:rsid w:val="0015699C"/>
    <w:rsid w:val="00161567"/>
    <w:rsid w:val="00161C9D"/>
    <w:rsid w:val="0016253D"/>
    <w:rsid w:val="00163749"/>
    <w:rsid w:val="00163DD6"/>
    <w:rsid w:val="001706D9"/>
    <w:rsid w:val="00170BC3"/>
    <w:rsid w:val="001718D4"/>
    <w:rsid w:val="00172059"/>
    <w:rsid w:val="00173CD4"/>
    <w:rsid w:val="00174B25"/>
    <w:rsid w:val="001750FC"/>
    <w:rsid w:val="00176155"/>
    <w:rsid w:val="001800B6"/>
    <w:rsid w:val="00182EAA"/>
    <w:rsid w:val="00185DB3"/>
    <w:rsid w:val="0018700D"/>
    <w:rsid w:val="00187089"/>
    <w:rsid w:val="0019078C"/>
    <w:rsid w:val="0019103A"/>
    <w:rsid w:val="00192C65"/>
    <w:rsid w:val="001934BA"/>
    <w:rsid w:val="001942E2"/>
    <w:rsid w:val="00194ED2"/>
    <w:rsid w:val="00196332"/>
    <w:rsid w:val="001964EC"/>
    <w:rsid w:val="00196A2F"/>
    <w:rsid w:val="0019737D"/>
    <w:rsid w:val="001A2047"/>
    <w:rsid w:val="001A2F9A"/>
    <w:rsid w:val="001A407C"/>
    <w:rsid w:val="001A4BEB"/>
    <w:rsid w:val="001A59E0"/>
    <w:rsid w:val="001A5EAB"/>
    <w:rsid w:val="001A66F1"/>
    <w:rsid w:val="001A6AAF"/>
    <w:rsid w:val="001A7D31"/>
    <w:rsid w:val="001B04C7"/>
    <w:rsid w:val="001B16CD"/>
    <w:rsid w:val="001B24ED"/>
    <w:rsid w:val="001B3A90"/>
    <w:rsid w:val="001B41A4"/>
    <w:rsid w:val="001B5079"/>
    <w:rsid w:val="001B5608"/>
    <w:rsid w:val="001B5F92"/>
    <w:rsid w:val="001B74A0"/>
    <w:rsid w:val="001B75DC"/>
    <w:rsid w:val="001C2537"/>
    <w:rsid w:val="001C35A3"/>
    <w:rsid w:val="001C4AD8"/>
    <w:rsid w:val="001C5D26"/>
    <w:rsid w:val="001C6718"/>
    <w:rsid w:val="001C7AC4"/>
    <w:rsid w:val="001C7AD3"/>
    <w:rsid w:val="001C7AFC"/>
    <w:rsid w:val="001C7D56"/>
    <w:rsid w:val="001D05E4"/>
    <w:rsid w:val="001D1998"/>
    <w:rsid w:val="001D3C52"/>
    <w:rsid w:val="001D4306"/>
    <w:rsid w:val="001D498F"/>
    <w:rsid w:val="001D6075"/>
    <w:rsid w:val="001D76D3"/>
    <w:rsid w:val="001E05ED"/>
    <w:rsid w:val="001E1CEA"/>
    <w:rsid w:val="001E53DF"/>
    <w:rsid w:val="001E544E"/>
    <w:rsid w:val="001E6346"/>
    <w:rsid w:val="001E64D8"/>
    <w:rsid w:val="001E67AF"/>
    <w:rsid w:val="001E69D1"/>
    <w:rsid w:val="001E7EB7"/>
    <w:rsid w:val="001F031D"/>
    <w:rsid w:val="001F1207"/>
    <w:rsid w:val="001F1707"/>
    <w:rsid w:val="001F18A7"/>
    <w:rsid w:val="001F1F26"/>
    <w:rsid w:val="001F2D02"/>
    <w:rsid w:val="001F2F6E"/>
    <w:rsid w:val="001F363E"/>
    <w:rsid w:val="001F4C02"/>
    <w:rsid w:val="001F5DFE"/>
    <w:rsid w:val="001F6CB2"/>
    <w:rsid w:val="00200005"/>
    <w:rsid w:val="00201822"/>
    <w:rsid w:val="00202304"/>
    <w:rsid w:val="00202D34"/>
    <w:rsid w:val="00203DBD"/>
    <w:rsid w:val="0020696A"/>
    <w:rsid w:val="00206F19"/>
    <w:rsid w:val="00207526"/>
    <w:rsid w:val="00213D70"/>
    <w:rsid w:val="00214E85"/>
    <w:rsid w:val="00215394"/>
    <w:rsid w:val="00215687"/>
    <w:rsid w:val="00217860"/>
    <w:rsid w:val="00217941"/>
    <w:rsid w:val="00221954"/>
    <w:rsid w:val="00221AE5"/>
    <w:rsid w:val="0022241E"/>
    <w:rsid w:val="00222849"/>
    <w:rsid w:val="002236BF"/>
    <w:rsid w:val="00223EE2"/>
    <w:rsid w:val="002243B1"/>
    <w:rsid w:val="00224D7F"/>
    <w:rsid w:val="00224EEE"/>
    <w:rsid w:val="00224F85"/>
    <w:rsid w:val="00225F6F"/>
    <w:rsid w:val="0022743A"/>
    <w:rsid w:val="00230695"/>
    <w:rsid w:val="00231AD5"/>
    <w:rsid w:val="00231B48"/>
    <w:rsid w:val="00231E84"/>
    <w:rsid w:val="00232A80"/>
    <w:rsid w:val="002337F2"/>
    <w:rsid w:val="00233BDE"/>
    <w:rsid w:val="0024127A"/>
    <w:rsid w:val="00241B0E"/>
    <w:rsid w:val="002422B3"/>
    <w:rsid w:val="002458C5"/>
    <w:rsid w:val="00245A9A"/>
    <w:rsid w:val="0024707B"/>
    <w:rsid w:val="00247C62"/>
    <w:rsid w:val="002506E7"/>
    <w:rsid w:val="002532BF"/>
    <w:rsid w:val="00253B64"/>
    <w:rsid w:val="00254C85"/>
    <w:rsid w:val="0025541B"/>
    <w:rsid w:val="00255526"/>
    <w:rsid w:val="002555D7"/>
    <w:rsid w:val="0025581C"/>
    <w:rsid w:val="00255F23"/>
    <w:rsid w:val="00257379"/>
    <w:rsid w:val="00257FB1"/>
    <w:rsid w:val="002605AC"/>
    <w:rsid w:val="00260790"/>
    <w:rsid w:val="00260CD6"/>
    <w:rsid w:val="0026318B"/>
    <w:rsid w:val="00264D7C"/>
    <w:rsid w:val="0026665A"/>
    <w:rsid w:val="00266B7D"/>
    <w:rsid w:val="0027058E"/>
    <w:rsid w:val="00271B9B"/>
    <w:rsid w:val="002729D7"/>
    <w:rsid w:val="002734A9"/>
    <w:rsid w:val="00275272"/>
    <w:rsid w:val="00277B03"/>
    <w:rsid w:val="00277F11"/>
    <w:rsid w:val="0028011C"/>
    <w:rsid w:val="00280805"/>
    <w:rsid w:val="00281CDD"/>
    <w:rsid w:val="002833E5"/>
    <w:rsid w:val="00283B7D"/>
    <w:rsid w:val="00284A60"/>
    <w:rsid w:val="00284B70"/>
    <w:rsid w:val="00285755"/>
    <w:rsid w:val="002866C8"/>
    <w:rsid w:val="002921F5"/>
    <w:rsid w:val="00293976"/>
    <w:rsid w:val="002941A2"/>
    <w:rsid w:val="00294A91"/>
    <w:rsid w:val="0029565B"/>
    <w:rsid w:val="002958CD"/>
    <w:rsid w:val="002A0167"/>
    <w:rsid w:val="002A219A"/>
    <w:rsid w:val="002A2A03"/>
    <w:rsid w:val="002A3976"/>
    <w:rsid w:val="002A4B27"/>
    <w:rsid w:val="002A545D"/>
    <w:rsid w:val="002A6155"/>
    <w:rsid w:val="002A6203"/>
    <w:rsid w:val="002A6E6C"/>
    <w:rsid w:val="002A6EBF"/>
    <w:rsid w:val="002A70E8"/>
    <w:rsid w:val="002A719C"/>
    <w:rsid w:val="002A722E"/>
    <w:rsid w:val="002A7E97"/>
    <w:rsid w:val="002B0138"/>
    <w:rsid w:val="002B022F"/>
    <w:rsid w:val="002B20E0"/>
    <w:rsid w:val="002B3B70"/>
    <w:rsid w:val="002B4992"/>
    <w:rsid w:val="002B5C0F"/>
    <w:rsid w:val="002B6BCD"/>
    <w:rsid w:val="002B778A"/>
    <w:rsid w:val="002C15F5"/>
    <w:rsid w:val="002C1CDC"/>
    <w:rsid w:val="002C1EF9"/>
    <w:rsid w:val="002C2234"/>
    <w:rsid w:val="002C2F9C"/>
    <w:rsid w:val="002C393C"/>
    <w:rsid w:val="002C48ED"/>
    <w:rsid w:val="002C4D7A"/>
    <w:rsid w:val="002C5C46"/>
    <w:rsid w:val="002C6E9C"/>
    <w:rsid w:val="002D010F"/>
    <w:rsid w:val="002D0282"/>
    <w:rsid w:val="002D1487"/>
    <w:rsid w:val="002D1684"/>
    <w:rsid w:val="002D2678"/>
    <w:rsid w:val="002D2840"/>
    <w:rsid w:val="002D38B2"/>
    <w:rsid w:val="002D3ABD"/>
    <w:rsid w:val="002D3E03"/>
    <w:rsid w:val="002D48C3"/>
    <w:rsid w:val="002D4C2D"/>
    <w:rsid w:val="002E041B"/>
    <w:rsid w:val="002E2302"/>
    <w:rsid w:val="002E4284"/>
    <w:rsid w:val="002E526E"/>
    <w:rsid w:val="002E58DA"/>
    <w:rsid w:val="002E63E6"/>
    <w:rsid w:val="002F19E4"/>
    <w:rsid w:val="002F2E6B"/>
    <w:rsid w:val="002F6FC9"/>
    <w:rsid w:val="002F7073"/>
    <w:rsid w:val="002F7A9D"/>
    <w:rsid w:val="00300CC2"/>
    <w:rsid w:val="00302D9D"/>
    <w:rsid w:val="003030A6"/>
    <w:rsid w:val="00303CE9"/>
    <w:rsid w:val="00303EC0"/>
    <w:rsid w:val="00304A10"/>
    <w:rsid w:val="00305347"/>
    <w:rsid w:val="0030567D"/>
    <w:rsid w:val="003066F8"/>
    <w:rsid w:val="00307894"/>
    <w:rsid w:val="00310C15"/>
    <w:rsid w:val="00311852"/>
    <w:rsid w:val="003121CD"/>
    <w:rsid w:val="00312281"/>
    <w:rsid w:val="003123D2"/>
    <w:rsid w:val="00313588"/>
    <w:rsid w:val="0031373E"/>
    <w:rsid w:val="0031492F"/>
    <w:rsid w:val="00315AAD"/>
    <w:rsid w:val="00316015"/>
    <w:rsid w:val="00316632"/>
    <w:rsid w:val="003172D7"/>
    <w:rsid w:val="00317B76"/>
    <w:rsid w:val="003206AD"/>
    <w:rsid w:val="00320C53"/>
    <w:rsid w:val="00320CF8"/>
    <w:rsid w:val="00322B1B"/>
    <w:rsid w:val="00322D7C"/>
    <w:rsid w:val="0032340A"/>
    <w:rsid w:val="00324450"/>
    <w:rsid w:val="00324665"/>
    <w:rsid w:val="00326225"/>
    <w:rsid w:val="00331568"/>
    <w:rsid w:val="00331FDF"/>
    <w:rsid w:val="003329F0"/>
    <w:rsid w:val="00332A08"/>
    <w:rsid w:val="00332C40"/>
    <w:rsid w:val="00333302"/>
    <w:rsid w:val="00333EA8"/>
    <w:rsid w:val="00334586"/>
    <w:rsid w:val="00335ADA"/>
    <w:rsid w:val="00337248"/>
    <w:rsid w:val="0033735F"/>
    <w:rsid w:val="003403FE"/>
    <w:rsid w:val="00340C3F"/>
    <w:rsid w:val="003417BF"/>
    <w:rsid w:val="0034261F"/>
    <w:rsid w:val="00343CF5"/>
    <w:rsid w:val="00345CCE"/>
    <w:rsid w:val="00346477"/>
    <w:rsid w:val="00347314"/>
    <w:rsid w:val="00353488"/>
    <w:rsid w:val="00354621"/>
    <w:rsid w:val="003547AD"/>
    <w:rsid w:val="00354E0E"/>
    <w:rsid w:val="00362CF4"/>
    <w:rsid w:val="0036383D"/>
    <w:rsid w:val="003666D5"/>
    <w:rsid w:val="00370664"/>
    <w:rsid w:val="0037070D"/>
    <w:rsid w:val="00370D50"/>
    <w:rsid w:val="00372FE4"/>
    <w:rsid w:val="00374F8D"/>
    <w:rsid w:val="00374FCE"/>
    <w:rsid w:val="003756AE"/>
    <w:rsid w:val="00375DDC"/>
    <w:rsid w:val="00377B5E"/>
    <w:rsid w:val="00381D7E"/>
    <w:rsid w:val="00382872"/>
    <w:rsid w:val="003902A4"/>
    <w:rsid w:val="00392DE3"/>
    <w:rsid w:val="003937FA"/>
    <w:rsid w:val="00393A5B"/>
    <w:rsid w:val="00394CCE"/>
    <w:rsid w:val="003964D6"/>
    <w:rsid w:val="003979B3"/>
    <w:rsid w:val="00397E0E"/>
    <w:rsid w:val="003A09B3"/>
    <w:rsid w:val="003A2FEB"/>
    <w:rsid w:val="003A3149"/>
    <w:rsid w:val="003A4243"/>
    <w:rsid w:val="003A47E5"/>
    <w:rsid w:val="003A5DFC"/>
    <w:rsid w:val="003A5E4C"/>
    <w:rsid w:val="003A6227"/>
    <w:rsid w:val="003B0675"/>
    <w:rsid w:val="003B1310"/>
    <w:rsid w:val="003B1392"/>
    <w:rsid w:val="003B1836"/>
    <w:rsid w:val="003B366D"/>
    <w:rsid w:val="003B4689"/>
    <w:rsid w:val="003C0F01"/>
    <w:rsid w:val="003C2154"/>
    <w:rsid w:val="003C3A38"/>
    <w:rsid w:val="003C5EC6"/>
    <w:rsid w:val="003C6352"/>
    <w:rsid w:val="003C66E8"/>
    <w:rsid w:val="003C68A3"/>
    <w:rsid w:val="003C7540"/>
    <w:rsid w:val="003D1C8B"/>
    <w:rsid w:val="003D206F"/>
    <w:rsid w:val="003D39AF"/>
    <w:rsid w:val="003D5796"/>
    <w:rsid w:val="003D611F"/>
    <w:rsid w:val="003E0492"/>
    <w:rsid w:val="003E06C6"/>
    <w:rsid w:val="003E1A2B"/>
    <w:rsid w:val="003E1C36"/>
    <w:rsid w:val="003E28B0"/>
    <w:rsid w:val="003E5136"/>
    <w:rsid w:val="003E6768"/>
    <w:rsid w:val="003E69F5"/>
    <w:rsid w:val="003E6DE6"/>
    <w:rsid w:val="003E7E84"/>
    <w:rsid w:val="003F0091"/>
    <w:rsid w:val="003F0338"/>
    <w:rsid w:val="003F186B"/>
    <w:rsid w:val="003F1DAC"/>
    <w:rsid w:val="003F24E5"/>
    <w:rsid w:val="003F31C3"/>
    <w:rsid w:val="003F6266"/>
    <w:rsid w:val="003F7C54"/>
    <w:rsid w:val="00401998"/>
    <w:rsid w:val="00401D0E"/>
    <w:rsid w:val="004028C1"/>
    <w:rsid w:val="00403388"/>
    <w:rsid w:val="00404034"/>
    <w:rsid w:val="00405D5C"/>
    <w:rsid w:val="00406616"/>
    <w:rsid w:val="00407B92"/>
    <w:rsid w:val="00407C13"/>
    <w:rsid w:val="0041190C"/>
    <w:rsid w:val="004127A6"/>
    <w:rsid w:val="00412EDC"/>
    <w:rsid w:val="0041717B"/>
    <w:rsid w:val="00421E45"/>
    <w:rsid w:val="004221EC"/>
    <w:rsid w:val="004225BB"/>
    <w:rsid w:val="004261F0"/>
    <w:rsid w:val="00430184"/>
    <w:rsid w:val="004310C4"/>
    <w:rsid w:val="00431E48"/>
    <w:rsid w:val="004331AA"/>
    <w:rsid w:val="00434ACF"/>
    <w:rsid w:val="00434AD7"/>
    <w:rsid w:val="00436957"/>
    <w:rsid w:val="00437E03"/>
    <w:rsid w:val="004433A7"/>
    <w:rsid w:val="00444992"/>
    <w:rsid w:val="00445572"/>
    <w:rsid w:val="00445B80"/>
    <w:rsid w:val="00445BCF"/>
    <w:rsid w:val="00446D76"/>
    <w:rsid w:val="00450916"/>
    <w:rsid w:val="004513D4"/>
    <w:rsid w:val="004513D6"/>
    <w:rsid w:val="00451FE9"/>
    <w:rsid w:val="00453CF4"/>
    <w:rsid w:val="00457F5C"/>
    <w:rsid w:val="004609AC"/>
    <w:rsid w:val="0046293E"/>
    <w:rsid w:val="00462EF7"/>
    <w:rsid w:val="0046539D"/>
    <w:rsid w:val="00465C95"/>
    <w:rsid w:val="004672E2"/>
    <w:rsid w:val="00470B03"/>
    <w:rsid w:val="004715F2"/>
    <w:rsid w:val="00472B6D"/>
    <w:rsid w:val="004730BE"/>
    <w:rsid w:val="00473EC9"/>
    <w:rsid w:val="0047518C"/>
    <w:rsid w:val="00475645"/>
    <w:rsid w:val="004821B4"/>
    <w:rsid w:val="004823C2"/>
    <w:rsid w:val="00483184"/>
    <w:rsid w:val="0048332E"/>
    <w:rsid w:val="0048551D"/>
    <w:rsid w:val="00486912"/>
    <w:rsid w:val="00486C5A"/>
    <w:rsid w:val="00492098"/>
    <w:rsid w:val="00493FAD"/>
    <w:rsid w:val="0049624F"/>
    <w:rsid w:val="00496693"/>
    <w:rsid w:val="00497728"/>
    <w:rsid w:val="00497D36"/>
    <w:rsid w:val="004A0A66"/>
    <w:rsid w:val="004A0D80"/>
    <w:rsid w:val="004A0D9E"/>
    <w:rsid w:val="004A0F07"/>
    <w:rsid w:val="004A1B45"/>
    <w:rsid w:val="004A2313"/>
    <w:rsid w:val="004A2F9E"/>
    <w:rsid w:val="004A3033"/>
    <w:rsid w:val="004A31F5"/>
    <w:rsid w:val="004A43DF"/>
    <w:rsid w:val="004A567B"/>
    <w:rsid w:val="004A627D"/>
    <w:rsid w:val="004A68CC"/>
    <w:rsid w:val="004A7577"/>
    <w:rsid w:val="004B08BA"/>
    <w:rsid w:val="004B0E56"/>
    <w:rsid w:val="004B368D"/>
    <w:rsid w:val="004B642E"/>
    <w:rsid w:val="004B76DC"/>
    <w:rsid w:val="004C1120"/>
    <w:rsid w:val="004C2169"/>
    <w:rsid w:val="004C37C5"/>
    <w:rsid w:val="004C4A2D"/>
    <w:rsid w:val="004C4A5B"/>
    <w:rsid w:val="004C4B9E"/>
    <w:rsid w:val="004C6A70"/>
    <w:rsid w:val="004C7321"/>
    <w:rsid w:val="004C7F92"/>
    <w:rsid w:val="004D026F"/>
    <w:rsid w:val="004D075E"/>
    <w:rsid w:val="004D24A0"/>
    <w:rsid w:val="004D2BF5"/>
    <w:rsid w:val="004D3080"/>
    <w:rsid w:val="004D41FA"/>
    <w:rsid w:val="004D4500"/>
    <w:rsid w:val="004D5BB6"/>
    <w:rsid w:val="004D7823"/>
    <w:rsid w:val="004D7AC4"/>
    <w:rsid w:val="004D7CAE"/>
    <w:rsid w:val="004D7D46"/>
    <w:rsid w:val="004E0396"/>
    <w:rsid w:val="004E12E6"/>
    <w:rsid w:val="004E13FB"/>
    <w:rsid w:val="004E1C81"/>
    <w:rsid w:val="004E2560"/>
    <w:rsid w:val="004E2910"/>
    <w:rsid w:val="004E3543"/>
    <w:rsid w:val="004E37E3"/>
    <w:rsid w:val="004E479A"/>
    <w:rsid w:val="004E4F9E"/>
    <w:rsid w:val="004E6ADA"/>
    <w:rsid w:val="004E79E5"/>
    <w:rsid w:val="004F116C"/>
    <w:rsid w:val="004F193C"/>
    <w:rsid w:val="004F2DB0"/>
    <w:rsid w:val="004F3B67"/>
    <w:rsid w:val="004F409E"/>
    <w:rsid w:val="004F7034"/>
    <w:rsid w:val="00501820"/>
    <w:rsid w:val="00502538"/>
    <w:rsid w:val="005050C3"/>
    <w:rsid w:val="00505AB3"/>
    <w:rsid w:val="0050639A"/>
    <w:rsid w:val="00506D2F"/>
    <w:rsid w:val="00507C36"/>
    <w:rsid w:val="00507F4A"/>
    <w:rsid w:val="005108E8"/>
    <w:rsid w:val="005126CF"/>
    <w:rsid w:val="00515346"/>
    <w:rsid w:val="00515C67"/>
    <w:rsid w:val="00516154"/>
    <w:rsid w:val="00516618"/>
    <w:rsid w:val="005168CD"/>
    <w:rsid w:val="0052015F"/>
    <w:rsid w:val="0052194B"/>
    <w:rsid w:val="00522729"/>
    <w:rsid w:val="0052340E"/>
    <w:rsid w:val="0052461F"/>
    <w:rsid w:val="00527395"/>
    <w:rsid w:val="00530A14"/>
    <w:rsid w:val="00533009"/>
    <w:rsid w:val="00536A98"/>
    <w:rsid w:val="00540962"/>
    <w:rsid w:val="00540A06"/>
    <w:rsid w:val="00540A46"/>
    <w:rsid w:val="00543CFC"/>
    <w:rsid w:val="005448D9"/>
    <w:rsid w:val="0054493A"/>
    <w:rsid w:val="00545E43"/>
    <w:rsid w:val="005475BA"/>
    <w:rsid w:val="005504FA"/>
    <w:rsid w:val="0055128E"/>
    <w:rsid w:val="00551F5F"/>
    <w:rsid w:val="00551F9A"/>
    <w:rsid w:val="00552324"/>
    <w:rsid w:val="00552438"/>
    <w:rsid w:val="0055277C"/>
    <w:rsid w:val="0055299D"/>
    <w:rsid w:val="00554096"/>
    <w:rsid w:val="0055788F"/>
    <w:rsid w:val="0056078B"/>
    <w:rsid w:val="0056110F"/>
    <w:rsid w:val="00561708"/>
    <w:rsid w:val="00561BEA"/>
    <w:rsid w:val="005620C4"/>
    <w:rsid w:val="00562EFD"/>
    <w:rsid w:val="0056314F"/>
    <w:rsid w:val="00563C99"/>
    <w:rsid w:val="00563DC0"/>
    <w:rsid w:val="00564B03"/>
    <w:rsid w:val="00565C10"/>
    <w:rsid w:val="00565D5E"/>
    <w:rsid w:val="00565FF3"/>
    <w:rsid w:val="005660EA"/>
    <w:rsid w:val="00570274"/>
    <w:rsid w:val="005709BF"/>
    <w:rsid w:val="0057296D"/>
    <w:rsid w:val="00572E62"/>
    <w:rsid w:val="0057376C"/>
    <w:rsid w:val="0057440E"/>
    <w:rsid w:val="00574701"/>
    <w:rsid w:val="00575632"/>
    <w:rsid w:val="0057763B"/>
    <w:rsid w:val="005776A5"/>
    <w:rsid w:val="00577CF0"/>
    <w:rsid w:val="00581F74"/>
    <w:rsid w:val="00582963"/>
    <w:rsid w:val="00582C4C"/>
    <w:rsid w:val="00582CB4"/>
    <w:rsid w:val="00582F16"/>
    <w:rsid w:val="00584A1B"/>
    <w:rsid w:val="00584E7C"/>
    <w:rsid w:val="0058694D"/>
    <w:rsid w:val="0058799C"/>
    <w:rsid w:val="00587A3F"/>
    <w:rsid w:val="00587EE8"/>
    <w:rsid w:val="00587EEC"/>
    <w:rsid w:val="00593179"/>
    <w:rsid w:val="00593717"/>
    <w:rsid w:val="005941F5"/>
    <w:rsid w:val="00594415"/>
    <w:rsid w:val="00595A2A"/>
    <w:rsid w:val="00596479"/>
    <w:rsid w:val="005964B3"/>
    <w:rsid w:val="00596BAD"/>
    <w:rsid w:val="00596DB1"/>
    <w:rsid w:val="005973D8"/>
    <w:rsid w:val="00597A3E"/>
    <w:rsid w:val="00597E76"/>
    <w:rsid w:val="005A0394"/>
    <w:rsid w:val="005A12CB"/>
    <w:rsid w:val="005A1B8D"/>
    <w:rsid w:val="005A3615"/>
    <w:rsid w:val="005A38CB"/>
    <w:rsid w:val="005A4A17"/>
    <w:rsid w:val="005A4F64"/>
    <w:rsid w:val="005A5134"/>
    <w:rsid w:val="005A5E5F"/>
    <w:rsid w:val="005A7C55"/>
    <w:rsid w:val="005A7DBA"/>
    <w:rsid w:val="005B09A8"/>
    <w:rsid w:val="005B0CE8"/>
    <w:rsid w:val="005B0D35"/>
    <w:rsid w:val="005B3A15"/>
    <w:rsid w:val="005B3D90"/>
    <w:rsid w:val="005B418D"/>
    <w:rsid w:val="005B484D"/>
    <w:rsid w:val="005B5278"/>
    <w:rsid w:val="005B5983"/>
    <w:rsid w:val="005B6259"/>
    <w:rsid w:val="005B6C07"/>
    <w:rsid w:val="005B6C88"/>
    <w:rsid w:val="005C3193"/>
    <w:rsid w:val="005C3882"/>
    <w:rsid w:val="005C490E"/>
    <w:rsid w:val="005C4B52"/>
    <w:rsid w:val="005C4EE9"/>
    <w:rsid w:val="005C7E13"/>
    <w:rsid w:val="005D063E"/>
    <w:rsid w:val="005D0AA1"/>
    <w:rsid w:val="005D131D"/>
    <w:rsid w:val="005D3678"/>
    <w:rsid w:val="005D4B82"/>
    <w:rsid w:val="005D62D5"/>
    <w:rsid w:val="005E080A"/>
    <w:rsid w:val="005E208E"/>
    <w:rsid w:val="005E706A"/>
    <w:rsid w:val="005E778F"/>
    <w:rsid w:val="005F1069"/>
    <w:rsid w:val="005F492D"/>
    <w:rsid w:val="005F65A6"/>
    <w:rsid w:val="005F6A4E"/>
    <w:rsid w:val="005F721A"/>
    <w:rsid w:val="005F79E4"/>
    <w:rsid w:val="00600303"/>
    <w:rsid w:val="00600A6E"/>
    <w:rsid w:val="006038B0"/>
    <w:rsid w:val="0060441F"/>
    <w:rsid w:val="0060530D"/>
    <w:rsid w:val="00606110"/>
    <w:rsid w:val="006067CB"/>
    <w:rsid w:val="00607194"/>
    <w:rsid w:val="00607324"/>
    <w:rsid w:val="006078FB"/>
    <w:rsid w:val="00607A4B"/>
    <w:rsid w:val="006101A6"/>
    <w:rsid w:val="00611B26"/>
    <w:rsid w:val="00611E8C"/>
    <w:rsid w:val="006126AA"/>
    <w:rsid w:val="006146A4"/>
    <w:rsid w:val="006147E6"/>
    <w:rsid w:val="00616D29"/>
    <w:rsid w:val="00617B73"/>
    <w:rsid w:val="006206A5"/>
    <w:rsid w:val="00621021"/>
    <w:rsid w:val="00622386"/>
    <w:rsid w:val="00625079"/>
    <w:rsid w:val="00625294"/>
    <w:rsid w:val="006256D9"/>
    <w:rsid w:val="00625D85"/>
    <w:rsid w:val="006263D4"/>
    <w:rsid w:val="00626B17"/>
    <w:rsid w:val="00631C8B"/>
    <w:rsid w:val="00631CC3"/>
    <w:rsid w:val="00634A09"/>
    <w:rsid w:val="006351D9"/>
    <w:rsid w:val="00636DEC"/>
    <w:rsid w:val="00640813"/>
    <w:rsid w:val="0064274B"/>
    <w:rsid w:val="00643916"/>
    <w:rsid w:val="00644401"/>
    <w:rsid w:val="0064499D"/>
    <w:rsid w:val="00645BB5"/>
    <w:rsid w:val="00646FB0"/>
    <w:rsid w:val="00647D92"/>
    <w:rsid w:val="00647F63"/>
    <w:rsid w:val="00650E75"/>
    <w:rsid w:val="0065369D"/>
    <w:rsid w:val="00660C1D"/>
    <w:rsid w:val="006625FF"/>
    <w:rsid w:val="00664451"/>
    <w:rsid w:val="00667D6E"/>
    <w:rsid w:val="00670DA1"/>
    <w:rsid w:val="0067153A"/>
    <w:rsid w:val="00671858"/>
    <w:rsid w:val="006728A7"/>
    <w:rsid w:val="00673D2D"/>
    <w:rsid w:val="006744EE"/>
    <w:rsid w:val="006770EF"/>
    <w:rsid w:val="006803F8"/>
    <w:rsid w:val="00681062"/>
    <w:rsid w:val="006817F9"/>
    <w:rsid w:val="0068224A"/>
    <w:rsid w:val="00682582"/>
    <w:rsid w:val="00683720"/>
    <w:rsid w:val="00683A73"/>
    <w:rsid w:val="00683C06"/>
    <w:rsid w:val="00684D32"/>
    <w:rsid w:val="00685402"/>
    <w:rsid w:val="00692936"/>
    <w:rsid w:val="0069389F"/>
    <w:rsid w:val="00693EC5"/>
    <w:rsid w:val="00695223"/>
    <w:rsid w:val="00695F33"/>
    <w:rsid w:val="00696A6B"/>
    <w:rsid w:val="006A0EEB"/>
    <w:rsid w:val="006A1874"/>
    <w:rsid w:val="006A2BE5"/>
    <w:rsid w:val="006A3A45"/>
    <w:rsid w:val="006A3B43"/>
    <w:rsid w:val="006A47AC"/>
    <w:rsid w:val="006A4DC9"/>
    <w:rsid w:val="006A5AF8"/>
    <w:rsid w:val="006A5F62"/>
    <w:rsid w:val="006A625E"/>
    <w:rsid w:val="006A690A"/>
    <w:rsid w:val="006A76CE"/>
    <w:rsid w:val="006A7A10"/>
    <w:rsid w:val="006B03A8"/>
    <w:rsid w:val="006B0A19"/>
    <w:rsid w:val="006B1176"/>
    <w:rsid w:val="006B1868"/>
    <w:rsid w:val="006B1EA7"/>
    <w:rsid w:val="006B250F"/>
    <w:rsid w:val="006B3BAF"/>
    <w:rsid w:val="006B46E8"/>
    <w:rsid w:val="006B4BCB"/>
    <w:rsid w:val="006B55A3"/>
    <w:rsid w:val="006B711C"/>
    <w:rsid w:val="006C14C9"/>
    <w:rsid w:val="006C1AF1"/>
    <w:rsid w:val="006C2A02"/>
    <w:rsid w:val="006C3C74"/>
    <w:rsid w:val="006C4303"/>
    <w:rsid w:val="006C4B44"/>
    <w:rsid w:val="006C4FDA"/>
    <w:rsid w:val="006C574A"/>
    <w:rsid w:val="006C7B30"/>
    <w:rsid w:val="006C7E06"/>
    <w:rsid w:val="006D0A1F"/>
    <w:rsid w:val="006D0E97"/>
    <w:rsid w:val="006D134F"/>
    <w:rsid w:val="006D3A1D"/>
    <w:rsid w:val="006D5334"/>
    <w:rsid w:val="006D5ACF"/>
    <w:rsid w:val="006D627C"/>
    <w:rsid w:val="006D65F3"/>
    <w:rsid w:val="006D7086"/>
    <w:rsid w:val="006E1B19"/>
    <w:rsid w:val="006E2254"/>
    <w:rsid w:val="006E2849"/>
    <w:rsid w:val="006E28EC"/>
    <w:rsid w:val="006E294F"/>
    <w:rsid w:val="006E331C"/>
    <w:rsid w:val="006E35F9"/>
    <w:rsid w:val="006E56F1"/>
    <w:rsid w:val="006E5866"/>
    <w:rsid w:val="006E65C9"/>
    <w:rsid w:val="006E7B0C"/>
    <w:rsid w:val="006F0CDA"/>
    <w:rsid w:val="006F0F77"/>
    <w:rsid w:val="006F4226"/>
    <w:rsid w:val="006F45BA"/>
    <w:rsid w:val="006F4ADC"/>
    <w:rsid w:val="006F5F75"/>
    <w:rsid w:val="006F5F97"/>
    <w:rsid w:val="006F7503"/>
    <w:rsid w:val="00700BFF"/>
    <w:rsid w:val="00700D53"/>
    <w:rsid w:val="00701A55"/>
    <w:rsid w:val="0070289B"/>
    <w:rsid w:val="007028F8"/>
    <w:rsid w:val="007033CB"/>
    <w:rsid w:val="007035B5"/>
    <w:rsid w:val="00705A8D"/>
    <w:rsid w:val="00705F89"/>
    <w:rsid w:val="007065E4"/>
    <w:rsid w:val="00713744"/>
    <w:rsid w:val="00713872"/>
    <w:rsid w:val="007142CB"/>
    <w:rsid w:val="007159C6"/>
    <w:rsid w:val="00716AC0"/>
    <w:rsid w:val="00720B56"/>
    <w:rsid w:val="00723582"/>
    <w:rsid w:val="00724DAB"/>
    <w:rsid w:val="00724DEB"/>
    <w:rsid w:val="00727912"/>
    <w:rsid w:val="00727EE6"/>
    <w:rsid w:val="00727F6A"/>
    <w:rsid w:val="00730920"/>
    <w:rsid w:val="007321BB"/>
    <w:rsid w:val="007338D5"/>
    <w:rsid w:val="00734ECD"/>
    <w:rsid w:val="007361E0"/>
    <w:rsid w:val="0073656A"/>
    <w:rsid w:val="007377C2"/>
    <w:rsid w:val="00740813"/>
    <w:rsid w:val="00740CDE"/>
    <w:rsid w:val="00742A9A"/>
    <w:rsid w:val="0074303F"/>
    <w:rsid w:val="0074504C"/>
    <w:rsid w:val="00746C07"/>
    <w:rsid w:val="00747921"/>
    <w:rsid w:val="00747BDC"/>
    <w:rsid w:val="007517C8"/>
    <w:rsid w:val="00751BE3"/>
    <w:rsid w:val="007532BB"/>
    <w:rsid w:val="007554BF"/>
    <w:rsid w:val="00755EF1"/>
    <w:rsid w:val="0075606C"/>
    <w:rsid w:val="00756642"/>
    <w:rsid w:val="007618C8"/>
    <w:rsid w:val="00761ABB"/>
    <w:rsid w:val="0076293D"/>
    <w:rsid w:val="00762992"/>
    <w:rsid w:val="00764FAE"/>
    <w:rsid w:val="00765079"/>
    <w:rsid w:val="00766D94"/>
    <w:rsid w:val="007723C0"/>
    <w:rsid w:val="00773008"/>
    <w:rsid w:val="00775F3E"/>
    <w:rsid w:val="00776434"/>
    <w:rsid w:val="007766C4"/>
    <w:rsid w:val="00776D8F"/>
    <w:rsid w:val="007770C4"/>
    <w:rsid w:val="007772A5"/>
    <w:rsid w:val="007800C2"/>
    <w:rsid w:val="00780303"/>
    <w:rsid w:val="00780ADA"/>
    <w:rsid w:val="00782455"/>
    <w:rsid w:val="00782F9E"/>
    <w:rsid w:val="00783B01"/>
    <w:rsid w:val="007842AC"/>
    <w:rsid w:val="0078506C"/>
    <w:rsid w:val="00785BEB"/>
    <w:rsid w:val="00785BF2"/>
    <w:rsid w:val="007875FF"/>
    <w:rsid w:val="007900A4"/>
    <w:rsid w:val="00790FF2"/>
    <w:rsid w:val="00791930"/>
    <w:rsid w:val="00793385"/>
    <w:rsid w:val="00793B1A"/>
    <w:rsid w:val="00794BFB"/>
    <w:rsid w:val="00797231"/>
    <w:rsid w:val="00797B17"/>
    <w:rsid w:val="007A08D7"/>
    <w:rsid w:val="007A4767"/>
    <w:rsid w:val="007A4A87"/>
    <w:rsid w:val="007A4B02"/>
    <w:rsid w:val="007A6C2D"/>
    <w:rsid w:val="007A79DF"/>
    <w:rsid w:val="007B0AAE"/>
    <w:rsid w:val="007B0C36"/>
    <w:rsid w:val="007B11D4"/>
    <w:rsid w:val="007B2DC8"/>
    <w:rsid w:val="007B4550"/>
    <w:rsid w:val="007B620B"/>
    <w:rsid w:val="007B79BF"/>
    <w:rsid w:val="007B7C20"/>
    <w:rsid w:val="007C0547"/>
    <w:rsid w:val="007C17DE"/>
    <w:rsid w:val="007C28CA"/>
    <w:rsid w:val="007C47DE"/>
    <w:rsid w:val="007C4FDF"/>
    <w:rsid w:val="007C5055"/>
    <w:rsid w:val="007C50EC"/>
    <w:rsid w:val="007C6D58"/>
    <w:rsid w:val="007C7A4D"/>
    <w:rsid w:val="007D11E2"/>
    <w:rsid w:val="007D26FD"/>
    <w:rsid w:val="007D326B"/>
    <w:rsid w:val="007D4521"/>
    <w:rsid w:val="007D59EF"/>
    <w:rsid w:val="007D6A40"/>
    <w:rsid w:val="007E1067"/>
    <w:rsid w:val="007E1B29"/>
    <w:rsid w:val="007E1CA9"/>
    <w:rsid w:val="007E2C24"/>
    <w:rsid w:val="007E3156"/>
    <w:rsid w:val="007E3471"/>
    <w:rsid w:val="007E48C8"/>
    <w:rsid w:val="007E49DB"/>
    <w:rsid w:val="007E5184"/>
    <w:rsid w:val="007E5D53"/>
    <w:rsid w:val="007F13A6"/>
    <w:rsid w:val="007F19FC"/>
    <w:rsid w:val="007F1BE8"/>
    <w:rsid w:val="007F3EF4"/>
    <w:rsid w:val="007F401C"/>
    <w:rsid w:val="007F45D5"/>
    <w:rsid w:val="007F5000"/>
    <w:rsid w:val="007F5A33"/>
    <w:rsid w:val="007F5ACE"/>
    <w:rsid w:val="007F6E4E"/>
    <w:rsid w:val="007F7BE8"/>
    <w:rsid w:val="00800C4D"/>
    <w:rsid w:val="00801469"/>
    <w:rsid w:val="00804983"/>
    <w:rsid w:val="00805329"/>
    <w:rsid w:val="008066C8"/>
    <w:rsid w:val="00806E7C"/>
    <w:rsid w:val="0080768C"/>
    <w:rsid w:val="00810284"/>
    <w:rsid w:val="008133A3"/>
    <w:rsid w:val="0082247D"/>
    <w:rsid w:val="008231DF"/>
    <w:rsid w:val="0082346B"/>
    <w:rsid w:val="0082487C"/>
    <w:rsid w:val="0082598B"/>
    <w:rsid w:val="00826833"/>
    <w:rsid w:val="008273C0"/>
    <w:rsid w:val="00830C63"/>
    <w:rsid w:val="00832C46"/>
    <w:rsid w:val="008340D5"/>
    <w:rsid w:val="00835B97"/>
    <w:rsid w:val="00835F5B"/>
    <w:rsid w:val="008410E2"/>
    <w:rsid w:val="00843C44"/>
    <w:rsid w:val="00844CE2"/>
    <w:rsid w:val="00845609"/>
    <w:rsid w:val="00845EB9"/>
    <w:rsid w:val="00845FFC"/>
    <w:rsid w:val="00846DAA"/>
    <w:rsid w:val="008500C2"/>
    <w:rsid w:val="00850B7E"/>
    <w:rsid w:val="00851592"/>
    <w:rsid w:val="00851A67"/>
    <w:rsid w:val="00851CBC"/>
    <w:rsid w:val="008522EC"/>
    <w:rsid w:val="008523D4"/>
    <w:rsid w:val="00852836"/>
    <w:rsid w:val="008537A2"/>
    <w:rsid w:val="00854249"/>
    <w:rsid w:val="00854507"/>
    <w:rsid w:val="008545A8"/>
    <w:rsid w:val="00861112"/>
    <w:rsid w:val="00861919"/>
    <w:rsid w:val="0086246E"/>
    <w:rsid w:val="008628D3"/>
    <w:rsid w:val="00862E02"/>
    <w:rsid w:val="00863991"/>
    <w:rsid w:val="00864289"/>
    <w:rsid w:val="00865F2C"/>
    <w:rsid w:val="00866447"/>
    <w:rsid w:val="008670C8"/>
    <w:rsid w:val="00870CE7"/>
    <w:rsid w:val="00871F92"/>
    <w:rsid w:val="00875FB9"/>
    <w:rsid w:val="008770B2"/>
    <w:rsid w:val="00877FEF"/>
    <w:rsid w:val="00880867"/>
    <w:rsid w:val="00881365"/>
    <w:rsid w:val="0088273F"/>
    <w:rsid w:val="00882AD9"/>
    <w:rsid w:val="0088334B"/>
    <w:rsid w:val="00883962"/>
    <w:rsid w:val="008846B0"/>
    <w:rsid w:val="00885987"/>
    <w:rsid w:val="008872B3"/>
    <w:rsid w:val="0089062D"/>
    <w:rsid w:val="008912FB"/>
    <w:rsid w:val="00892752"/>
    <w:rsid w:val="00892DD6"/>
    <w:rsid w:val="00893D98"/>
    <w:rsid w:val="00893F7D"/>
    <w:rsid w:val="00894293"/>
    <w:rsid w:val="00895728"/>
    <w:rsid w:val="00896CF0"/>
    <w:rsid w:val="008979EA"/>
    <w:rsid w:val="00897EF8"/>
    <w:rsid w:val="008A006C"/>
    <w:rsid w:val="008A09B7"/>
    <w:rsid w:val="008A119E"/>
    <w:rsid w:val="008A1C44"/>
    <w:rsid w:val="008A3CFD"/>
    <w:rsid w:val="008A48AC"/>
    <w:rsid w:val="008A50FC"/>
    <w:rsid w:val="008A57B0"/>
    <w:rsid w:val="008A625E"/>
    <w:rsid w:val="008A6CC5"/>
    <w:rsid w:val="008A781E"/>
    <w:rsid w:val="008B00D5"/>
    <w:rsid w:val="008B1705"/>
    <w:rsid w:val="008B2A40"/>
    <w:rsid w:val="008B2F3E"/>
    <w:rsid w:val="008B39A4"/>
    <w:rsid w:val="008B39A6"/>
    <w:rsid w:val="008B3D4C"/>
    <w:rsid w:val="008B4251"/>
    <w:rsid w:val="008B47DB"/>
    <w:rsid w:val="008C0286"/>
    <w:rsid w:val="008C1172"/>
    <w:rsid w:val="008C14A4"/>
    <w:rsid w:val="008C1A5E"/>
    <w:rsid w:val="008C2A39"/>
    <w:rsid w:val="008C2BD6"/>
    <w:rsid w:val="008C329D"/>
    <w:rsid w:val="008C3BDA"/>
    <w:rsid w:val="008C3FA3"/>
    <w:rsid w:val="008C5A69"/>
    <w:rsid w:val="008C7A02"/>
    <w:rsid w:val="008C7CD5"/>
    <w:rsid w:val="008D15D2"/>
    <w:rsid w:val="008D3A4F"/>
    <w:rsid w:val="008D4FB0"/>
    <w:rsid w:val="008D53BD"/>
    <w:rsid w:val="008D5AAA"/>
    <w:rsid w:val="008D5EAA"/>
    <w:rsid w:val="008E014E"/>
    <w:rsid w:val="008E1FF6"/>
    <w:rsid w:val="008E2963"/>
    <w:rsid w:val="008E2D2D"/>
    <w:rsid w:val="008E31EF"/>
    <w:rsid w:val="008E36B3"/>
    <w:rsid w:val="008E534C"/>
    <w:rsid w:val="008E63CD"/>
    <w:rsid w:val="008E63D1"/>
    <w:rsid w:val="008E7A93"/>
    <w:rsid w:val="008E7B03"/>
    <w:rsid w:val="008F1571"/>
    <w:rsid w:val="008F1BA3"/>
    <w:rsid w:val="008F2110"/>
    <w:rsid w:val="008F2E9F"/>
    <w:rsid w:val="008F352D"/>
    <w:rsid w:val="008F40FE"/>
    <w:rsid w:val="008F5C16"/>
    <w:rsid w:val="008F665C"/>
    <w:rsid w:val="008F70B8"/>
    <w:rsid w:val="008F7B5E"/>
    <w:rsid w:val="008F7E55"/>
    <w:rsid w:val="00900C41"/>
    <w:rsid w:val="00902610"/>
    <w:rsid w:val="00902CF5"/>
    <w:rsid w:val="009035C3"/>
    <w:rsid w:val="0090380D"/>
    <w:rsid w:val="00903A4A"/>
    <w:rsid w:val="00904C6A"/>
    <w:rsid w:val="0090529A"/>
    <w:rsid w:val="00907516"/>
    <w:rsid w:val="0090752F"/>
    <w:rsid w:val="00910147"/>
    <w:rsid w:val="00910CFC"/>
    <w:rsid w:val="00911EEA"/>
    <w:rsid w:val="0091368C"/>
    <w:rsid w:val="00914289"/>
    <w:rsid w:val="00914E26"/>
    <w:rsid w:val="009156B4"/>
    <w:rsid w:val="00916228"/>
    <w:rsid w:val="009163B3"/>
    <w:rsid w:val="00916CDF"/>
    <w:rsid w:val="00916FB4"/>
    <w:rsid w:val="00922E9A"/>
    <w:rsid w:val="00923F69"/>
    <w:rsid w:val="009249F5"/>
    <w:rsid w:val="009269AB"/>
    <w:rsid w:val="00927B0A"/>
    <w:rsid w:val="00927DD5"/>
    <w:rsid w:val="00931B8F"/>
    <w:rsid w:val="0093370D"/>
    <w:rsid w:val="009342D2"/>
    <w:rsid w:val="00934319"/>
    <w:rsid w:val="0093664B"/>
    <w:rsid w:val="00940C1B"/>
    <w:rsid w:val="009421C8"/>
    <w:rsid w:val="009443C2"/>
    <w:rsid w:val="00944C51"/>
    <w:rsid w:val="00946B3B"/>
    <w:rsid w:val="00946F6F"/>
    <w:rsid w:val="009475A2"/>
    <w:rsid w:val="0095038E"/>
    <w:rsid w:val="00950B42"/>
    <w:rsid w:val="00952674"/>
    <w:rsid w:val="00953EAD"/>
    <w:rsid w:val="00954350"/>
    <w:rsid w:val="009544E9"/>
    <w:rsid w:val="009559B1"/>
    <w:rsid w:val="0095603B"/>
    <w:rsid w:val="0095737A"/>
    <w:rsid w:val="00957817"/>
    <w:rsid w:val="009602F1"/>
    <w:rsid w:val="00960AE2"/>
    <w:rsid w:val="00961383"/>
    <w:rsid w:val="00961B3B"/>
    <w:rsid w:val="00962519"/>
    <w:rsid w:val="00962836"/>
    <w:rsid w:val="0096684A"/>
    <w:rsid w:val="00966EB2"/>
    <w:rsid w:val="00970512"/>
    <w:rsid w:val="009707DE"/>
    <w:rsid w:val="00971BF2"/>
    <w:rsid w:val="00971EEE"/>
    <w:rsid w:val="00973788"/>
    <w:rsid w:val="0097422B"/>
    <w:rsid w:val="00974B99"/>
    <w:rsid w:val="0097560A"/>
    <w:rsid w:val="009761EB"/>
    <w:rsid w:val="009763D3"/>
    <w:rsid w:val="0098298A"/>
    <w:rsid w:val="00982D88"/>
    <w:rsid w:val="00984E36"/>
    <w:rsid w:val="00985911"/>
    <w:rsid w:val="00986E57"/>
    <w:rsid w:val="00987FE4"/>
    <w:rsid w:val="00991B95"/>
    <w:rsid w:val="00993E78"/>
    <w:rsid w:val="0099533E"/>
    <w:rsid w:val="00997D7C"/>
    <w:rsid w:val="009A21D0"/>
    <w:rsid w:val="009A2567"/>
    <w:rsid w:val="009A431D"/>
    <w:rsid w:val="009A7663"/>
    <w:rsid w:val="009A7D7D"/>
    <w:rsid w:val="009B05C4"/>
    <w:rsid w:val="009B1DAD"/>
    <w:rsid w:val="009B2908"/>
    <w:rsid w:val="009B2F03"/>
    <w:rsid w:val="009B38D0"/>
    <w:rsid w:val="009B493A"/>
    <w:rsid w:val="009B496C"/>
    <w:rsid w:val="009B56A7"/>
    <w:rsid w:val="009B5C2D"/>
    <w:rsid w:val="009B5C35"/>
    <w:rsid w:val="009B5C5F"/>
    <w:rsid w:val="009B5CFE"/>
    <w:rsid w:val="009B63D0"/>
    <w:rsid w:val="009B6500"/>
    <w:rsid w:val="009B6AF7"/>
    <w:rsid w:val="009B7108"/>
    <w:rsid w:val="009B7B75"/>
    <w:rsid w:val="009C1243"/>
    <w:rsid w:val="009C4252"/>
    <w:rsid w:val="009C4305"/>
    <w:rsid w:val="009C4A16"/>
    <w:rsid w:val="009C4C87"/>
    <w:rsid w:val="009C5620"/>
    <w:rsid w:val="009C5C0F"/>
    <w:rsid w:val="009C5E9B"/>
    <w:rsid w:val="009C6ED4"/>
    <w:rsid w:val="009C7779"/>
    <w:rsid w:val="009C78C5"/>
    <w:rsid w:val="009D09C0"/>
    <w:rsid w:val="009D1C4A"/>
    <w:rsid w:val="009D1C66"/>
    <w:rsid w:val="009D3698"/>
    <w:rsid w:val="009D7330"/>
    <w:rsid w:val="009D7E2D"/>
    <w:rsid w:val="009E1CD0"/>
    <w:rsid w:val="009E1EAD"/>
    <w:rsid w:val="009E38CB"/>
    <w:rsid w:val="009E3F72"/>
    <w:rsid w:val="009E669C"/>
    <w:rsid w:val="009E692C"/>
    <w:rsid w:val="009E739B"/>
    <w:rsid w:val="009E79BE"/>
    <w:rsid w:val="009E7E18"/>
    <w:rsid w:val="009F2FAA"/>
    <w:rsid w:val="009F33CF"/>
    <w:rsid w:val="009F3755"/>
    <w:rsid w:val="009F3C55"/>
    <w:rsid w:val="009F4A8E"/>
    <w:rsid w:val="009F50DC"/>
    <w:rsid w:val="009F70B3"/>
    <w:rsid w:val="009F74B1"/>
    <w:rsid w:val="00A003D5"/>
    <w:rsid w:val="00A02023"/>
    <w:rsid w:val="00A02191"/>
    <w:rsid w:val="00A02DDA"/>
    <w:rsid w:val="00A031A2"/>
    <w:rsid w:val="00A03645"/>
    <w:rsid w:val="00A048E1"/>
    <w:rsid w:val="00A04D7A"/>
    <w:rsid w:val="00A05A93"/>
    <w:rsid w:val="00A05BF1"/>
    <w:rsid w:val="00A0674E"/>
    <w:rsid w:val="00A07197"/>
    <w:rsid w:val="00A07B53"/>
    <w:rsid w:val="00A07DDD"/>
    <w:rsid w:val="00A100DB"/>
    <w:rsid w:val="00A10FA4"/>
    <w:rsid w:val="00A11EDD"/>
    <w:rsid w:val="00A140C5"/>
    <w:rsid w:val="00A15365"/>
    <w:rsid w:val="00A2199F"/>
    <w:rsid w:val="00A23555"/>
    <w:rsid w:val="00A23AF1"/>
    <w:rsid w:val="00A247E2"/>
    <w:rsid w:val="00A25D84"/>
    <w:rsid w:val="00A30911"/>
    <w:rsid w:val="00A3132F"/>
    <w:rsid w:val="00A3160C"/>
    <w:rsid w:val="00A3255D"/>
    <w:rsid w:val="00A33DAC"/>
    <w:rsid w:val="00A34009"/>
    <w:rsid w:val="00A3548B"/>
    <w:rsid w:val="00A36412"/>
    <w:rsid w:val="00A36596"/>
    <w:rsid w:val="00A37B13"/>
    <w:rsid w:val="00A40498"/>
    <w:rsid w:val="00A427A5"/>
    <w:rsid w:val="00A43676"/>
    <w:rsid w:val="00A436DC"/>
    <w:rsid w:val="00A44081"/>
    <w:rsid w:val="00A4613C"/>
    <w:rsid w:val="00A467F5"/>
    <w:rsid w:val="00A50940"/>
    <w:rsid w:val="00A5164C"/>
    <w:rsid w:val="00A5170F"/>
    <w:rsid w:val="00A52404"/>
    <w:rsid w:val="00A531FD"/>
    <w:rsid w:val="00A5407D"/>
    <w:rsid w:val="00A54638"/>
    <w:rsid w:val="00A54C17"/>
    <w:rsid w:val="00A5525A"/>
    <w:rsid w:val="00A553AE"/>
    <w:rsid w:val="00A55CBC"/>
    <w:rsid w:val="00A5726D"/>
    <w:rsid w:val="00A57D54"/>
    <w:rsid w:val="00A57ED6"/>
    <w:rsid w:val="00A61C36"/>
    <w:rsid w:val="00A642CD"/>
    <w:rsid w:val="00A64640"/>
    <w:rsid w:val="00A652BD"/>
    <w:rsid w:val="00A6536F"/>
    <w:rsid w:val="00A66B45"/>
    <w:rsid w:val="00A66BEE"/>
    <w:rsid w:val="00A675EC"/>
    <w:rsid w:val="00A6771C"/>
    <w:rsid w:val="00A67C22"/>
    <w:rsid w:val="00A70AA0"/>
    <w:rsid w:val="00A70B10"/>
    <w:rsid w:val="00A710ED"/>
    <w:rsid w:val="00A719FC"/>
    <w:rsid w:val="00A7201A"/>
    <w:rsid w:val="00A72FF2"/>
    <w:rsid w:val="00A73092"/>
    <w:rsid w:val="00A73257"/>
    <w:rsid w:val="00A7335E"/>
    <w:rsid w:val="00A734EE"/>
    <w:rsid w:val="00A7352E"/>
    <w:rsid w:val="00A74445"/>
    <w:rsid w:val="00A74DCC"/>
    <w:rsid w:val="00A74E36"/>
    <w:rsid w:val="00A76340"/>
    <w:rsid w:val="00A7642B"/>
    <w:rsid w:val="00A76E97"/>
    <w:rsid w:val="00A809A8"/>
    <w:rsid w:val="00A80E86"/>
    <w:rsid w:val="00A83515"/>
    <w:rsid w:val="00A84D69"/>
    <w:rsid w:val="00A85940"/>
    <w:rsid w:val="00A85F8D"/>
    <w:rsid w:val="00A86A8E"/>
    <w:rsid w:val="00A90800"/>
    <w:rsid w:val="00A9259C"/>
    <w:rsid w:val="00A92758"/>
    <w:rsid w:val="00A95C26"/>
    <w:rsid w:val="00A969E2"/>
    <w:rsid w:val="00A971EF"/>
    <w:rsid w:val="00AA05EF"/>
    <w:rsid w:val="00AA1957"/>
    <w:rsid w:val="00AA1D51"/>
    <w:rsid w:val="00AA1F76"/>
    <w:rsid w:val="00AA24FB"/>
    <w:rsid w:val="00AA6107"/>
    <w:rsid w:val="00AB153C"/>
    <w:rsid w:val="00AB185C"/>
    <w:rsid w:val="00AB24C2"/>
    <w:rsid w:val="00AB4B44"/>
    <w:rsid w:val="00AB5097"/>
    <w:rsid w:val="00AB5B74"/>
    <w:rsid w:val="00AB5B8D"/>
    <w:rsid w:val="00AB6081"/>
    <w:rsid w:val="00AB72E7"/>
    <w:rsid w:val="00AC0476"/>
    <w:rsid w:val="00AC292F"/>
    <w:rsid w:val="00AC2B76"/>
    <w:rsid w:val="00AC2C08"/>
    <w:rsid w:val="00AC2C4E"/>
    <w:rsid w:val="00AC4A8B"/>
    <w:rsid w:val="00AC4DF9"/>
    <w:rsid w:val="00AC51DA"/>
    <w:rsid w:val="00AC7AC6"/>
    <w:rsid w:val="00AD1565"/>
    <w:rsid w:val="00AD1577"/>
    <w:rsid w:val="00AD1D62"/>
    <w:rsid w:val="00AD3C2E"/>
    <w:rsid w:val="00AD4E2E"/>
    <w:rsid w:val="00AD57A0"/>
    <w:rsid w:val="00AD5EA0"/>
    <w:rsid w:val="00AE0C9D"/>
    <w:rsid w:val="00AE15C5"/>
    <w:rsid w:val="00AE1777"/>
    <w:rsid w:val="00AE1B38"/>
    <w:rsid w:val="00AE478C"/>
    <w:rsid w:val="00AE4A5C"/>
    <w:rsid w:val="00AE4E72"/>
    <w:rsid w:val="00AE643E"/>
    <w:rsid w:val="00AF04B7"/>
    <w:rsid w:val="00AF11AF"/>
    <w:rsid w:val="00AF1E3A"/>
    <w:rsid w:val="00AF2744"/>
    <w:rsid w:val="00AF34C8"/>
    <w:rsid w:val="00AF3F9E"/>
    <w:rsid w:val="00AF461D"/>
    <w:rsid w:val="00AF4A1B"/>
    <w:rsid w:val="00AF5DC5"/>
    <w:rsid w:val="00B002CF"/>
    <w:rsid w:val="00B00BC4"/>
    <w:rsid w:val="00B010E4"/>
    <w:rsid w:val="00B05EEC"/>
    <w:rsid w:val="00B077CC"/>
    <w:rsid w:val="00B07E82"/>
    <w:rsid w:val="00B13F64"/>
    <w:rsid w:val="00B14AA8"/>
    <w:rsid w:val="00B16B4C"/>
    <w:rsid w:val="00B16C33"/>
    <w:rsid w:val="00B17239"/>
    <w:rsid w:val="00B24863"/>
    <w:rsid w:val="00B25865"/>
    <w:rsid w:val="00B258A0"/>
    <w:rsid w:val="00B26326"/>
    <w:rsid w:val="00B27CF6"/>
    <w:rsid w:val="00B3423B"/>
    <w:rsid w:val="00B348C6"/>
    <w:rsid w:val="00B3536C"/>
    <w:rsid w:val="00B357A0"/>
    <w:rsid w:val="00B3733B"/>
    <w:rsid w:val="00B37DE0"/>
    <w:rsid w:val="00B404F7"/>
    <w:rsid w:val="00B408BC"/>
    <w:rsid w:val="00B415BD"/>
    <w:rsid w:val="00B41C9B"/>
    <w:rsid w:val="00B42830"/>
    <w:rsid w:val="00B42B4B"/>
    <w:rsid w:val="00B43E43"/>
    <w:rsid w:val="00B44F1F"/>
    <w:rsid w:val="00B47AB6"/>
    <w:rsid w:val="00B47B6E"/>
    <w:rsid w:val="00B52F5D"/>
    <w:rsid w:val="00B53368"/>
    <w:rsid w:val="00B535BC"/>
    <w:rsid w:val="00B5435E"/>
    <w:rsid w:val="00B54DE7"/>
    <w:rsid w:val="00B56597"/>
    <w:rsid w:val="00B56EB6"/>
    <w:rsid w:val="00B57DCB"/>
    <w:rsid w:val="00B60350"/>
    <w:rsid w:val="00B62531"/>
    <w:rsid w:val="00B625E9"/>
    <w:rsid w:val="00B62C6A"/>
    <w:rsid w:val="00B62E6E"/>
    <w:rsid w:val="00B6436F"/>
    <w:rsid w:val="00B65377"/>
    <w:rsid w:val="00B65766"/>
    <w:rsid w:val="00B659DF"/>
    <w:rsid w:val="00B65C5E"/>
    <w:rsid w:val="00B712F9"/>
    <w:rsid w:val="00B71A54"/>
    <w:rsid w:val="00B73DD6"/>
    <w:rsid w:val="00B7489F"/>
    <w:rsid w:val="00B74EAD"/>
    <w:rsid w:val="00B758CC"/>
    <w:rsid w:val="00B77F2C"/>
    <w:rsid w:val="00B81122"/>
    <w:rsid w:val="00B81831"/>
    <w:rsid w:val="00B81DC9"/>
    <w:rsid w:val="00B8228A"/>
    <w:rsid w:val="00B83607"/>
    <w:rsid w:val="00B839F1"/>
    <w:rsid w:val="00B8786E"/>
    <w:rsid w:val="00B90191"/>
    <w:rsid w:val="00B90D04"/>
    <w:rsid w:val="00B914EB"/>
    <w:rsid w:val="00B92855"/>
    <w:rsid w:val="00B92BD7"/>
    <w:rsid w:val="00B935BC"/>
    <w:rsid w:val="00B93989"/>
    <w:rsid w:val="00B93F9D"/>
    <w:rsid w:val="00B944D0"/>
    <w:rsid w:val="00B96B77"/>
    <w:rsid w:val="00B9788D"/>
    <w:rsid w:val="00B97967"/>
    <w:rsid w:val="00BA0EB8"/>
    <w:rsid w:val="00BA1585"/>
    <w:rsid w:val="00BA248B"/>
    <w:rsid w:val="00BA4CC5"/>
    <w:rsid w:val="00BA7801"/>
    <w:rsid w:val="00BA7AD3"/>
    <w:rsid w:val="00BB01F0"/>
    <w:rsid w:val="00BB139E"/>
    <w:rsid w:val="00BB154C"/>
    <w:rsid w:val="00BB17D6"/>
    <w:rsid w:val="00BB1A04"/>
    <w:rsid w:val="00BB4293"/>
    <w:rsid w:val="00BB4474"/>
    <w:rsid w:val="00BC2154"/>
    <w:rsid w:val="00BC2843"/>
    <w:rsid w:val="00BC2B99"/>
    <w:rsid w:val="00BC2FEA"/>
    <w:rsid w:val="00BC36D5"/>
    <w:rsid w:val="00BC3901"/>
    <w:rsid w:val="00BC441D"/>
    <w:rsid w:val="00BC5E99"/>
    <w:rsid w:val="00BC64DD"/>
    <w:rsid w:val="00BD28B5"/>
    <w:rsid w:val="00BD36E4"/>
    <w:rsid w:val="00BD673A"/>
    <w:rsid w:val="00BE0229"/>
    <w:rsid w:val="00BE0260"/>
    <w:rsid w:val="00BE15D1"/>
    <w:rsid w:val="00BE4703"/>
    <w:rsid w:val="00BE5E52"/>
    <w:rsid w:val="00BE70B2"/>
    <w:rsid w:val="00BE7B44"/>
    <w:rsid w:val="00BF1F37"/>
    <w:rsid w:val="00BF25A6"/>
    <w:rsid w:val="00BF2B89"/>
    <w:rsid w:val="00BF2E1A"/>
    <w:rsid w:val="00BF36C2"/>
    <w:rsid w:val="00BF4868"/>
    <w:rsid w:val="00BF4B30"/>
    <w:rsid w:val="00BF4EBB"/>
    <w:rsid w:val="00BF5312"/>
    <w:rsid w:val="00BF5FFF"/>
    <w:rsid w:val="00BF603E"/>
    <w:rsid w:val="00C001DA"/>
    <w:rsid w:val="00C013CE"/>
    <w:rsid w:val="00C02958"/>
    <w:rsid w:val="00C03059"/>
    <w:rsid w:val="00C037AC"/>
    <w:rsid w:val="00C05080"/>
    <w:rsid w:val="00C062FC"/>
    <w:rsid w:val="00C10405"/>
    <w:rsid w:val="00C10550"/>
    <w:rsid w:val="00C10834"/>
    <w:rsid w:val="00C10A20"/>
    <w:rsid w:val="00C11F17"/>
    <w:rsid w:val="00C12F9B"/>
    <w:rsid w:val="00C14174"/>
    <w:rsid w:val="00C15D30"/>
    <w:rsid w:val="00C15DB2"/>
    <w:rsid w:val="00C16057"/>
    <w:rsid w:val="00C16347"/>
    <w:rsid w:val="00C1636F"/>
    <w:rsid w:val="00C167FE"/>
    <w:rsid w:val="00C202E4"/>
    <w:rsid w:val="00C20756"/>
    <w:rsid w:val="00C2144C"/>
    <w:rsid w:val="00C22979"/>
    <w:rsid w:val="00C23173"/>
    <w:rsid w:val="00C2368E"/>
    <w:rsid w:val="00C250BD"/>
    <w:rsid w:val="00C265FF"/>
    <w:rsid w:val="00C31B7B"/>
    <w:rsid w:val="00C31FCB"/>
    <w:rsid w:val="00C32554"/>
    <w:rsid w:val="00C32CB4"/>
    <w:rsid w:val="00C32CB5"/>
    <w:rsid w:val="00C3313E"/>
    <w:rsid w:val="00C3393A"/>
    <w:rsid w:val="00C33BBC"/>
    <w:rsid w:val="00C342B9"/>
    <w:rsid w:val="00C35089"/>
    <w:rsid w:val="00C35A7A"/>
    <w:rsid w:val="00C3610B"/>
    <w:rsid w:val="00C365F2"/>
    <w:rsid w:val="00C37BC2"/>
    <w:rsid w:val="00C400EB"/>
    <w:rsid w:val="00C41B02"/>
    <w:rsid w:val="00C43535"/>
    <w:rsid w:val="00C44604"/>
    <w:rsid w:val="00C45365"/>
    <w:rsid w:val="00C45C54"/>
    <w:rsid w:val="00C46A23"/>
    <w:rsid w:val="00C4766F"/>
    <w:rsid w:val="00C5074A"/>
    <w:rsid w:val="00C51801"/>
    <w:rsid w:val="00C55159"/>
    <w:rsid w:val="00C55C5F"/>
    <w:rsid w:val="00C57934"/>
    <w:rsid w:val="00C60653"/>
    <w:rsid w:val="00C60977"/>
    <w:rsid w:val="00C61125"/>
    <w:rsid w:val="00C61FC5"/>
    <w:rsid w:val="00C634FC"/>
    <w:rsid w:val="00C63809"/>
    <w:rsid w:val="00C64095"/>
    <w:rsid w:val="00C65156"/>
    <w:rsid w:val="00C656EA"/>
    <w:rsid w:val="00C65EF9"/>
    <w:rsid w:val="00C66393"/>
    <w:rsid w:val="00C66C4C"/>
    <w:rsid w:val="00C66DC2"/>
    <w:rsid w:val="00C66F89"/>
    <w:rsid w:val="00C67CEC"/>
    <w:rsid w:val="00C67F98"/>
    <w:rsid w:val="00C70947"/>
    <w:rsid w:val="00C7248E"/>
    <w:rsid w:val="00C7285E"/>
    <w:rsid w:val="00C804F0"/>
    <w:rsid w:val="00C81770"/>
    <w:rsid w:val="00C819E5"/>
    <w:rsid w:val="00C81DF7"/>
    <w:rsid w:val="00C82060"/>
    <w:rsid w:val="00C8216A"/>
    <w:rsid w:val="00C82561"/>
    <w:rsid w:val="00C83CA8"/>
    <w:rsid w:val="00C85AF0"/>
    <w:rsid w:val="00C85C66"/>
    <w:rsid w:val="00C865DD"/>
    <w:rsid w:val="00C900DB"/>
    <w:rsid w:val="00C90DE3"/>
    <w:rsid w:val="00C90EC0"/>
    <w:rsid w:val="00C91916"/>
    <w:rsid w:val="00C919FB"/>
    <w:rsid w:val="00C9284B"/>
    <w:rsid w:val="00C928DB"/>
    <w:rsid w:val="00C92979"/>
    <w:rsid w:val="00C94AF4"/>
    <w:rsid w:val="00C94FA5"/>
    <w:rsid w:val="00C950A8"/>
    <w:rsid w:val="00C97AFD"/>
    <w:rsid w:val="00C97E94"/>
    <w:rsid w:val="00CA0525"/>
    <w:rsid w:val="00CA46AE"/>
    <w:rsid w:val="00CA5961"/>
    <w:rsid w:val="00CA7B7D"/>
    <w:rsid w:val="00CB1C78"/>
    <w:rsid w:val="00CB1ED4"/>
    <w:rsid w:val="00CB48E5"/>
    <w:rsid w:val="00CB5C8E"/>
    <w:rsid w:val="00CB6064"/>
    <w:rsid w:val="00CB73D6"/>
    <w:rsid w:val="00CC022F"/>
    <w:rsid w:val="00CC1CDF"/>
    <w:rsid w:val="00CC1D58"/>
    <w:rsid w:val="00CC2157"/>
    <w:rsid w:val="00CC36D4"/>
    <w:rsid w:val="00CC60AB"/>
    <w:rsid w:val="00CD1213"/>
    <w:rsid w:val="00CD4A78"/>
    <w:rsid w:val="00CD4E07"/>
    <w:rsid w:val="00CD5538"/>
    <w:rsid w:val="00CD65D2"/>
    <w:rsid w:val="00CD7088"/>
    <w:rsid w:val="00CE1DE6"/>
    <w:rsid w:val="00CE5607"/>
    <w:rsid w:val="00CE57D0"/>
    <w:rsid w:val="00CE76B0"/>
    <w:rsid w:val="00CE798C"/>
    <w:rsid w:val="00CF03D4"/>
    <w:rsid w:val="00CF379F"/>
    <w:rsid w:val="00CF4956"/>
    <w:rsid w:val="00CF5D89"/>
    <w:rsid w:val="00CF6D35"/>
    <w:rsid w:val="00D00921"/>
    <w:rsid w:val="00D00962"/>
    <w:rsid w:val="00D00E62"/>
    <w:rsid w:val="00D015E8"/>
    <w:rsid w:val="00D0649D"/>
    <w:rsid w:val="00D06A3F"/>
    <w:rsid w:val="00D0796F"/>
    <w:rsid w:val="00D1010F"/>
    <w:rsid w:val="00D104E2"/>
    <w:rsid w:val="00D1107B"/>
    <w:rsid w:val="00D1166A"/>
    <w:rsid w:val="00D1388A"/>
    <w:rsid w:val="00D151AE"/>
    <w:rsid w:val="00D154D0"/>
    <w:rsid w:val="00D156FC"/>
    <w:rsid w:val="00D158EB"/>
    <w:rsid w:val="00D168E6"/>
    <w:rsid w:val="00D172CB"/>
    <w:rsid w:val="00D20FC6"/>
    <w:rsid w:val="00D21055"/>
    <w:rsid w:val="00D222FB"/>
    <w:rsid w:val="00D22825"/>
    <w:rsid w:val="00D2311F"/>
    <w:rsid w:val="00D23734"/>
    <w:rsid w:val="00D24B3C"/>
    <w:rsid w:val="00D251CE"/>
    <w:rsid w:val="00D25D17"/>
    <w:rsid w:val="00D25DA9"/>
    <w:rsid w:val="00D2742D"/>
    <w:rsid w:val="00D33B43"/>
    <w:rsid w:val="00D35221"/>
    <w:rsid w:val="00D363C4"/>
    <w:rsid w:val="00D40A59"/>
    <w:rsid w:val="00D421BD"/>
    <w:rsid w:val="00D428BE"/>
    <w:rsid w:val="00D42ACE"/>
    <w:rsid w:val="00D441BE"/>
    <w:rsid w:val="00D448FD"/>
    <w:rsid w:val="00D44D97"/>
    <w:rsid w:val="00D50E5C"/>
    <w:rsid w:val="00D50F1B"/>
    <w:rsid w:val="00D51A28"/>
    <w:rsid w:val="00D5270D"/>
    <w:rsid w:val="00D53337"/>
    <w:rsid w:val="00D536DF"/>
    <w:rsid w:val="00D5465A"/>
    <w:rsid w:val="00D55347"/>
    <w:rsid w:val="00D56CB5"/>
    <w:rsid w:val="00D56EAC"/>
    <w:rsid w:val="00D570C3"/>
    <w:rsid w:val="00D5757D"/>
    <w:rsid w:val="00D57A1C"/>
    <w:rsid w:val="00D609D4"/>
    <w:rsid w:val="00D60CFD"/>
    <w:rsid w:val="00D6170A"/>
    <w:rsid w:val="00D64A3F"/>
    <w:rsid w:val="00D65E94"/>
    <w:rsid w:val="00D66571"/>
    <w:rsid w:val="00D66C49"/>
    <w:rsid w:val="00D67A56"/>
    <w:rsid w:val="00D70735"/>
    <w:rsid w:val="00D74071"/>
    <w:rsid w:val="00D75602"/>
    <w:rsid w:val="00D758BA"/>
    <w:rsid w:val="00D762EF"/>
    <w:rsid w:val="00D76692"/>
    <w:rsid w:val="00D777A8"/>
    <w:rsid w:val="00D81B57"/>
    <w:rsid w:val="00D81D71"/>
    <w:rsid w:val="00D828CF"/>
    <w:rsid w:val="00D83AE7"/>
    <w:rsid w:val="00D87C06"/>
    <w:rsid w:val="00D911C3"/>
    <w:rsid w:val="00D92CF7"/>
    <w:rsid w:val="00D9376D"/>
    <w:rsid w:val="00D937CF"/>
    <w:rsid w:val="00D95108"/>
    <w:rsid w:val="00D95766"/>
    <w:rsid w:val="00D971D3"/>
    <w:rsid w:val="00DA20C0"/>
    <w:rsid w:val="00DA2E2C"/>
    <w:rsid w:val="00DA3A9D"/>
    <w:rsid w:val="00DA456C"/>
    <w:rsid w:val="00DA77A6"/>
    <w:rsid w:val="00DB31E7"/>
    <w:rsid w:val="00DB3B5F"/>
    <w:rsid w:val="00DB4FAB"/>
    <w:rsid w:val="00DB5E35"/>
    <w:rsid w:val="00DB7E74"/>
    <w:rsid w:val="00DC12DE"/>
    <w:rsid w:val="00DC19A3"/>
    <w:rsid w:val="00DC1B5B"/>
    <w:rsid w:val="00DC1C05"/>
    <w:rsid w:val="00DC1CD1"/>
    <w:rsid w:val="00DC1FD0"/>
    <w:rsid w:val="00DC208E"/>
    <w:rsid w:val="00DC2DC1"/>
    <w:rsid w:val="00DC2E1A"/>
    <w:rsid w:val="00DC36CB"/>
    <w:rsid w:val="00DC482D"/>
    <w:rsid w:val="00DD0BF8"/>
    <w:rsid w:val="00DD182E"/>
    <w:rsid w:val="00DD605F"/>
    <w:rsid w:val="00DD76D9"/>
    <w:rsid w:val="00DD7EFF"/>
    <w:rsid w:val="00DE43DD"/>
    <w:rsid w:val="00DE4D6E"/>
    <w:rsid w:val="00DE724C"/>
    <w:rsid w:val="00DE72BA"/>
    <w:rsid w:val="00DE77EF"/>
    <w:rsid w:val="00DE791E"/>
    <w:rsid w:val="00DE7CC9"/>
    <w:rsid w:val="00DE7CE1"/>
    <w:rsid w:val="00DF233E"/>
    <w:rsid w:val="00DF2399"/>
    <w:rsid w:val="00DF315B"/>
    <w:rsid w:val="00DF35A0"/>
    <w:rsid w:val="00DF40F7"/>
    <w:rsid w:val="00DF4F85"/>
    <w:rsid w:val="00DF6377"/>
    <w:rsid w:val="00DF6A5D"/>
    <w:rsid w:val="00DF72B0"/>
    <w:rsid w:val="00DF766C"/>
    <w:rsid w:val="00DF7773"/>
    <w:rsid w:val="00E01FE8"/>
    <w:rsid w:val="00E0285F"/>
    <w:rsid w:val="00E03BEC"/>
    <w:rsid w:val="00E04C14"/>
    <w:rsid w:val="00E05380"/>
    <w:rsid w:val="00E05A0F"/>
    <w:rsid w:val="00E069E7"/>
    <w:rsid w:val="00E06E58"/>
    <w:rsid w:val="00E06EA7"/>
    <w:rsid w:val="00E07149"/>
    <w:rsid w:val="00E074AD"/>
    <w:rsid w:val="00E07767"/>
    <w:rsid w:val="00E07D1E"/>
    <w:rsid w:val="00E10B7C"/>
    <w:rsid w:val="00E10BAF"/>
    <w:rsid w:val="00E12C7E"/>
    <w:rsid w:val="00E13A10"/>
    <w:rsid w:val="00E14892"/>
    <w:rsid w:val="00E14D50"/>
    <w:rsid w:val="00E14E32"/>
    <w:rsid w:val="00E15EAA"/>
    <w:rsid w:val="00E16E4F"/>
    <w:rsid w:val="00E17BCB"/>
    <w:rsid w:val="00E2083D"/>
    <w:rsid w:val="00E22524"/>
    <w:rsid w:val="00E23323"/>
    <w:rsid w:val="00E2343D"/>
    <w:rsid w:val="00E24117"/>
    <w:rsid w:val="00E25F78"/>
    <w:rsid w:val="00E26630"/>
    <w:rsid w:val="00E27EF6"/>
    <w:rsid w:val="00E307D3"/>
    <w:rsid w:val="00E316E2"/>
    <w:rsid w:val="00E32932"/>
    <w:rsid w:val="00E3530A"/>
    <w:rsid w:val="00E36113"/>
    <w:rsid w:val="00E37498"/>
    <w:rsid w:val="00E4011D"/>
    <w:rsid w:val="00E417B8"/>
    <w:rsid w:val="00E45297"/>
    <w:rsid w:val="00E45B70"/>
    <w:rsid w:val="00E47095"/>
    <w:rsid w:val="00E47965"/>
    <w:rsid w:val="00E47CF0"/>
    <w:rsid w:val="00E502E2"/>
    <w:rsid w:val="00E50EE3"/>
    <w:rsid w:val="00E51300"/>
    <w:rsid w:val="00E51C4E"/>
    <w:rsid w:val="00E51E3D"/>
    <w:rsid w:val="00E52197"/>
    <w:rsid w:val="00E55108"/>
    <w:rsid w:val="00E56B56"/>
    <w:rsid w:val="00E56FD9"/>
    <w:rsid w:val="00E57749"/>
    <w:rsid w:val="00E605D3"/>
    <w:rsid w:val="00E610F3"/>
    <w:rsid w:val="00E611AE"/>
    <w:rsid w:val="00E6169A"/>
    <w:rsid w:val="00E6192F"/>
    <w:rsid w:val="00E63E99"/>
    <w:rsid w:val="00E64EA4"/>
    <w:rsid w:val="00E654FF"/>
    <w:rsid w:val="00E65B24"/>
    <w:rsid w:val="00E66F18"/>
    <w:rsid w:val="00E66FF5"/>
    <w:rsid w:val="00E6715F"/>
    <w:rsid w:val="00E67512"/>
    <w:rsid w:val="00E6789E"/>
    <w:rsid w:val="00E67CCB"/>
    <w:rsid w:val="00E70921"/>
    <w:rsid w:val="00E71269"/>
    <w:rsid w:val="00E71A70"/>
    <w:rsid w:val="00E7261F"/>
    <w:rsid w:val="00E75401"/>
    <w:rsid w:val="00E75B67"/>
    <w:rsid w:val="00E75DBC"/>
    <w:rsid w:val="00E75FC5"/>
    <w:rsid w:val="00E76430"/>
    <w:rsid w:val="00E76FAF"/>
    <w:rsid w:val="00E8153E"/>
    <w:rsid w:val="00E81736"/>
    <w:rsid w:val="00E81E32"/>
    <w:rsid w:val="00E81F2A"/>
    <w:rsid w:val="00E843FD"/>
    <w:rsid w:val="00E8468E"/>
    <w:rsid w:val="00E85423"/>
    <w:rsid w:val="00E8594B"/>
    <w:rsid w:val="00E87170"/>
    <w:rsid w:val="00E87DBE"/>
    <w:rsid w:val="00E90A3A"/>
    <w:rsid w:val="00E911E5"/>
    <w:rsid w:val="00E9189A"/>
    <w:rsid w:val="00E91C61"/>
    <w:rsid w:val="00E92626"/>
    <w:rsid w:val="00E92A97"/>
    <w:rsid w:val="00E94A37"/>
    <w:rsid w:val="00E956CF"/>
    <w:rsid w:val="00E96079"/>
    <w:rsid w:val="00EA03AE"/>
    <w:rsid w:val="00EA3DDE"/>
    <w:rsid w:val="00EA4741"/>
    <w:rsid w:val="00EA4C8F"/>
    <w:rsid w:val="00EA5EC1"/>
    <w:rsid w:val="00EA7F33"/>
    <w:rsid w:val="00EB26C1"/>
    <w:rsid w:val="00EB29B9"/>
    <w:rsid w:val="00EB2EC8"/>
    <w:rsid w:val="00EB2FEE"/>
    <w:rsid w:val="00EB33EE"/>
    <w:rsid w:val="00EB348D"/>
    <w:rsid w:val="00EB36D9"/>
    <w:rsid w:val="00EB3812"/>
    <w:rsid w:val="00EB38CA"/>
    <w:rsid w:val="00EB42AB"/>
    <w:rsid w:val="00EB5608"/>
    <w:rsid w:val="00EB663A"/>
    <w:rsid w:val="00EB7103"/>
    <w:rsid w:val="00EC0E0A"/>
    <w:rsid w:val="00EC245C"/>
    <w:rsid w:val="00EC30C7"/>
    <w:rsid w:val="00EC352B"/>
    <w:rsid w:val="00EC475C"/>
    <w:rsid w:val="00EC4B5C"/>
    <w:rsid w:val="00EC5AEC"/>
    <w:rsid w:val="00EC6423"/>
    <w:rsid w:val="00EC67F7"/>
    <w:rsid w:val="00EC6A11"/>
    <w:rsid w:val="00EC6A37"/>
    <w:rsid w:val="00EC7A6E"/>
    <w:rsid w:val="00EC7B36"/>
    <w:rsid w:val="00EC7CD5"/>
    <w:rsid w:val="00EC7EC2"/>
    <w:rsid w:val="00ED06F7"/>
    <w:rsid w:val="00ED105D"/>
    <w:rsid w:val="00ED2839"/>
    <w:rsid w:val="00ED67B7"/>
    <w:rsid w:val="00ED6DA0"/>
    <w:rsid w:val="00ED7160"/>
    <w:rsid w:val="00EE1D98"/>
    <w:rsid w:val="00EE2767"/>
    <w:rsid w:val="00EE5606"/>
    <w:rsid w:val="00EE6296"/>
    <w:rsid w:val="00EF0E77"/>
    <w:rsid w:val="00EF11ED"/>
    <w:rsid w:val="00EF12D1"/>
    <w:rsid w:val="00EF2049"/>
    <w:rsid w:val="00EF289F"/>
    <w:rsid w:val="00EF4AD9"/>
    <w:rsid w:val="00EF585B"/>
    <w:rsid w:val="00EF79B8"/>
    <w:rsid w:val="00EF7A05"/>
    <w:rsid w:val="00EF7CD5"/>
    <w:rsid w:val="00F031BD"/>
    <w:rsid w:val="00F04FB4"/>
    <w:rsid w:val="00F0606D"/>
    <w:rsid w:val="00F06654"/>
    <w:rsid w:val="00F07B52"/>
    <w:rsid w:val="00F107D2"/>
    <w:rsid w:val="00F109D5"/>
    <w:rsid w:val="00F1366B"/>
    <w:rsid w:val="00F138A4"/>
    <w:rsid w:val="00F163BF"/>
    <w:rsid w:val="00F167A0"/>
    <w:rsid w:val="00F17269"/>
    <w:rsid w:val="00F21145"/>
    <w:rsid w:val="00F23117"/>
    <w:rsid w:val="00F23D2B"/>
    <w:rsid w:val="00F25BF0"/>
    <w:rsid w:val="00F25E94"/>
    <w:rsid w:val="00F260F1"/>
    <w:rsid w:val="00F261AD"/>
    <w:rsid w:val="00F26A06"/>
    <w:rsid w:val="00F26BE5"/>
    <w:rsid w:val="00F2779E"/>
    <w:rsid w:val="00F3162E"/>
    <w:rsid w:val="00F3177F"/>
    <w:rsid w:val="00F31807"/>
    <w:rsid w:val="00F33F2A"/>
    <w:rsid w:val="00F34EE1"/>
    <w:rsid w:val="00F356E9"/>
    <w:rsid w:val="00F35FDB"/>
    <w:rsid w:val="00F362EC"/>
    <w:rsid w:val="00F37749"/>
    <w:rsid w:val="00F400DD"/>
    <w:rsid w:val="00F40C49"/>
    <w:rsid w:val="00F41B27"/>
    <w:rsid w:val="00F41F14"/>
    <w:rsid w:val="00F428EC"/>
    <w:rsid w:val="00F435E4"/>
    <w:rsid w:val="00F441BD"/>
    <w:rsid w:val="00F44870"/>
    <w:rsid w:val="00F44F9A"/>
    <w:rsid w:val="00F476A0"/>
    <w:rsid w:val="00F47D1A"/>
    <w:rsid w:val="00F508D6"/>
    <w:rsid w:val="00F50974"/>
    <w:rsid w:val="00F50BCE"/>
    <w:rsid w:val="00F540AD"/>
    <w:rsid w:val="00F55662"/>
    <w:rsid w:val="00F55AF7"/>
    <w:rsid w:val="00F55F85"/>
    <w:rsid w:val="00F6317A"/>
    <w:rsid w:val="00F638ED"/>
    <w:rsid w:val="00F63D6E"/>
    <w:rsid w:val="00F653BD"/>
    <w:rsid w:val="00F65620"/>
    <w:rsid w:val="00F656B3"/>
    <w:rsid w:val="00F66DF2"/>
    <w:rsid w:val="00F6750A"/>
    <w:rsid w:val="00F677E2"/>
    <w:rsid w:val="00F705A2"/>
    <w:rsid w:val="00F70EAD"/>
    <w:rsid w:val="00F7110E"/>
    <w:rsid w:val="00F72DCD"/>
    <w:rsid w:val="00F74587"/>
    <w:rsid w:val="00F74591"/>
    <w:rsid w:val="00F748E2"/>
    <w:rsid w:val="00F7605D"/>
    <w:rsid w:val="00F76FE5"/>
    <w:rsid w:val="00F77317"/>
    <w:rsid w:val="00F77A04"/>
    <w:rsid w:val="00F813E7"/>
    <w:rsid w:val="00F819C7"/>
    <w:rsid w:val="00F81C60"/>
    <w:rsid w:val="00F82180"/>
    <w:rsid w:val="00F831EE"/>
    <w:rsid w:val="00F839E2"/>
    <w:rsid w:val="00F83ACE"/>
    <w:rsid w:val="00F83ED7"/>
    <w:rsid w:val="00F84E4B"/>
    <w:rsid w:val="00F85730"/>
    <w:rsid w:val="00F85811"/>
    <w:rsid w:val="00F863D0"/>
    <w:rsid w:val="00F901E8"/>
    <w:rsid w:val="00F9221A"/>
    <w:rsid w:val="00F92FF0"/>
    <w:rsid w:val="00F933DA"/>
    <w:rsid w:val="00F93C3F"/>
    <w:rsid w:val="00F93FC7"/>
    <w:rsid w:val="00F94547"/>
    <w:rsid w:val="00F94EBA"/>
    <w:rsid w:val="00F94ECB"/>
    <w:rsid w:val="00F953C7"/>
    <w:rsid w:val="00F9617B"/>
    <w:rsid w:val="00FA1E09"/>
    <w:rsid w:val="00FA2FBC"/>
    <w:rsid w:val="00FA3C04"/>
    <w:rsid w:val="00FA3E17"/>
    <w:rsid w:val="00FA435D"/>
    <w:rsid w:val="00FA6801"/>
    <w:rsid w:val="00FA7D27"/>
    <w:rsid w:val="00FB0346"/>
    <w:rsid w:val="00FB1144"/>
    <w:rsid w:val="00FB24CC"/>
    <w:rsid w:val="00FB2AE5"/>
    <w:rsid w:val="00FB35D9"/>
    <w:rsid w:val="00FB42E7"/>
    <w:rsid w:val="00FB47E1"/>
    <w:rsid w:val="00FB580A"/>
    <w:rsid w:val="00FB6017"/>
    <w:rsid w:val="00FB6CB4"/>
    <w:rsid w:val="00FC0D99"/>
    <w:rsid w:val="00FC127B"/>
    <w:rsid w:val="00FC1684"/>
    <w:rsid w:val="00FC17DC"/>
    <w:rsid w:val="00FC17DF"/>
    <w:rsid w:val="00FC19AC"/>
    <w:rsid w:val="00FC2D5B"/>
    <w:rsid w:val="00FC413A"/>
    <w:rsid w:val="00FC4CE6"/>
    <w:rsid w:val="00FD2890"/>
    <w:rsid w:val="00FD3757"/>
    <w:rsid w:val="00FD4233"/>
    <w:rsid w:val="00FD464E"/>
    <w:rsid w:val="00FD50B4"/>
    <w:rsid w:val="00FD705A"/>
    <w:rsid w:val="00FE2506"/>
    <w:rsid w:val="00FE3415"/>
    <w:rsid w:val="00FE3E76"/>
    <w:rsid w:val="00FE3ECB"/>
    <w:rsid w:val="00FE5101"/>
    <w:rsid w:val="00FE6B2C"/>
    <w:rsid w:val="00FE74D4"/>
    <w:rsid w:val="00FE798B"/>
    <w:rsid w:val="00FF09CC"/>
    <w:rsid w:val="00FF28D5"/>
    <w:rsid w:val="00FF5AAD"/>
    <w:rsid w:val="00FF5F3E"/>
    <w:rsid w:val="00FF7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7F908D9-1090-4276-A72C-F6116F0D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iPriority w:val="99"/>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aliases w:val="Char,Diagrama Diagrama Diagrama, Char"/>
    <w:basedOn w:val="prastasis"/>
    <w:link w:val="AntratsDiagrama"/>
    <w:uiPriority w:val="99"/>
    <w:unhideWhenUsed/>
    <w:rsid w:val="002E4284"/>
    <w:pPr>
      <w:tabs>
        <w:tab w:val="center" w:pos="4819"/>
        <w:tab w:val="right" w:pos="9638"/>
      </w:tabs>
    </w:pPr>
  </w:style>
  <w:style w:type="character" w:customStyle="1" w:styleId="AntratsDiagrama">
    <w:name w:val="Antraštės Diagrama"/>
    <w:aliases w:val="Char Diagrama,Diagrama Diagrama Diagrama Diagrama, Char Diagrama"/>
    <w:basedOn w:val="Numatytasispastraiposriftas"/>
    <w:link w:val="Antrats"/>
    <w:uiPriority w:val="99"/>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table" w:styleId="Lentelstinklelis">
    <w:name w:val="Table Grid"/>
    <w:basedOn w:val="prastojilentel"/>
    <w:rsid w:val="007D6A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224D7F"/>
    <w:pPr>
      <w:jc w:val="both"/>
    </w:pPr>
    <w:rPr>
      <w:sz w:val="22"/>
      <w:szCs w:val="20"/>
    </w:rPr>
  </w:style>
  <w:style w:type="character" w:customStyle="1" w:styleId="Pagrindinistekstas2Diagrama">
    <w:name w:val="Pagrindinis tekstas 2 Diagrama"/>
    <w:basedOn w:val="Numatytasispastraiposriftas"/>
    <w:link w:val="Pagrindinistekstas2"/>
    <w:rsid w:val="00224D7F"/>
    <w:rPr>
      <w:rFonts w:ascii="Times New Roman" w:eastAsia="Times New Roman" w:hAnsi="Times New Roman" w:cs="Times New Roman"/>
      <w:szCs w:val="20"/>
      <w:lang w:eastAsia="lt-LT"/>
    </w:rPr>
  </w:style>
  <w:style w:type="character" w:customStyle="1" w:styleId="right">
    <w:name w:val="right"/>
    <w:basedOn w:val="Numatytasispastraiposriftas"/>
    <w:rsid w:val="00224D7F"/>
  </w:style>
  <w:style w:type="character" w:customStyle="1" w:styleId="FontStyle11">
    <w:name w:val="Font Style11"/>
    <w:rsid w:val="0088334B"/>
    <w:rPr>
      <w:rFonts w:ascii="Times New Roman" w:hAnsi="Times New Roman" w:cs="Times New Roman"/>
      <w:sz w:val="22"/>
      <w:szCs w:val="22"/>
    </w:rPr>
  </w:style>
  <w:style w:type="paragraph" w:styleId="Betarp">
    <w:name w:val="No Spacing"/>
    <w:uiPriority w:val="1"/>
    <w:qFormat/>
    <w:rsid w:val="0088334B"/>
    <w:pPr>
      <w:spacing w:after="0" w:line="240" w:lineRule="auto"/>
    </w:pPr>
    <w:rPr>
      <w:rFonts w:ascii="Calibri" w:eastAsia="Calibri" w:hAnsi="Calibri" w:cs="Times New Roman"/>
    </w:rPr>
  </w:style>
  <w:style w:type="character" w:styleId="Puslapionumeris">
    <w:name w:val="page number"/>
    <w:basedOn w:val="Numatytasispastraiposriftas"/>
    <w:semiHidden/>
    <w:rsid w:val="00106994"/>
  </w:style>
  <w:style w:type="character" w:styleId="Hipersaitas">
    <w:name w:val="Hyperlink"/>
    <w:basedOn w:val="Numatytasispastraiposriftas"/>
    <w:uiPriority w:val="99"/>
    <w:unhideWhenUsed/>
    <w:rsid w:val="00277B03"/>
    <w:rPr>
      <w:color w:val="0000FF" w:themeColor="hyperlink"/>
      <w:u w:val="single"/>
    </w:rPr>
  </w:style>
  <w:style w:type="paragraph" w:customStyle="1" w:styleId="ISTATYMAS">
    <w:name w:val="ISTATYMAS"/>
    <w:basedOn w:val="prastasis"/>
    <w:rsid w:val="00C11F17"/>
    <w:pPr>
      <w:keepLines/>
      <w:suppressAutoHyphens/>
      <w:autoSpaceDE w:val="0"/>
      <w:autoSpaceDN w:val="0"/>
      <w:adjustRightInd w:val="0"/>
      <w:spacing w:line="288" w:lineRule="auto"/>
      <w:jc w:val="center"/>
    </w:pPr>
    <w:rPr>
      <w:color w:val="000000"/>
      <w:sz w:val="20"/>
      <w:szCs w:val="20"/>
      <w:lang w:val="en-US"/>
    </w:rPr>
  </w:style>
  <w:style w:type="character" w:customStyle="1" w:styleId="Bodytext7">
    <w:name w:val="Body text (7)_"/>
    <w:basedOn w:val="Numatytasispastraiposriftas"/>
    <w:link w:val="Bodytext70"/>
    <w:rsid w:val="00082378"/>
    <w:rPr>
      <w:b/>
      <w:bCs/>
      <w:i/>
      <w:iCs/>
      <w:shd w:val="clear" w:color="auto" w:fill="FFFFFF"/>
    </w:rPr>
  </w:style>
  <w:style w:type="character" w:customStyle="1" w:styleId="Bodytext74ptNotBoldNotItalic">
    <w:name w:val="Body text (7) + 4 pt;Not Bold;Not Italic"/>
    <w:basedOn w:val="Bodytext7"/>
    <w:rsid w:val="00082378"/>
    <w:rPr>
      <w:rFonts w:ascii="Times New Roman" w:eastAsia="Times New Roman" w:hAnsi="Times New Roman" w:cs="Times New Roman"/>
      <w:b/>
      <w:bCs/>
      <w:i/>
      <w:iCs/>
      <w:color w:val="000000"/>
      <w:spacing w:val="0"/>
      <w:w w:val="100"/>
      <w:position w:val="0"/>
      <w:sz w:val="8"/>
      <w:szCs w:val="8"/>
      <w:shd w:val="clear" w:color="auto" w:fill="FFFFFF"/>
      <w:lang w:val="lt-LT" w:eastAsia="lt-LT" w:bidi="lt-LT"/>
    </w:rPr>
  </w:style>
  <w:style w:type="paragraph" w:customStyle="1" w:styleId="Bodytext70">
    <w:name w:val="Body text (7)"/>
    <w:basedOn w:val="prastasis"/>
    <w:link w:val="Bodytext7"/>
    <w:rsid w:val="00082378"/>
    <w:pPr>
      <w:widowControl w:val="0"/>
      <w:shd w:val="clear" w:color="auto" w:fill="FFFFFF"/>
      <w:spacing w:before="300" w:line="317" w:lineRule="exact"/>
      <w:ind w:firstLine="860"/>
      <w:jc w:val="both"/>
    </w:pPr>
    <w:rPr>
      <w:rFonts w:asciiTheme="minorHAnsi" w:eastAsiaTheme="minorHAnsi" w:hAnsiTheme="minorHAnsi" w:cstheme="minorBidi"/>
      <w:b/>
      <w:bCs/>
      <w:i/>
      <w:iCs/>
      <w:sz w:val="22"/>
      <w:szCs w:val="22"/>
      <w:lang w:eastAsia="en-US"/>
    </w:rPr>
  </w:style>
  <w:style w:type="paragraph" w:customStyle="1" w:styleId="Preformatted">
    <w:name w:val="Preformatted"/>
    <w:basedOn w:val="prastasis"/>
    <w:rsid w:val="0026079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Pagrindinistekstas">
    <w:name w:val="Body Text"/>
    <w:basedOn w:val="prastasis"/>
    <w:link w:val="PagrindinistekstasDiagrama"/>
    <w:uiPriority w:val="99"/>
    <w:unhideWhenUsed/>
    <w:rsid w:val="006B1868"/>
    <w:pPr>
      <w:spacing w:after="120"/>
    </w:pPr>
  </w:style>
  <w:style w:type="character" w:customStyle="1" w:styleId="PagrindinistekstasDiagrama">
    <w:name w:val="Pagrindinis tekstas Diagrama"/>
    <w:basedOn w:val="Numatytasispastraiposriftas"/>
    <w:link w:val="Pagrindinistekstas"/>
    <w:uiPriority w:val="99"/>
    <w:rsid w:val="006B1868"/>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5B5983"/>
    <w:rPr>
      <w:sz w:val="16"/>
      <w:szCs w:val="16"/>
    </w:rPr>
  </w:style>
  <w:style w:type="paragraph" w:styleId="Komentarotekstas">
    <w:name w:val="annotation text"/>
    <w:basedOn w:val="prastasis"/>
    <w:link w:val="KomentarotekstasDiagrama"/>
    <w:uiPriority w:val="99"/>
    <w:semiHidden/>
    <w:unhideWhenUsed/>
    <w:rsid w:val="005B5983"/>
    <w:rPr>
      <w:sz w:val="20"/>
      <w:szCs w:val="20"/>
    </w:rPr>
  </w:style>
  <w:style w:type="character" w:customStyle="1" w:styleId="KomentarotekstasDiagrama">
    <w:name w:val="Komentaro tekstas Diagrama"/>
    <w:basedOn w:val="Numatytasispastraiposriftas"/>
    <w:link w:val="Komentarotekstas"/>
    <w:uiPriority w:val="99"/>
    <w:semiHidden/>
    <w:rsid w:val="005B598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B5983"/>
    <w:rPr>
      <w:b/>
      <w:bCs/>
    </w:rPr>
  </w:style>
  <w:style w:type="character" w:customStyle="1" w:styleId="KomentarotemaDiagrama">
    <w:name w:val="Komentaro tema Diagrama"/>
    <w:basedOn w:val="KomentarotekstasDiagrama"/>
    <w:link w:val="Komentarotema"/>
    <w:uiPriority w:val="99"/>
    <w:semiHidden/>
    <w:rsid w:val="005B5983"/>
    <w:rPr>
      <w:rFonts w:ascii="Times New Roman" w:eastAsia="Times New Roman" w:hAnsi="Times New Roman" w:cs="Times New Roman"/>
      <w:b/>
      <w:bCs/>
      <w:sz w:val="20"/>
      <w:szCs w:val="20"/>
      <w:lang w:eastAsia="lt-LT"/>
    </w:rPr>
  </w:style>
  <w:style w:type="character" w:customStyle="1" w:styleId="Bodytext2">
    <w:name w:val="Body text (2)_"/>
    <w:basedOn w:val="Numatytasispastraiposriftas"/>
    <w:link w:val="Bodytext20"/>
    <w:rsid w:val="008F2E9F"/>
    <w:rPr>
      <w:rFonts w:ascii="Times New Roman" w:eastAsia="Times New Roman" w:hAnsi="Times New Roman" w:cs="Times New Roman"/>
      <w:sz w:val="26"/>
      <w:szCs w:val="26"/>
      <w:shd w:val="clear" w:color="auto" w:fill="FFFFFF"/>
    </w:rPr>
  </w:style>
  <w:style w:type="paragraph" w:customStyle="1" w:styleId="Bodytext20">
    <w:name w:val="Body text (2)"/>
    <w:basedOn w:val="prastasis"/>
    <w:link w:val="Bodytext2"/>
    <w:rsid w:val="008F2E9F"/>
    <w:pPr>
      <w:widowControl w:val="0"/>
      <w:shd w:val="clear" w:color="auto" w:fill="FFFFFF"/>
      <w:spacing w:before="120" w:after="360" w:line="0" w:lineRule="atLeast"/>
      <w:jc w:val="right"/>
    </w:pPr>
    <w:rPr>
      <w:sz w:val="26"/>
      <w:szCs w:val="26"/>
      <w:lang w:eastAsia="en-US"/>
    </w:rPr>
  </w:style>
  <w:style w:type="character" w:customStyle="1" w:styleId="Bodytext2Italic">
    <w:name w:val="Body text (2) + Italic"/>
    <w:basedOn w:val="Bodytext2"/>
    <w:rsid w:val="0007164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t-LT" w:eastAsia="lt-LT" w:bidi="lt-LT"/>
    </w:rPr>
  </w:style>
  <w:style w:type="character" w:customStyle="1" w:styleId="Bodytext5">
    <w:name w:val="Body text (5)_"/>
    <w:basedOn w:val="Numatytasispastraiposriftas"/>
    <w:rsid w:val="004D026F"/>
    <w:rPr>
      <w:rFonts w:ascii="Times New Roman" w:eastAsia="Times New Roman" w:hAnsi="Times New Roman" w:cs="Times New Roman"/>
      <w:b w:val="0"/>
      <w:bCs w:val="0"/>
      <w:i w:val="0"/>
      <w:iCs w:val="0"/>
      <w:smallCaps w:val="0"/>
      <w:strike w:val="0"/>
      <w:sz w:val="22"/>
      <w:szCs w:val="22"/>
      <w:u w:val="none"/>
    </w:rPr>
  </w:style>
  <w:style w:type="character" w:customStyle="1" w:styleId="Bodytext50">
    <w:name w:val="Body text (5)"/>
    <w:basedOn w:val="Bodytext5"/>
    <w:rsid w:val="004D026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apple-converted-space">
    <w:name w:val="apple-converted-space"/>
    <w:basedOn w:val="Numatytasispastraiposriftas"/>
    <w:rsid w:val="00E87DBE"/>
  </w:style>
  <w:style w:type="paragraph" w:styleId="Puslapioinaostekstas">
    <w:name w:val="footnote text"/>
    <w:basedOn w:val="prastasis"/>
    <w:link w:val="PuslapioinaostekstasDiagrama"/>
    <w:uiPriority w:val="99"/>
    <w:semiHidden/>
    <w:unhideWhenUsed/>
    <w:rsid w:val="000F608C"/>
    <w:rPr>
      <w:sz w:val="20"/>
      <w:szCs w:val="20"/>
    </w:rPr>
  </w:style>
  <w:style w:type="character" w:customStyle="1" w:styleId="PuslapioinaostekstasDiagrama">
    <w:name w:val="Puslapio išnašos tekstas Diagrama"/>
    <w:basedOn w:val="Numatytasispastraiposriftas"/>
    <w:link w:val="Puslapioinaostekstas"/>
    <w:uiPriority w:val="99"/>
    <w:semiHidden/>
    <w:rsid w:val="000F608C"/>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F608C"/>
    <w:rPr>
      <w:vertAlign w:val="superscript"/>
    </w:rPr>
  </w:style>
  <w:style w:type="character" w:customStyle="1" w:styleId="quatationtext">
    <w:name w:val="quatation_text"/>
    <w:basedOn w:val="Numatytasispastraiposriftas"/>
    <w:rsid w:val="004C6A70"/>
    <w:rPr>
      <w:rFonts w:ascii="Arial" w:hAnsi="Arial" w:cs="Arial" w:hint="default"/>
      <w:b/>
      <w:bCs/>
      <w:vanish w:val="0"/>
      <w:webHidden w:val="0"/>
      <w:color w:val="4A473C"/>
      <w:sz w:val="17"/>
      <w:szCs w:val="17"/>
      <w:specVanish w:val="0"/>
    </w:rPr>
  </w:style>
  <w:style w:type="character" w:styleId="Grietas">
    <w:name w:val="Strong"/>
    <w:basedOn w:val="Numatytasispastraiposriftas"/>
    <w:uiPriority w:val="22"/>
    <w:qFormat/>
    <w:rsid w:val="001B04C7"/>
    <w:rPr>
      <w:b/>
      <w:bCs/>
    </w:rPr>
  </w:style>
  <w:style w:type="character" w:customStyle="1" w:styleId="st">
    <w:name w:val="st"/>
    <w:basedOn w:val="Numatytasispastraiposriftas"/>
    <w:rsid w:val="00BC2B99"/>
  </w:style>
  <w:style w:type="paragraph" w:styleId="Pagrindiniotekstotrauka">
    <w:name w:val="Body Text Indent"/>
    <w:basedOn w:val="prastasis"/>
    <w:link w:val="PagrindiniotekstotraukaDiagrama"/>
    <w:uiPriority w:val="99"/>
    <w:semiHidden/>
    <w:unhideWhenUsed/>
    <w:rsid w:val="004261F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261F0"/>
    <w:rPr>
      <w:rFonts w:ascii="Times New Roman" w:eastAsia="Times New Roman" w:hAnsi="Times New Roman" w:cs="Times New Roman"/>
      <w:sz w:val="24"/>
      <w:szCs w:val="24"/>
      <w:lang w:eastAsia="lt-LT"/>
    </w:rPr>
  </w:style>
  <w:style w:type="paragraph" w:customStyle="1" w:styleId="Default">
    <w:name w:val="Default"/>
    <w:rsid w:val="00F63D6E"/>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6322">
      <w:bodyDiv w:val="1"/>
      <w:marLeft w:val="0"/>
      <w:marRight w:val="0"/>
      <w:marTop w:val="0"/>
      <w:marBottom w:val="0"/>
      <w:divBdr>
        <w:top w:val="none" w:sz="0" w:space="0" w:color="auto"/>
        <w:left w:val="none" w:sz="0" w:space="0" w:color="auto"/>
        <w:bottom w:val="none" w:sz="0" w:space="0" w:color="auto"/>
        <w:right w:val="none" w:sz="0" w:space="0" w:color="auto"/>
      </w:divBdr>
      <w:divsChild>
        <w:div w:id="257951908">
          <w:marLeft w:val="0"/>
          <w:marRight w:val="0"/>
          <w:marTop w:val="0"/>
          <w:marBottom w:val="0"/>
          <w:divBdr>
            <w:top w:val="none" w:sz="0" w:space="0" w:color="auto"/>
            <w:left w:val="none" w:sz="0" w:space="0" w:color="auto"/>
            <w:bottom w:val="none" w:sz="0" w:space="0" w:color="auto"/>
            <w:right w:val="none" w:sz="0" w:space="0" w:color="auto"/>
          </w:divBdr>
          <w:divsChild>
            <w:div w:id="974674700">
              <w:marLeft w:val="0"/>
              <w:marRight w:val="0"/>
              <w:marTop w:val="0"/>
              <w:marBottom w:val="0"/>
              <w:divBdr>
                <w:top w:val="none" w:sz="0" w:space="0" w:color="auto"/>
                <w:left w:val="none" w:sz="0" w:space="0" w:color="auto"/>
                <w:bottom w:val="none" w:sz="0" w:space="0" w:color="auto"/>
                <w:right w:val="none" w:sz="0" w:space="0" w:color="auto"/>
              </w:divBdr>
              <w:divsChild>
                <w:div w:id="2063095138">
                  <w:marLeft w:val="0"/>
                  <w:marRight w:val="0"/>
                  <w:marTop w:val="0"/>
                  <w:marBottom w:val="0"/>
                  <w:divBdr>
                    <w:top w:val="none" w:sz="0" w:space="0" w:color="auto"/>
                    <w:left w:val="none" w:sz="0" w:space="0" w:color="auto"/>
                    <w:bottom w:val="none" w:sz="0" w:space="0" w:color="auto"/>
                    <w:right w:val="none" w:sz="0" w:space="0" w:color="auto"/>
                  </w:divBdr>
                  <w:divsChild>
                    <w:div w:id="1296913477">
                      <w:marLeft w:val="0"/>
                      <w:marRight w:val="0"/>
                      <w:marTop w:val="0"/>
                      <w:marBottom w:val="0"/>
                      <w:divBdr>
                        <w:top w:val="none" w:sz="0" w:space="0" w:color="auto"/>
                        <w:left w:val="none" w:sz="0" w:space="0" w:color="auto"/>
                        <w:bottom w:val="none" w:sz="0" w:space="0" w:color="auto"/>
                        <w:right w:val="none" w:sz="0" w:space="0" w:color="auto"/>
                      </w:divBdr>
                      <w:divsChild>
                        <w:div w:id="15701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69673">
      <w:bodyDiv w:val="1"/>
      <w:marLeft w:val="0"/>
      <w:marRight w:val="0"/>
      <w:marTop w:val="0"/>
      <w:marBottom w:val="0"/>
      <w:divBdr>
        <w:top w:val="none" w:sz="0" w:space="0" w:color="auto"/>
        <w:left w:val="none" w:sz="0" w:space="0" w:color="auto"/>
        <w:bottom w:val="none" w:sz="0" w:space="0" w:color="auto"/>
        <w:right w:val="none" w:sz="0" w:space="0" w:color="auto"/>
      </w:divBdr>
    </w:div>
    <w:div w:id="39865068">
      <w:bodyDiv w:val="1"/>
      <w:marLeft w:val="0"/>
      <w:marRight w:val="0"/>
      <w:marTop w:val="0"/>
      <w:marBottom w:val="0"/>
      <w:divBdr>
        <w:top w:val="none" w:sz="0" w:space="0" w:color="auto"/>
        <w:left w:val="none" w:sz="0" w:space="0" w:color="auto"/>
        <w:bottom w:val="none" w:sz="0" w:space="0" w:color="auto"/>
        <w:right w:val="none" w:sz="0" w:space="0" w:color="auto"/>
      </w:divBdr>
      <w:divsChild>
        <w:div w:id="267466372">
          <w:marLeft w:val="0"/>
          <w:marRight w:val="0"/>
          <w:marTop w:val="0"/>
          <w:marBottom w:val="0"/>
          <w:divBdr>
            <w:top w:val="none" w:sz="0" w:space="0" w:color="auto"/>
            <w:left w:val="none" w:sz="0" w:space="0" w:color="auto"/>
            <w:bottom w:val="none" w:sz="0" w:space="0" w:color="auto"/>
            <w:right w:val="none" w:sz="0" w:space="0" w:color="auto"/>
          </w:divBdr>
          <w:divsChild>
            <w:div w:id="1276063397">
              <w:marLeft w:val="0"/>
              <w:marRight w:val="0"/>
              <w:marTop w:val="0"/>
              <w:marBottom w:val="0"/>
              <w:divBdr>
                <w:top w:val="none" w:sz="0" w:space="0" w:color="auto"/>
                <w:left w:val="none" w:sz="0" w:space="0" w:color="auto"/>
                <w:bottom w:val="none" w:sz="0" w:space="0" w:color="auto"/>
                <w:right w:val="none" w:sz="0" w:space="0" w:color="auto"/>
              </w:divBdr>
              <w:divsChild>
                <w:div w:id="414278385">
                  <w:marLeft w:val="0"/>
                  <w:marRight w:val="0"/>
                  <w:marTop w:val="0"/>
                  <w:marBottom w:val="0"/>
                  <w:divBdr>
                    <w:top w:val="none" w:sz="0" w:space="0" w:color="auto"/>
                    <w:left w:val="none" w:sz="0" w:space="0" w:color="auto"/>
                    <w:bottom w:val="none" w:sz="0" w:space="0" w:color="auto"/>
                    <w:right w:val="none" w:sz="0" w:space="0" w:color="auto"/>
                  </w:divBdr>
                  <w:divsChild>
                    <w:div w:id="343630732">
                      <w:marLeft w:val="0"/>
                      <w:marRight w:val="0"/>
                      <w:marTop w:val="0"/>
                      <w:marBottom w:val="0"/>
                      <w:divBdr>
                        <w:top w:val="none" w:sz="0" w:space="0" w:color="auto"/>
                        <w:left w:val="none" w:sz="0" w:space="0" w:color="auto"/>
                        <w:bottom w:val="none" w:sz="0" w:space="0" w:color="auto"/>
                        <w:right w:val="none" w:sz="0" w:space="0" w:color="auto"/>
                      </w:divBdr>
                      <w:divsChild>
                        <w:div w:id="378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77419">
      <w:bodyDiv w:val="1"/>
      <w:marLeft w:val="225"/>
      <w:marRight w:val="225"/>
      <w:marTop w:val="0"/>
      <w:marBottom w:val="0"/>
      <w:divBdr>
        <w:top w:val="none" w:sz="0" w:space="0" w:color="auto"/>
        <w:left w:val="none" w:sz="0" w:space="0" w:color="auto"/>
        <w:bottom w:val="none" w:sz="0" w:space="0" w:color="auto"/>
        <w:right w:val="none" w:sz="0" w:space="0" w:color="auto"/>
      </w:divBdr>
      <w:divsChild>
        <w:div w:id="458644730">
          <w:marLeft w:val="0"/>
          <w:marRight w:val="0"/>
          <w:marTop w:val="0"/>
          <w:marBottom w:val="0"/>
          <w:divBdr>
            <w:top w:val="none" w:sz="0" w:space="0" w:color="auto"/>
            <w:left w:val="none" w:sz="0" w:space="0" w:color="auto"/>
            <w:bottom w:val="none" w:sz="0" w:space="0" w:color="auto"/>
            <w:right w:val="none" w:sz="0" w:space="0" w:color="auto"/>
          </w:divBdr>
        </w:div>
      </w:divsChild>
    </w:div>
    <w:div w:id="145319593">
      <w:bodyDiv w:val="1"/>
      <w:marLeft w:val="0"/>
      <w:marRight w:val="0"/>
      <w:marTop w:val="0"/>
      <w:marBottom w:val="0"/>
      <w:divBdr>
        <w:top w:val="none" w:sz="0" w:space="0" w:color="auto"/>
        <w:left w:val="none" w:sz="0" w:space="0" w:color="auto"/>
        <w:bottom w:val="none" w:sz="0" w:space="0" w:color="auto"/>
        <w:right w:val="none" w:sz="0" w:space="0" w:color="auto"/>
      </w:divBdr>
    </w:div>
    <w:div w:id="284194433">
      <w:bodyDiv w:val="1"/>
      <w:marLeft w:val="0"/>
      <w:marRight w:val="0"/>
      <w:marTop w:val="0"/>
      <w:marBottom w:val="0"/>
      <w:divBdr>
        <w:top w:val="none" w:sz="0" w:space="0" w:color="auto"/>
        <w:left w:val="none" w:sz="0" w:space="0" w:color="auto"/>
        <w:bottom w:val="none" w:sz="0" w:space="0" w:color="auto"/>
        <w:right w:val="none" w:sz="0" w:space="0" w:color="auto"/>
      </w:divBdr>
    </w:div>
    <w:div w:id="326322559">
      <w:bodyDiv w:val="1"/>
      <w:marLeft w:val="0"/>
      <w:marRight w:val="0"/>
      <w:marTop w:val="0"/>
      <w:marBottom w:val="0"/>
      <w:divBdr>
        <w:top w:val="none" w:sz="0" w:space="0" w:color="auto"/>
        <w:left w:val="none" w:sz="0" w:space="0" w:color="auto"/>
        <w:bottom w:val="none" w:sz="0" w:space="0" w:color="auto"/>
        <w:right w:val="none" w:sz="0" w:space="0" w:color="auto"/>
      </w:divBdr>
    </w:div>
    <w:div w:id="423310516">
      <w:bodyDiv w:val="1"/>
      <w:marLeft w:val="0"/>
      <w:marRight w:val="0"/>
      <w:marTop w:val="0"/>
      <w:marBottom w:val="0"/>
      <w:divBdr>
        <w:top w:val="none" w:sz="0" w:space="0" w:color="auto"/>
        <w:left w:val="none" w:sz="0" w:space="0" w:color="auto"/>
        <w:bottom w:val="none" w:sz="0" w:space="0" w:color="auto"/>
        <w:right w:val="none" w:sz="0" w:space="0" w:color="auto"/>
      </w:divBdr>
    </w:div>
    <w:div w:id="423919589">
      <w:bodyDiv w:val="1"/>
      <w:marLeft w:val="0"/>
      <w:marRight w:val="0"/>
      <w:marTop w:val="0"/>
      <w:marBottom w:val="0"/>
      <w:divBdr>
        <w:top w:val="none" w:sz="0" w:space="0" w:color="auto"/>
        <w:left w:val="none" w:sz="0" w:space="0" w:color="auto"/>
        <w:bottom w:val="none" w:sz="0" w:space="0" w:color="auto"/>
        <w:right w:val="none" w:sz="0" w:space="0" w:color="auto"/>
      </w:divBdr>
    </w:div>
    <w:div w:id="531188220">
      <w:bodyDiv w:val="1"/>
      <w:marLeft w:val="0"/>
      <w:marRight w:val="0"/>
      <w:marTop w:val="0"/>
      <w:marBottom w:val="0"/>
      <w:divBdr>
        <w:top w:val="none" w:sz="0" w:space="0" w:color="auto"/>
        <w:left w:val="none" w:sz="0" w:space="0" w:color="auto"/>
        <w:bottom w:val="none" w:sz="0" w:space="0" w:color="auto"/>
        <w:right w:val="none" w:sz="0" w:space="0" w:color="auto"/>
      </w:divBdr>
    </w:div>
    <w:div w:id="600334155">
      <w:bodyDiv w:val="1"/>
      <w:marLeft w:val="0"/>
      <w:marRight w:val="0"/>
      <w:marTop w:val="0"/>
      <w:marBottom w:val="0"/>
      <w:divBdr>
        <w:top w:val="none" w:sz="0" w:space="0" w:color="auto"/>
        <w:left w:val="none" w:sz="0" w:space="0" w:color="auto"/>
        <w:bottom w:val="none" w:sz="0" w:space="0" w:color="auto"/>
        <w:right w:val="none" w:sz="0" w:space="0" w:color="auto"/>
      </w:divBdr>
      <w:divsChild>
        <w:div w:id="1481772978">
          <w:marLeft w:val="0"/>
          <w:marRight w:val="0"/>
          <w:marTop w:val="0"/>
          <w:marBottom w:val="0"/>
          <w:divBdr>
            <w:top w:val="none" w:sz="0" w:space="0" w:color="auto"/>
            <w:left w:val="none" w:sz="0" w:space="0" w:color="auto"/>
            <w:bottom w:val="none" w:sz="0" w:space="0" w:color="auto"/>
            <w:right w:val="none" w:sz="0" w:space="0" w:color="auto"/>
          </w:divBdr>
          <w:divsChild>
            <w:div w:id="2136367366">
              <w:marLeft w:val="0"/>
              <w:marRight w:val="0"/>
              <w:marTop w:val="0"/>
              <w:marBottom w:val="0"/>
              <w:divBdr>
                <w:top w:val="none" w:sz="0" w:space="0" w:color="auto"/>
                <w:left w:val="none" w:sz="0" w:space="0" w:color="auto"/>
                <w:bottom w:val="none" w:sz="0" w:space="0" w:color="auto"/>
                <w:right w:val="none" w:sz="0" w:space="0" w:color="auto"/>
              </w:divBdr>
              <w:divsChild>
                <w:div w:id="1145927068">
                  <w:marLeft w:val="0"/>
                  <w:marRight w:val="0"/>
                  <w:marTop w:val="0"/>
                  <w:marBottom w:val="0"/>
                  <w:divBdr>
                    <w:top w:val="none" w:sz="0" w:space="0" w:color="auto"/>
                    <w:left w:val="none" w:sz="0" w:space="0" w:color="auto"/>
                    <w:bottom w:val="none" w:sz="0" w:space="0" w:color="auto"/>
                    <w:right w:val="none" w:sz="0" w:space="0" w:color="auto"/>
                  </w:divBdr>
                  <w:divsChild>
                    <w:div w:id="879587251">
                      <w:marLeft w:val="0"/>
                      <w:marRight w:val="0"/>
                      <w:marTop w:val="0"/>
                      <w:marBottom w:val="0"/>
                      <w:divBdr>
                        <w:top w:val="none" w:sz="0" w:space="0" w:color="auto"/>
                        <w:left w:val="none" w:sz="0" w:space="0" w:color="auto"/>
                        <w:bottom w:val="none" w:sz="0" w:space="0" w:color="auto"/>
                        <w:right w:val="none" w:sz="0" w:space="0" w:color="auto"/>
                      </w:divBdr>
                      <w:divsChild>
                        <w:div w:id="7973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864174456">
      <w:bodyDiv w:val="1"/>
      <w:marLeft w:val="0"/>
      <w:marRight w:val="0"/>
      <w:marTop w:val="0"/>
      <w:marBottom w:val="0"/>
      <w:divBdr>
        <w:top w:val="none" w:sz="0" w:space="0" w:color="auto"/>
        <w:left w:val="none" w:sz="0" w:space="0" w:color="auto"/>
        <w:bottom w:val="none" w:sz="0" w:space="0" w:color="auto"/>
        <w:right w:val="none" w:sz="0" w:space="0" w:color="auto"/>
      </w:divBdr>
      <w:divsChild>
        <w:div w:id="110706313">
          <w:marLeft w:val="0"/>
          <w:marRight w:val="0"/>
          <w:marTop w:val="0"/>
          <w:marBottom w:val="0"/>
          <w:divBdr>
            <w:top w:val="none" w:sz="0" w:space="0" w:color="auto"/>
            <w:left w:val="none" w:sz="0" w:space="0" w:color="auto"/>
            <w:bottom w:val="none" w:sz="0" w:space="0" w:color="auto"/>
            <w:right w:val="none" w:sz="0" w:space="0" w:color="auto"/>
          </w:divBdr>
          <w:divsChild>
            <w:div w:id="809636538">
              <w:marLeft w:val="0"/>
              <w:marRight w:val="0"/>
              <w:marTop w:val="0"/>
              <w:marBottom w:val="0"/>
              <w:divBdr>
                <w:top w:val="none" w:sz="0" w:space="0" w:color="auto"/>
                <w:left w:val="none" w:sz="0" w:space="0" w:color="auto"/>
                <w:bottom w:val="none" w:sz="0" w:space="0" w:color="auto"/>
                <w:right w:val="none" w:sz="0" w:space="0" w:color="auto"/>
              </w:divBdr>
              <w:divsChild>
                <w:div w:id="1025179672">
                  <w:marLeft w:val="0"/>
                  <w:marRight w:val="0"/>
                  <w:marTop w:val="0"/>
                  <w:marBottom w:val="0"/>
                  <w:divBdr>
                    <w:top w:val="none" w:sz="0" w:space="0" w:color="auto"/>
                    <w:left w:val="none" w:sz="0" w:space="0" w:color="auto"/>
                    <w:bottom w:val="none" w:sz="0" w:space="0" w:color="auto"/>
                    <w:right w:val="none" w:sz="0" w:space="0" w:color="auto"/>
                  </w:divBdr>
                  <w:divsChild>
                    <w:div w:id="1575698992">
                      <w:marLeft w:val="0"/>
                      <w:marRight w:val="0"/>
                      <w:marTop w:val="0"/>
                      <w:marBottom w:val="0"/>
                      <w:divBdr>
                        <w:top w:val="none" w:sz="0" w:space="0" w:color="auto"/>
                        <w:left w:val="none" w:sz="0" w:space="0" w:color="auto"/>
                        <w:bottom w:val="none" w:sz="0" w:space="0" w:color="auto"/>
                        <w:right w:val="none" w:sz="0" w:space="0" w:color="auto"/>
                      </w:divBdr>
                      <w:divsChild>
                        <w:div w:id="10969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246374">
      <w:bodyDiv w:val="1"/>
      <w:marLeft w:val="0"/>
      <w:marRight w:val="0"/>
      <w:marTop w:val="0"/>
      <w:marBottom w:val="0"/>
      <w:divBdr>
        <w:top w:val="none" w:sz="0" w:space="0" w:color="auto"/>
        <w:left w:val="none" w:sz="0" w:space="0" w:color="auto"/>
        <w:bottom w:val="none" w:sz="0" w:space="0" w:color="auto"/>
        <w:right w:val="none" w:sz="0" w:space="0" w:color="auto"/>
      </w:divBdr>
      <w:divsChild>
        <w:div w:id="2079089953">
          <w:marLeft w:val="0"/>
          <w:marRight w:val="0"/>
          <w:marTop w:val="0"/>
          <w:marBottom w:val="0"/>
          <w:divBdr>
            <w:top w:val="none" w:sz="0" w:space="0" w:color="auto"/>
            <w:left w:val="none" w:sz="0" w:space="0" w:color="auto"/>
            <w:bottom w:val="none" w:sz="0" w:space="0" w:color="auto"/>
            <w:right w:val="none" w:sz="0" w:space="0" w:color="auto"/>
          </w:divBdr>
          <w:divsChild>
            <w:div w:id="80226954">
              <w:marLeft w:val="0"/>
              <w:marRight w:val="0"/>
              <w:marTop w:val="0"/>
              <w:marBottom w:val="0"/>
              <w:divBdr>
                <w:top w:val="none" w:sz="0" w:space="0" w:color="auto"/>
                <w:left w:val="none" w:sz="0" w:space="0" w:color="auto"/>
                <w:bottom w:val="none" w:sz="0" w:space="0" w:color="auto"/>
                <w:right w:val="none" w:sz="0" w:space="0" w:color="auto"/>
              </w:divBdr>
              <w:divsChild>
                <w:div w:id="623274996">
                  <w:marLeft w:val="0"/>
                  <w:marRight w:val="0"/>
                  <w:marTop w:val="0"/>
                  <w:marBottom w:val="0"/>
                  <w:divBdr>
                    <w:top w:val="none" w:sz="0" w:space="0" w:color="auto"/>
                    <w:left w:val="none" w:sz="0" w:space="0" w:color="auto"/>
                    <w:bottom w:val="none" w:sz="0" w:space="0" w:color="auto"/>
                    <w:right w:val="none" w:sz="0" w:space="0" w:color="auto"/>
                  </w:divBdr>
                  <w:divsChild>
                    <w:div w:id="1592424237">
                      <w:marLeft w:val="0"/>
                      <w:marRight w:val="0"/>
                      <w:marTop w:val="0"/>
                      <w:marBottom w:val="0"/>
                      <w:divBdr>
                        <w:top w:val="none" w:sz="0" w:space="0" w:color="auto"/>
                        <w:left w:val="none" w:sz="0" w:space="0" w:color="auto"/>
                        <w:bottom w:val="none" w:sz="0" w:space="0" w:color="auto"/>
                        <w:right w:val="none" w:sz="0" w:space="0" w:color="auto"/>
                      </w:divBdr>
                      <w:divsChild>
                        <w:div w:id="8388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611347">
      <w:bodyDiv w:val="1"/>
      <w:marLeft w:val="0"/>
      <w:marRight w:val="0"/>
      <w:marTop w:val="0"/>
      <w:marBottom w:val="0"/>
      <w:divBdr>
        <w:top w:val="none" w:sz="0" w:space="0" w:color="auto"/>
        <w:left w:val="none" w:sz="0" w:space="0" w:color="auto"/>
        <w:bottom w:val="none" w:sz="0" w:space="0" w:color="auto"/>
        <w:right w:val="none" w:sz="0" w:space="0" w:color="auto"/>
      </w:divBdr>
    </w:div>
    <w:div w:id="1321427551">
      <w:bodyDiv w:val="1"/>
      <w:marLeft w:val="0"/>
      <w:marRight w:val="0"/>
      <w:marTop w:val="0"/>
      <w:marBottom w:val="0"/>
      <w:divBdr>
        <w:top w:val="none" w:sz="0" w:space="0" w:color="auto"/>
        <w:left w:val="none" w:sz="0" w:space="0" w:color="auto"/>
        <w:bottom w:val="none" w:sz="0" w:space="0" w:color="auto"/>
        <w:right w:val="none" w:sz="0" w:space="0" w:color="auto"/>
      </w:divBdr>
    </w:div>
    <w:div w:id="1339042638">
      <w:bodyDiv w:val="1"/>
      <w:marLeft w:val="0"/>
      <w:marRight w:val="0"/>
      <w:marTop w:val="0"/>
      <w:marBottom w:val="0"/>
      <w:divBdr>
        <w:top w:val="none" w:sz="0" w:space="0" w:color="auto"/>
        <w:left w:val="none" w:sz="0" w:space="0" w:color="auto"/>
        <w:bottom w:val="none" w:sz="0" w:space="0" w:color="auto"/>
        <w:right w:val="none" w:sz="0" w:space="0" w:color="auto"/>
      </w:divBdr>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 w:id="1453286786">
      <w:bodyDiv w:val="1"/>
      <w:marLeft w:val="0"/>
      <w:marRight w:val="0"/>
      <w:marTop w:val="0"/>
      <w:marBottom w:val="0"/>
      <w:divBdr>
        <w:top w:val="none" w:sz="0" w:space="0" w:color="auto"/>
        <w:left w:val="none" w:sz="0" w:space="0" w:color="auto"/>
        <w:bottom w:val="none" w:sz="0" w:space="0" w:color="auto"/>
        <w:right w:val="none" w:sz="0" w:space="0" w:color="auto"/>
      </w:divBdr>
    </w:div>
    <w:div w:id="1505434173">
      <w:bodyDiv w:val="1"/>
      <w:marLeft w:val="0"/>
      <w:marRight w:val="0"/>
      <w:marTop w:val="0"/>
      <w:marBottom w:val="0"/>
      <w:divBdr>
        <w:top w:val="none" w:sz="0" w:space="0" w:color="auto"/>
        <w:left w:val="none" w:sz="0" w:space="0" w:color="auto"/>
        <w:bottom w:val="none" w:sz="0" w:space="0" w:color="auto"/>
        <w:right w:val="none" w:sz="0" w:space="0" w:color="auto"/>
      </w:divBdr>
    </w:div>
    <w:div w:id="1507094316">
      <w:bodyDiv w:val="1"/>
      <w:marLeft w:val="0"/>
      <w:marRight w:val="0"/>
      <w:marTop w:val="0"/>
      <w:marBottom w:val="0"/>
      <w:divBdr>
        <w:top w:val="none" w:sz="0" w:space="0" w:color="auto"/>
        <w:left w:val="none" w:sz="0" w:space="0" w:color="auto"/>
        <w:bottom w:val="none" w:sz="0" w:space="0" w:color="auto"/>
        <w:right w:val="none" w:sz="0" w:space="0" w:color="auto"/>
      </w:divBdr>
      <w:divsChild>
        <w:div w:id="786847515">
          <w:marLeft w:val="0"/>
          <w:marRight w:val="0"/>
          <w:marTop w:val="0"/>
          <w:marBottom w:val="0"/>
          <w:divBdr>
            <w:top w:val="none" w:sz="0" w:space="0" w:color="auto"/>
            <w:left w:val="none" w:sz="0" w:space="0" w:color="auto"/>
            <w:bottom w:val="none" w:sz="0" w:space="0" w:color="auto"/>
            <w:right w:val="none" w:sz="0" w:space="0" w:color="auto"/>
          </w:divBdr>
          <w:divsChild>
            <w:div w:id="579801314">
              <w:marLeft w:val="0"/>
              <w:marRight w:val="0"/>
              <w:marTop w:val="0"/>
              <w:marBottom w:val="0"/>
              <w:divBdr>
                <w:top w:val="none" w:sz="0" w:space="0" w:color="auto"/>
                <w:left w:val="none" w:sz="0" w:space="0" w:color="auto"/>
                <w:bottom w:val="none" w:sz="0" w:space="0" w:color="auto"/>
                <w:right w:val="none" w:sz="0" w:space="0" w:color="auto"/>
              </w:divBdr>
              <w:divsChild>
                <w:div w:id="973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6758">
      <w:bodyDiv w:val="1"/>
      <w:marLeft w:val="0"/>
      <w:marRight w:val="0"/>
      <w:marTop w:val="0"/>
      <w:marBottom w:val="0"/>
      <w:divBdr>
        <w:top w:val="none" w:sz="0" w:space="0" w:color="auto"/>
        <w:left w:val="none" w:sz="0" w:space="0" w:color="auto"/>
        <w:bottom w:val="none" w:sz="0" w:space="0" w:color="auto"/>
        <w:right w:val="none" w:sz="0" w:space="0" w:color="auto"/>
      </w:divBdr>
    </w:div>
    <w:div w:id="1543978712">
      <w:bodyDiv w:val="1"/>
      <w:marLeft w:val="0"/>
      <w:marRight w:val="0"/>
      <w:marTop w:val="0"/>
      <w:marBottom w:val="0"/>
      <w:divBdr>
        <w:top w:val="none" w:sz="0" w:space="0" w:color="auto"/>
        <w:left w:val="none" w:sz="0" w:space="0" w:color="auto"/>
        <w:bottom w:val="none" w:sz="0" w:space="0" w:color="auto"/>
        <w:right w:val="none" w:sz="0" w:space="0" w:color="auto"/>
      </w:divBdr>
    </w:div>
    <w:div w:id="1596862442">
      <w:bodyDiv w:val="1"/>
      <w:marLeft w:val="0"/>
      <w:marRight w:val="0"/>
      <w:marTop w:val="0"/>
      <w:marBottom w:val="0"/>
      <w:divBdr>
        <w:top w:val="none" w:sz="0" w:space="0" w:color="auto"/>
        <w:left w:val="none" w:sz="0" w:space="0" w:color="auto"/>
        <w:bottom w:val="none" w:sz="0" w:space="0" w:color="auto"/>
        <w:right w:val="none" w:sz="0" w:space="0" w:color="auto"/>
      </w:divBdr>
    </w:div>
    <w:div w:id="1672104843">
      <w:bodyDiv w:val="1"/>
      <w:marLeft w:val="0"/>
      <w:marRight w:val="0"/>
      <w:marTop w:val="0"/>
      <w:marBottom w:val="0"/>
      <w:divBdr>
        <w:top w:val="none" w:sz="0" w:space="0" w:color="auto"/>
        <w:left w:val="none" w:sz="0" w:space="0" w:color="auto"/>
        <w:bottom w:val="none" w:sz="0" w:space="0" w:color="auto"/>
        <w:right w:val="none" w:sz="0" w:space="0" w:color="auto"/>
      </w:divBdr>
    </w:div>
    <w:div w:id="1805003214">
      <w:bodyDiv w:val="1"/>
      <w:marLeft w:val="0"/>
      <w:marRight w:val="0"/>
      <w:marTop w:val="0"/>
      <w:marBottom w:val="0"/>
      <w:divBdr>
        <w:top w:val="none" w:sz="0" w:space="0" w:color="auto"/>
        <w:left w:val="none" w:sz="0" w:space="0" w:color="auto"/>
        <w:bottom w:val="none" w:sz="0" w:space="0" w:color="auto"/>
        <w:right w:val="none" w:sz="0" w:space="0" w:color="auto"/>
      </w:divBdr>
    </w:div>
    <w:div w:id="1817456435">
      <w:bodyDiv w:val="1"/>
      <w:marLeft w:val="225"/>
      <w:marRight w:val="225"/>
      <w:marTop w:val="0"/>
      <w:marBottom w:val="0"/>
      <w:divBdr>
        <w:top w:val="none" w:sz="0" w:space="0" w:color="auto"/>
        <w:left w:val="none" w:sz="0" w:space="0" w:color="auto"/>
        <w:bottom w:val="none" w:sz="0" w:space="0" w:color="auto"/>
        <w:right w:val="none" w:sz="0" w:space="0" w:color="auto"/>
      </w:divBdr>
    </w:div>
    <w:div w:id="1857577443">
      <w:bodyDiv w:val="1"/>
      <w:marLeft w:val="0"/>
      <w:marRight w:val="0"/>
      <w:marTop w:val="0"/>
      <w:marBottom w:val="0"/>
      <w:divBdr>
        <w:top w:val="none" w:sz="0" w:space="0" w:color="auto"/>
        <w:left w:val="none" w:sz="0" w:space="0" w:color="auto"/>
        <w:bottom w:val="none" w:sz="0" w:space="0" w:color="auto"/>
        <w:right w:val="none" w:sz="0" w:space="0" w:color="auto"/>
      </w:divBdr>
    </w:div>
    <w:div w:id="2025590127">
      <w:bodyDiv w:val="1"/>
      <w:marLeft w:val="0"/>
      <w:marRight w:val="0"/>
      <w:marTop w:val="0"/>
      <w:marBottom w:val="0"/>
      <w:divBdr>
        <w:top w:val="none" w:sz="0" w:space="0" w:color="auto"/>
        <w:left w:val="none" w:sz="0" w:space="0" w:color="auto"/>
        <w:bottom w:val="none" w:sz="0" w:space="0" w:color="auto"/>
        <w:right w:val="none" w:sz="0" w:space="0" w:color="auto"/>
      </w:divBdr>
    </w:div>
    <w:div w:id="2027753480">
      <w:bodyDiv w:val="1"/>
      <w:marLeft w:val="0"/>
      <w:marRight w:val="0"/>
      <w:marTop w:val="0"/>
      <w:marBottom w:val="0"/>
      <w:divBdr>
        <w:top w:val="none" w:sz="0" w:space="0" w:color="auto"/>
        <w:left w:val="none" w:sz="0" w:space="0" w:color="auto"/>
        <w:bottom w:val="none" w:sz="0" w:space="0" w:color="auto"/>
        <w:right w:val="none" w:sz="0" w:space="0" w:color="auto"/>
      </w:divBdr>
    </w:div>
    <w:div w:id="2085685353">
      <w:bodyDiv w:val="1"/>
      <w:marLeft w:val="0"/>
      <w:marRight w:val="0"/>
      <w:marTop w:val="0"/>
      <w:marBottom w:val="0"/>
      <w:divBdr>
        <w:top w:val="none" w:sz="0" w:space="0" w:color="auto"/>
        <w:left w:val="none" w:sz="0" w:space="0" w:color="auto"/>
        <w:bottom w:val="none" w:sz="0" w:space="0" w:color="auto"/>
        <w:right w:val="none" w:sz="0" w:space="0" w:color="auto"/>
      </w:divBdr>
    </w:div>
    <w:div w:id="21209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D7025-B910-48AF-9778-6005BCE5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8299</Words>
  <Characters>4731</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2019-06-17T13:35:00Z</dcterms:created>
  <dc:creator>a.vagelaite</dc:creator>
  <cp:lastModifiedBy>Danguolė Sabaliauskienė</cp:lastModifiedBy>
  <cp:lastPrinted>2019-06-17T13:23:00Z</cp:lastPrinted>
  <dcterms:modified xsi:type="dcterms:W3CDTF">2019-06-17T13:35:00Z</dcterms:modified>
  <cp:revision>2</cp:revision>
</cp:coreProperties>
</file>