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781a47a5abd444d9b4a7e91d03c343a"/>
        <w:lock w:val="sdtLocked"/>
        <w:richText/>
      </w:sdtPr>
      <w:sdtContent>
        <w:p>
          <w:pPr>
            <w:widowControl w:val="0"/>
            <w:tabs>
              <w:tab w:val="center" w:pos="4819"/>
              <w:tab w:val="right" w:pos="9638"/>
            </w:tabs>
            <w:ind w:firstLine="720"/>
            <w:rPr>
              <w:rFonts w:ascii="Arial" w:hAnsi="Arial" w:cs="Arial"/>
              <w:sz w:val="20"/>
              <w:szCs w:val="24"/>
              <w:lang w:eastAsia="lt-LT"/>
            </w:rPr>
          </w:pPr>
        </w:p>
        <w:p>
          <w:pPr>
            <w:ind w:firstLine="5040"/>
            <w:jc w:val="right"/>
            <w:rPr>
              <w:b/>
              <w:lang w:eastAsia="lt-LT"/>
            </w:rPr>
          </w:pPr>
          <w:r>
            <w:rPr>
              <w:b/>
              <w:lang w:eastAsia="lt-LT"/>
            </w:rPr>
            <w:t>Projektas</w:t>
          </w:r>
        </w:p>
        <w:p>
          <w:pPr>
            <w:jc w:val="center"/>
            <w:rPr>
              <w:rFonts w:ascii="Arial" w:hAnsi="Arial" w:cs="Arial"/>
              <w:sz w:val="20"/>
              <w:szCs w:val="24"/>
              <w:lang w:eastAsia="lt-LT"/>
            </w:rPr>
          </w:pPr>
        </w:p>
        <w:p>
          <w:pPr>
            <w:keepNext/>
            <w:jc w:val="center"/>
            <w:rPr>
              <w:b/>
              <w:caps/>
              <w:szCs w:val="24"/>
              <w:lang w:eastAsia="lt-LT"/>
            </w:rPr>
          </w:pPr>
          <w:r>
            <w:rPr>
              <w:b/>
              <w:caps/>
              <w:szCs w:val="24"/>
              <w:lang w:eastAsia="lt-LT"/>
            </w:rPr>
            <w:t>LIETUVOS RESPUBLIKOS VYRIAUSYBĖ</w:t>
          </w:r>
        </w:p>
        <w:p>
          <w:pPr>
            <w:keepNext/>
            <w:jc w:val="center"/>
            <w:rPr>
              <w:b/>
              <w:caps/>
              <w:szCs w:val="24"/>
              <w:lang w:eastAsia="lt-LT"/>
            </w:rPr>
          </w:pPr>
        </w:p>
        <w:p>
          <w:pPr>
            <w:keepNext/>
            <w:jc w:val="center"/>
            <w:rPr>
              <w:b/>
              <w:caps/>
              <w:szCs w:val="24"/>
              <w:lang w:eastAsia="lt-LT"/>
            </w:rPr>
          </w:pPr>
          <w:r>
            <w:rPr>
              <w:b/>
              <w:caps/>
              <w:szCs w:val="24"/>
              <w:lang w:eastAsia="lt-LT"/>
            </w:rPr>
            <w:t>NUTARIMAS</w:t>
          </w:r>
        </w:p>
        <w:p>
          <w:pPr>
            <w:keepNext/>
            <w:jc w:val="center"/>
            <w:rPr>
              <w:b/>
              <w:caps/>
              <w:szCs w:val="24"/>
              <w:lang w:eastAsia="lt-LT"/>
            </w:rPr>
          </w:pPr>
          <w:r>
            <w:rPr>
              <w:b/>
              <w:caps/>
              <w:szCs w:val="24"/>
              <w:lang w:eastAsia="lt-LT"/>
            </w:rPr>
            <w:t>DĖL LIETUVOS RESPUBLIKOS VYRIAUSYBĖS 2014 M. SPALIO 3 D. NUTARIMO NR. 1090 „DĖL 2014–2020 METŲ EUROPOS SĄJUNGOS FONDŲ INVESTICIJŲ VEIKSMŲ PROGRAMOS ADMINISTRAVIMO TAISYKLIŲ PATVIRTINIMO“ PAKEITIMO</w:t>
          </w:r>
        </w:p>
        <w:p>
          <w:pPr>
            <w:jc w:val="both"/>
            <w:rPr>
              <w:szCs w:val="24"/>
              <w:lang w:eastAsia="lt-LT"/>
            </w:rPr>
          </w:pPr>
        </w:p>
        <w:p>
          <w:pPr>
            <w:jc w:val="center"/>
            <w:rPr>
              <w:szCs w:val="24"/>
              <w:lang w:eastAsia="lt-LT"/>
            </w:rPr>
          </w:pPr>
          <w:r>
            <w:rPr>
              <w:szCs w:val="24"/>
              <w:lang w:eastAsia="lt-LT"/>
            </w:rPr>
            <w:t xml:space="preserve">2020 m.                         d. Nr. </w:t>
          </w:r>
        </w:p>
        <w:p>
          <w:pPr>
            <w:jc w:val="center"/>
            <w:rPr>
              <w:szCs w:val="24"/>
              <w:lang w:eastAsia="lt-LT"/>
            </w:rPr>
          </w:pPr>
          <w:r>
            <w:rPr>
              <w:szCs w:val="24"/>
              <w:lang w:eastAsia="lt-LT"/>
            </w:rPr>
            <w:t>Vilnius</w:t>
          </w:r>
        </w:p>
        <w:p>
          <w:pPr>
            <w:spacing w:line="360" w:lineRule="atLeast"/>
            <w:jc w:val="both"/>
            <w:rPr>
              <w:szCs w:val="24"/>
              <w:lang w:eastAsia="lt-LT"/>
            </w:rPr>
          </w:pPr>
        </w:p>
        <w:sdt>
          <w:sdtPr>
            <w:alias w:val="preambule"/>
            <w:tag w:val="part_52f67897f5344f5faf60d36d96767172"/>
            <w:lock w:val="sdtLocked"/>
            <w:richText/>
          </w:sdtPr>
          <w:sdtContent>
            <w:p>
              <w:pPr>
                <w:widowControl w:val="0"/>
                <w:spacing w:line="360" w:lineRule="atLeast"/>
                <w:ind w:firstLine="720"/>
                <w:jc w:val="both"/>
                <w:rPr>
                  <w:szCs w:val="24"/>
                  <w:lang w:eastAsia="lt-LT"/>
                </w:rPr>
              </w:pPr>
              <w:r>
                <w:rPr>
                  <w:szCs w:val="24"/>
                  <w:lang w:eastAsia="lt-LT"/>
                </w:rPr>
                <w:t xml:space="preserve">Lietuvos Respublikos Vyriausybė </w:t>
              </w:r>
              <w:r>
                <w:rPr>
                  <w:spacing w:val="100"/>
                  <w:szCs w:val="24"/>
                  <w:lang w:eastAsia="lt-LT"/>
                </w:rPr>
                <w:t>nutari</w:t>
              </w:r>
              <w:r>
                <w:rPr>
                  <w:szCs w:val="24"/>
                  <w:lang w:eastAsia="lt-LT"/>
                </w:rPr>
                <w:t>a:</w:t>
              </w:r>
            </w:p>
          </w:sdtContent>
        </w:sdt>
        <w:sdt>
          <w:sdtPr>
            <w:alias w:val="1 p."/>
            <w:tag w:val="part_4844cf3e2cc24ad1b086688a10530652"/>
            <w:lock w:val="sdtLocked"/>
            <w:richText/>
          </w:sdtPr>
          <w:sdtContent>
            <w:p>
              <w:pPr>
                <w:widowControl w:val="0"/>
                <w:spacing w:line="360" w:lineRule="atLeast"/>
                <w:ind w:firstLine="720"/>
                <w:jc w:val="both"/>
                <w:rPr>
                  <w:szCs w:val="24"/>
                  <w:lang w:eastAsia="lt-LT"/>
                </w:rPr>
              </w:pPr>
              <w:sdt>
                <w:sdtPr>
                  <w:alias w:val="Numeris"/>
                  <w:tag w:val="nr_4844cf3e2cc24ad1b086688a10530652"/>
                  <w:lock w:val="sdtLocked"/>
                  <w:richText/>
                </w:sdtPr>
                <w:sdtContent>
                  <w:r>
                    <w:rPr>
                      <w:szCs w:val="24"/>
                      <w:lang w:eastAsia="lt-LT"/>
                    </w:rPr>
                    <w:t>1</w:t>
                  </w:r>
                </w:sdtContent>
              </w:sdt>
              <w:r>
                <w:rPr>
                  <w:szCs w:val="24"/>
                  <w:lang w:eastAsia="lt-LT"/>
                </w:rPr>
                <w:t>. Papildyti Lietuvos Respublikos Vyriausybės 2014 m. spalio 3 d. nutarimą Nr. 1090 „Dėl 2014–2020 metų Europos Sąjungos fondų investicijų veiksmų programos administravimo taisyklių patvirtinimo“ 4 punktu:</w:t>
              </w:r>
            </w:p>
            <w:sdt>
              <w:sdtPr>
                <w:alias w:val="citata"/>
                <w:tag w:val="part_aa80083b7549427da4cf298a230a72f8"/>
                <w:lock w:val="sdtLocked"/>
                <w:richText/>
              </w:sdtPr>
              <w:sdtContent>
                <w:sdt>
                  <w:sdtPr>
                    <w:alias w:val="4 p."/>
                    <w:tag w:val="part_333b710f9ff44eff88cdd4efa7b1f3f2"/>
                    <w:lock w:val="sdtLocked"/>
                    <w:richText/>
                  </w:sdtPr>
                  <w:sdtContent>
                    <w:p>
                      <w:pPr>
                        <w:widowControl w:val="0"/>
                        <w:spacing w:line="360" w:lineRule="atLeast"/>
                        <w:ind w:firstLine="720"/>
                        <w:jc w:val="both"/>
                        <w:rPr>
                          <w:szCs w:val="24"/>
                          <w:lang w:eastAsia="lt-LT"/>
                        </w:rPr>
                      </w:pPr>
                      <w:r>
                        <w:rPr>
                          <w:szCs w:val="24"/>
                          <w:lang w:eastAsia="lt-LT"/>
                        </w:rPr>
                        <w:t>„</w:t>
                      </w:r>
                      <w:sdt>
                        <w:sdtPr>
                          <w:alias w:val="Numeris"/>
                          <w:tag w:val="nr_333b710f9ff44eff88cdd4efa7b1f3f2"/>
                          <w:lock w:val="sdtLocked"/>
                          <w:richText/>
                        </w:sdtPr>
                        <w:sdtContent>
                          <w:r>
                            <w:rPr>
                              <w:szCs w:val="24"/>
                              <w:lang w:eastAsia="lt-LT"/>
                            </w:rPr>
                            <w:t>4</w:t>
                          </w:r>
                        </w:sdtContent>
                      </w:sdt>
                      <w:r>
                        <w:rPr>
                          <w:szCs w:val="24"/>
                          <w:lang w:eastAsia="lt-LT"/>
                        </w:rPr>
                        <w:t>. Siekiant mažinti naujojo koronaviruso (COVID-19) plitimo sukeltas neigiamas pasekmes Lietuvos ekonomikai, spartinti Europos Sąjungos fondų investicijas – šiuo nutarimu patvirtintų 2014–2020 metų Europos Sąjungos fondų investicijų veiksmų programos administravimo taisyklių 69 punkte nustatytą projektų finansavimo sąlygų aprašų ir (ar) jų keitimo, kai keičiamos minėtų taisyklių 68 punkte išvardytos esminės nuostatos, projektų derinimo su partneriais, nurodytais 2</w:t>
                      </w:r>
                      <w:r>
                        <w:rPr>
                          <w:color w:val="000000"/>
                          <w:szCs w:val="24"/>
                          <w:lang w:eastAsia="lt-LT"/>
                        </w:rPr>
                        <w:t>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Pr>
                          <w:szCs w:val="24"/>
                          <w:lang w:eastAsia="lt-LT"/>
                        </w:rPr>
                        <w:t xml:space="preserve"> su visais pakeitimais 5 straipsnio 1 dalyje, terminą, išskyrus šio nutarimo 3 punkte nustatytas išimtis, trumpinti iki 8 darbo dienų. Projektų finansavimo sąlygų aprašų ir (ar) jų keitimo, kai keičiamos minėtų taisyklių 68 punkte išvardytos esminės nuostatos, projektus teikianti ministerija gali motyvuotai prašyti minėtų partnerių šiuos projektus derinti skubos tvarka per 5 darbo dienas.“</w:t>
                      </w:r>
                    </w:p>
                  </w:sdtContent>
                </w:sdt>
              </w:sdtContent>
            </w:sdt>
          </w:sdtContent>
        </w:sdt>
        <w:sdt>
          <w:sdtPr>
            <w:alias w:val="2 p."/>
            <w:tag w:val="part_a28c526a4db14fe8b88601af77b68d46"/>
            <w:lock w:val="sdtLocked"/>
            <w:richText/>
          </w:sdtPr>
          <w:sdtContent>
            <w:p>
              <w:pPr>
                <w:widowControl w:val="0"/>
                <w:spacing w:line="360" w:lineRule="atLeast"/>
                <w:ind w:firstLine="720"/>
                <w:jc w:val="both"/>
                <w:rPr>
                  <w:szCs w:val="24"/>
                  <w:lang w:eastAsia="lt-LT"/>
                </w:rPr>
              </w:pPr>
              <w:sdt>
                <w:sdtPr>
                  <w:alias w:val="Numeris"/>
                  <w:tag w:val="nr_a28c526a4db14fe8b88601af77b68d46"/>
                  <w:lock w:val="sdtLocked"/>
                  <w:richText/>
                </w:sdtPr>
                <w:sdtContent>
                  <w:r>
                    <w:rPr>
                      <w:szCs w:val="24"/>
                      <w:lang w:eastAsia="lt-LT"/>
                    </w:rPr>
                    <w:t>2</w:t>
                  </w:r>
                </w:sdtContent>
              </w:sdt>
              <w:r>
                <w:rPr>
                  <w:szCs w:val="24"/>
                  <w:lang w:eastAsia="lt-LT"/>
                </w:rPr>
                <w:t>. Šis nutarimas galioja, iki bus atšaukta Lietuvos Respublikos Vyriausybės 2020 m. vasario 26 d. nutarimu Nr. 152 „Dėl valstybės lygio ekstremaliosios situacijos paskelbimo“ paskelbta valstybės lygio ekstremalioji situacija.</w:t>
              </w:r>
            </w:p>
            <w:p>
              <w:pPr>
                <w:widowControl w:val="0"/>
                <w:jc w:val="both"/>
                <w:rPr>
                  <w:szCs w:val="24"/>
                  <w:lang w:eastAsia="lt-LT"/>
                </w:rPr>
              </w:pPr>
            </w:p>
            <w:p>
              <w:pPr>
                <w:widowControl w:val="0"/>
                <w:jc w:val="both"/>
                <w:rPr>
                  <w:szCs w:val="24"/>
                  <w:lang w:eastAsia="lt-LT"/>
                </w:rPr>
              </w:pPr>
            </w:p>
          </w:sdtContent>
        </w:sdt>
        <w:sdt>
          <w:sdtPr>
            <w:alias w:val="signatura"/>
            <w:tag w:val="part_6c6e0cec034444c6af342aefc64cbb62"/>
            <w:lock w:val="sdtLocked"/>
            <w:richText/>
          </w:sdtPr>
          <w:sdtContent>
            <w:p>
              <w:pPr>
                <w:tabs>
                  <w:tab w:val="center" w:pos="-7800"/>
                  <w:tab w:val="left" w:pos="6237"/>
                  <w:tab w:val="right" w:pos="8306"/>
                </w:tabs>
                <w:spacing w:line="360" w:lineRule="atLeast"/>
                <w:rPr>
                  <w:szCs w:val="24"/>
                  <w:lang w:eastAsia="lt-LT"/>
                </w:rPr>
              </w:pPr>
              <w:r>
                <w:rPr>
                  <w:szCs w:val="24"/>
                  <w:lang w:eastAsia="lt-LT"/>
                </w:rPr>
                <w:t>Ministras Pirmininkas</w:t>
                <w:tab/>
              </w:r>
            </w:p>
            <w:p>
              <w:pPr>
                <w:tabs>
                  <w:tab w:val="left" w:pos="6237"/>
                  <w:tab w:val="right" w:pos="8306"/>
                </w:tabs>
                <w:spacing w:line="360" w:lineRule="atLeast"/>
                <w:rPr>
                  <w:szCs w:val="24"/>
                  <w:lang w:eastAsia="lt-LT"/>
                </w:rPr>
              </w:pPr>
            </w:p>
            <w:p>
              <w:pPr>
                <w:tabs>
                  <w:tab w:val="left" w:pos="6237"/>
                  <w:tab w:val="right" w:pos="8306"/>
                </w:tabs>
                <w:spacing w:line="360" w:lineRule="atLeast"/>
                <w:rPr>
                  <w:szCs w:val="24"/>
                  <w:lang w:eastAsia="lt-LT"/>
                </w:rPr>
              </w:pPr>
            </w:p>
            <w:p>
              <w:pPr>
                <w:tabs>
                  <w:tab w:val="left" w:pos="6237"/>
                  <w:tab w:val="right" w:pos="8306"/>
                </w:tabs>
                <w:spacing w:line="360" w:lineRule="atLeast"/>
                <w:rPr>
                  <w:szCs w:val="24"/>
                  <w:lang w:eastAsia="lt-LT"/>
                </w:rPr>
              </w:pPr>
              <w:r>
                <w:rPr>
                  <w:szCs w:val="24"/>
                  <w:lang w:eastAsia="lt-LT"/>
                </w:rPr>
                <w:t>Finansų ministras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7" w:h="16839"/>
      <w:pgMar w:top="1134" w:right="851" w:bottom="1134" w:left="1701" w:header="567"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widowControl w:val="0"/>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PAGE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widowControl w:val="0"/>
      <w:tabs>
        <w:tab w:val="center" w:pos="4819"/>
        <w:tab w:val="right" w:pos="9638"/>
      </w:tabs>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PAGE  </w:instrText>
    </w:r>
    <w:r>
      <w:rPr>
        <w:rFonts w:ascii="Arial" w:hAnsi="Arial" w:cs="Arial"/>
        <w:sz w:val="20"/>
        <w:szCs w:val="24"/>
        <w:lang w:eastAsia="lt-LT"/>
      </w:rPr>
      <w:fldChar w:fldCharType="separate"/>
    </w:r>
    <w:r>
      <w:rPr>
        <w:rFonts w:ascii="Arial" w:hAnsi="Arial" w:cs="Arial"/>
        <w:sz w:val="20"/>
        <w:szCs w:val="24"/>
        <w:lang w:eastAsia="lt-LT"/>
      </w:rPr>
      <w:t>7</w:t>
    </w:r>
    <w:r>
      <w:rPr>
        <w:rFonts w:ascii="Arial" w:hAnsi="Arial" w:cs="Arial"/>
        <w:sz w:val="20"/>
        <w:szCs w:val="24"/>
        <w:lang w:eastAsia="lt-LT"/>
      </w:rPr>
      <w:fldChar w:fldCharType="end"/>
    </w:r>
  </w:p>
  <w:p>
    <w:pPr>
      <w:widowControl w:val="0"/>
      <w:tabs>
        <w:tab w:val="center" w:pos="4819"/>
        <w:tab w:val="right" w:pos="9638"/>
      </w:tabs>
      <w:rPr>
        <w:rFonts w:ascii="Arial" w:hAnsi="Arial" w:cs="Arial"/>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5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45955115">
      <w:bodyDiv w:val="1"/>
      <w:marLeft w:val="0"/>
      <w:marRight w:val="0"/>
      <w:marTop w:val="0"/>
      <w:marBottom w:val="0"/>
      <w:divBdr>
        <w:top w:val="none" w:sz="0" w:space="0" w:color="auto"/>
        <w:left w:val="none" w:sz="0" w:space="0" w:color="auto"/>
        <w:bottom w:val="none" w:sz="0" w:space="0" w:color="auto"/>
        <w:right w:val="none" w:sz="0" w:space="0" w:color="auto"/>
      </w:divBdr>
    </w:div>
    <w:div w:id="1205407808">
      <w:bodyDiv w:val="1"/>
      <w:marLeft w:val="0"/>
      <w:marRight w:val="0"/>
      <w:marTop w:val="0"/>
      <w:marBottom w:val="0"/>
      <w:divBdr>
        <w:top w:val="none" w:sz="0" w:space="0" w:color="auto"/>
        <w:left w:val="none" w:sz="0" w:space="0" w:color="auto"/>
        <w:bottom w:val="none" w:sz="0" w:space="0" w:color="auto"/>
        <w:right w:val="none" w:sz="0" w:space="0" w:color="auto"/>
      </w:divBdr>
      <w:divsChild>
        <w:div w:id="1621035047">
          <w:marLeft w:val="0"/>
          <w:marRight w:val="0"/>
          <w:marTop w:val="0"/>
          <w:marBottom w:val="0"/>
          <w:divBdr>
            <w:top w:val="none" w:sz="0" w:space="0" w:color="auto"/>
            <w:left w:val="none" w:sz="0" w:space="0" w:color="auto"/>
            <w:bottom w:val="none" w:sz="0" w:space="0" w:color="auto"/>
            <w:right w:val="none" w:sz="0" w:space="0" w:color="auto"/>
          </w:divBdr>
          <w:divsChild>
            <w:div w:id="1991518106">
              <w:marLeft w:val="0"/>
              <w:marRight w:val="0"/>
              <w:marTop w:val="0"/>
              <w:marBottom w:val="0"/>
              <w:divBdr>
                <w:top w:val="none" w:sz="0" w:space="0" w:color="auto"/>
                <w:left w:val="none" w:sz="0" w:space="0" w:color="auto"/>
                <w:bottom w:val="none" w:sz="0" w:space="0" w:color="auto"/>
                <w:right w:val="none" w:sz="0" w:space="0" w:color="auto"/>
              </w:divBdr>
              <w:divsChild>
                <w:div w:id="1834101100">
                  <w:marLeft w:val="0"/>
                  <w:marRight w:val="0"/>
                  <w:marTop w:val="0"/>
                  <w:marBottom w:val="0"/>
                  <w:divBdr>
                    <w:top w:val="none" w:sz="0" w:space="0" w:color="auto"/>
                    <w:left w:val="none" w:sz="0" w:space="0" w:color="auto"/>
                    <w:bottom w:val="none" w:sz="0" w:space="0" w:color="auto"/>
                    <w:right w:val="none" w:sz="0" w:space="0" w:color="auto"/>
                  </w:divBdr>
                  <w:divsChild>
                    <w:div w:id="657423456">
                      <w:marLeft w:val="0"/>
                      <w:marRight w:val="0"/>
                      <w:marTop w:val="0"/>
                      <w:marBottom w:val="0"/>
                      <w:divBdr>
                        <w:top w:val="none" w:sz="0" w:space="0" w:color="auto"/>
                        <w:left w:val="none" w:sz="0" w:space="0" w:color="auto"/>
                        <w:bottom w:val="none" w:sz="0" w:space="0" w:color="auto"/>
                        <w:right w:val="none" w:sz="0" w:space="0" w:color="auto"/>
                      </w:divBdr>
                    </w:div>
                    <w:div w:id="1066807242">
                      <w:marLeft w:val="0"/>
                      <w:marRight w:val="0"/>
                      <w:marTop w:val="0"/>
                      <w:marBottom w:val="0"/>
                      <w:divBdr>
                        <w:top w:val="none" w:sz="0" w:space="0" w:color="auto"/>
                        <w:left w:val="none" w:sz="0" w:space="0" w:color="auto"/>
                        <w:bottom w:val="none" w:sz="0" w:space="0" w:color="auto"/>
                        <w:right w:val="none" w:sz="0" w:space="0" w:color="auto"/>
                      </w:divBdr>
                      <w:divsChild>
                        <w:div w:id="286081622">
                          <w:marLeft w:val="0"/>
                          <w:marRight w:val="0"/>
                          <w:marTop w:val="0"/>
                          <w:marBottom w:val="0"/>
                          <w:divBdr>
                            <w:top w:val="none" w:sz="0" w:space="0" w:color="auto"/>
                            <w:left w:val="none" w:sz="0" w:space="0" w:color="auto"/>
                            <w:bottom w:val="none" w:sz="0" w:space="0" w:color="auto"/>
                            <w:right w:val="none" w:sz="0" w:space="0" w:color="auto"/>
                          </w:divBdr>
                        </w:div>
                        <w:div w:id="68576961">
                          <w:marLeft w:val="0"/>
                          <w:marRight w:val="0"/>
                          <w:marTop w:val="0"/>
                          <w:marBottom w:val="0"/>
                          <w:divBdr>
                            <w:top w:val="none" w:sz="0" w:space="0" w:color="auto"/>
                            <w:left w:val="none" w:sz="0" w:space="0" w:color="auto"/>
                            <w:bottom w:val="none" w:sz="0" w:space="0" w:color="auto"/>
                            <w:right w:val="none" w:sz="0" w:space="0" w:color="auto"/>
                          </w:divBdr>
                        </w:div>
                        <w:div w:id="793400425">
                          <w:marLeft w:val="0"/>
                          <w:marRight w:val="0"/>
                          <w:marTop w:val="0"/>
                          <w:marBottom w:val="0"/>
                          <w:divBdr>
                            <w:top w:val="none" w:sz="0" w:space="0" w:color="auto"/>
                            <w:left w:val="none" w:sz="0" w:space="0" w:color="auto"/>
                            <w:bottom w:val="none" w:sz="0" w:space="0" w:color="auto"/>
                            <w:right w:val="none" w:sz="0" w:space="0" w:color="auto"/>
                          </w:divBdr>
                        </w:div>
                        <w:div w:id="1906334256">
                          <w:marLeft w:val="0"/>
                          <w:marRight w:val="0"/>
                          <w:marTop w:val="0"/>
                          <w:marBottom w:val="0"/>
                          <w:divBdr>
                            <w:top w:val="none" w:sz="0" w:space="0" w:color="auto"/>
                            <w:left w:val="none" w:sz="0" w:space="0" w:color="auto"/>
                            <w:bottom w:val="none" w:sz="0" w:space="0" w:color="auto"/>
                            <w:right w:val="none" w:sz="0" w:space="0" w:color="auto"/>
                          </w:divBdr>
                        </w:div>
                        <w:div w:id="766459176">
                          <w:marLeft w:val="0"/>
                          <w:marRight w:val="0"/>
                          <w:marTop w:val="0"/>
                          <w:marBottom w:val="0"/>
                          <w:divBdr>
                            <w:top w:val="none" w:sz="0" w:space="0" w:color="auto"/>
                            <w:left w:val="none" w:sz="0" w:space="0" w:color="auto"/>
                            <w:bottom w:val="none" w:sz="0" w:space="0" w:color="auto"/>
                            <w:right w:val="none" w:sz="0" w:space="0" w:color="auto"/>
                          </w:divBdr>
                          <w:divsChild>
                            <w:div w:id="169419822">
                              <w:marLeft w:val="0"/>
                              <w:marRight w:val="0"/>
                              <w:marTop w:val="0"/>
                              <w:marBottom w:val="0"/>
                              <w:divBdr>
                                <w:top w:val="none" w:sz="0" w:space="0" w:color="auto"/>
                                <w:left w:val="none" w:sz="0" w:space="0" w:color="auto"/>
                                <w:bottom w:val="none" w:sz="0" w:space="0" w:color="auto"/>
                                <w:right w:val="none" w:sz="0" w:space="0" w:color="auto"/>
                              </w:divBdr>
                            </w:div>
                            <w:div w:id="108280778">
                              <w:marLeft w:val="0"/>
                              <w:marRight w:val="0"/>
                              <w:marTop w:val="0"/>
                              <w:marBottom w:val="0"/>
                              <w:divBdr>
                                <w:top w:val="none" w:sz="0" w:space="0" w:color="auto"/>
                                <w:left w:val="none" w:sz="0" w:space="0" w:color="auto"/>
                                <w:bottom w:val="none" w:sz="0" w:space="0" w:color="auto"/>
                                <w:right w:val="none" w:sz="0" w:space="0" w:color="auto"/>
                              </w:divBdr>
                            </w:div>
                            <w:div w:id="1063724360">
                              <w:marLeft w:val="0"/>
                              <w:marRight w:val="0"/>
                              <w:marTop w:val="0"/>
                              <w:marBottom w:val="0"/>
                              <w:divBdr>
                                <w:top w:val="none" w:sz="0" w:space="0" w:color="auto"/>
                                <w:left w:val="none" w:sz="0" w:space="0" w:color="auto"/>
                                <w:bottom w:val="none" w:sz="0" w:space="0" w:color="auto"/>
                                <w:right w:val="none" w:sz="0" w:space="0" w:color="auto"/>
                              </w:divBdr>
                            </w:div>
                            <w:div w:id="1180238610">
                              <w:marLeft w:val="0"/>
                              <w:marRight w:val="0"/>
                              <w:marTop w:val="0"/>
                              <w:marBottom w:val="0"/>
                              <w:divBdr>
                                <w:top w:val="none" w:sz="0" w:space="0" w:color="auto"/>
                                <w:left w:val="none" w:sz="0" w:space="0" w:color="auto"/>
                                <w:bottom w:val="none" w:sz="0" w:space="0" w:color="auto"/>
                                <w:right w:val="none" w:sz="0" w:space="0" w:color="auto"/>
                              </w:divBdr>
                            </w:div>
                            <w:div w:id="1235974639">
                              <w:marLeft w:val="0"/>
                              <w:marRight w:val="0"/>
                              <w:marTop w:val="0"/>
                              <w:marBottom w:val="0"/>
                              <w:divBdr>
                                <w:top w:val="none" w:sz="0" w:space="0" w:color="auto"/>
                                <w:left w:val="none" w:sz="0" w:space="0" w:color="auto"/>
                                <w:bottom w:val="none" w:sz="0" w:space="0" w:color="auto"/>
                                <w:right w:val="none" w:sz="0" w:space="0" w:color="auto"/>
                              </w:divBdr>
                            </w:div>
                            <w:div w:id="1672757616">
                              <w:marLeft w:val="0"/>
                              <w:marRight w:val="0"/>
                              <w:marTop w:val="0"/>
                              <w:marBottom w:val="0"/>
                              <w:divBdr>
                                <w:top w:val="none" w:sz="0" w:space="0" w:color="auto"/>
                                <w:left w:val="none" w:sz="0" w:space="0" w:color="auto"/>
                                <w:bottom w:val="none" w:sz="0" w:space="0" w:color="auto"/>
                                <w:right w:val="none" w:sz="0" w:space="0" w:color="auto"/>
                              </w:divBdr>
                            </w:div>
                            <w:div w:id="294215700">
                              <w:marLeft w:val="0"/>
                              <w:marRight w:val="0"/>
                              <w:marTop w:val="0"/>
                              <w:marBottom w:val="0"/>
                              <w:divBdr>
                                <w:top w:val="none" w:sz="0" w:space="0" w:color="auto"/>
                                <w:left w:val="none" w:sz="0" w:space="0" w:color="auto"/>
                                <w:bottom w:val="none" w:sz="0" w:space="0" w:color="auto"/>
                                <w:right w:val="none" w:sz="0" w:space="0" w:color="auto"/>
                              </w:divBdr>
                            </w:div>
                            <w:div w:id="3721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3347">
                  <w:marLeft w:val="0"/>
                  <w:marRight w:val="0"/>
                  <w:marTop w:val="0"/>
                  <w:marBottom w:val="0"/>
                  <w:divBdr>
                    <w:top w:val="none" w:sz="0" w:space="0" w:color="auto"/>
                    <w:left w:val="none" w:sz="0" w:space="0" w:color="auto"/>
                    <w:bottom w:val="none" w:sz="0" w:space="0" w:color="auto"/>
                    <w:right w:val="none" w:sz="0" w:space="0" w:color="auto"/>
                  </w:divBdr>
                  <w:divsChild>
                    <w:div w:id="445656933">
                      <w:marLeft w:val="0"/>
                      <w:marRight w:val="0"/>
                      <w:marTop w:val="0"/>
                      <w:marBottom w:val="0"/>
                      <w:divBdr>
                        <w:top w:val="none" w:sz="0" w:space="0" w:color="auto"/>
                        <w:left w:val="none" w:sz="0" w:space="0" w:color="auto"/>
                        <w:bottom w:val="none" w:sz="0" w:space="0" w:color="auto"/>
                        <w:right w:val="none" w:sz="0" w:space="0" w:color="auto"/>
                      </w:divBdr>
                    </w:div>
                    <w:div w:id="1120806727">
                      <w:marLeft w:val="0"/>
                      <w:marRight w:val="0"/>
                      <w:marTop w:val="0"/>
                      <w:marBottom w:val="0"/>
                      <w:divBdr>
                        <w:top w:val="none" w:sz="0" w:space="0" w:color="auto"/>
                        <w:left w:val="none" w:sz="0" w:space="0" w:color="auto"/>
                        <w:bottom w:val="none" w:sz="0" w:space="0" w:color="auto"/>
                        <w:right w:val="none" w:sz="0" w:space="0" w:color="auto"/>
                      </w:divBdr>
                    </w:div>
                    <w:div w:id="1551771620">
                      <w:marLeft w:val="0"/>
                      <w:marRight w:val="0"/>
                      <w:marTop w:val="0"/>
                      <w:marBottom w:val="0"/>
                      <w:divBdr>
                        <w:top w:val="none" w:sz="0" w:space="0" w:color="auto"/>
                        <w:left w:val="none" w:sz="0" w:space="0" w:color="auto"/>
                        <w:bottom w:val="none" w:sz="0" w:space="0" w:color="auto"/>
                        <w:right w:val="none" w:sz="0" w:space="0" w:color="auto"/>
                      </w:divBdr>
                    </w:div>
                  </w:divsChild>
                </w:div>
                <w:div w:id="337006853">
                  <w:marLeft w:val="0"/>
                  <w:marRight w:val="0"/>
                  <w:marTop w:val="0"/>
                  <w:marBottom w:val="0"/>
                  <w:divBdr>
                    <w:top w:val="none" w:sz="0" w:space="0" w:color="auto"/>
                    <w:left w:val="none" w:sz="0" w:space="0" w:color="auto"/>
                    <w:bottom w:val="none" w:sz="0" w:space="0" w:color="auto"/>
                    <w:right w:val="none" w:sz="0" w:space="0" w:color="auto"/>
                  </w:divBdr>
                </w:div>
                <w:div w:id="15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4848">
      <w:bodyDiv w:val="1"/>
      <w:marLeft w:val="0"/>
      <w:marRight w:val="0"/>
      <w:marTop w:val="0"/>
      <w:marBottom w:val="0"/>
      <w:divBdr>
        <w:top w:val="none" w:sz="0" w:space="0" w:color="auto"/>
        <w:left w:val="none" w:sz="0" w:space="0" w:color="auto"/>
        <w:bottom w:val="none" w:sz="0" w:space="0" w:color="auto"/>
        <w:right w:val="none" w:sz="0" w:space="0" w:color="auto"/>
      </w:divBdr>
      <w:divsChild>
        <w:div w:id="1371764449">
          <w:marLeft w:val="0"/>
          <w:marRight w:val="0"/>
          <w:marTop w:val="0"/>
          <w:marBottom w:val="0"/>
          <w:divBdr>
            <w:top w:val="none" w:sz="0" w:space="0" w:color="auto"/>
            <w:left w:val="none" w:sz="0" w:space="0" w:color="auto"/>
            <w:bottom w:val="none" w:sz="0" w:space="0" w:color="auto"/>
            <w:right w:val="none" w:sz="0" w:space="0" w:color="auto"/>
          </w:divBdr>
          <w:divsChild>
            <w:div w:id="594825350">
              <w:marLeft w:val="0"/>
              <w:marRight w:val="0"/>
              <w:marTop w:val="0"/>
              <w:marBottom w:val="0"/>
              <w:divBdr>
                <w:top w:val="none" w:sz="0" w:space="0" w:color="auto"/>
                <w:left w:val="none" w:sz="0" w:space="0" w:color="auto"/>
                <w:bottom w:val="none" w:sz="0" w:space="0" w:color="auto"/>
                <w:right w:val="none" w:sz="0" w:space="0" w:color="auto"/>
              </w:divBdr>
              <w:divsChild>
                <w:div w:id="1575431369">
                  <w:marLeft w:val="0"/>
                  <w:marRight w:val="0"/>
                  <w:marTop w:val="0"/>
                  <w:marBottom w:val="0"/>
                  <w:divBdr>
                    <w:top w:val="none" w:sz="0" w:space="0" w:color="auto"/>
                    <w:left w:val="none" w:sz="0" w:space="0" w:color="auto"/>
                    <w:bottom w:val="none" w:sz="0" w:space="0" w:color="auto"/>
                    <w:right w:val="none" w:sz="0" w:space="0" w:color="auto"/>
                  </w:divBdr>
                  <w:divsChild>
                    <w:div w:id="1273635822">
                      <w:marLeft w:val="0"/>
                      <w:marRight w:val="0"/>
                      <w:marTop w:val="0"/>
                      <w:marBottom w:val="0"/>
                      <w:divBdr>
                        <w:top w:val="none" w:sz="0" w:space="0" w:color="auto"/>
                        <w:left w:val="none" w:sz="0" w:space="0" w:color="auto"/>
                        <w:bottom w:val="none" w:sz="0" w:space="0" w:color="auto"/>
                        <w:right w:val="none" w:sz="0" w:space="0" w:color="auto"/>
                      </w:divBdr>
                    </w:div>
                    <w:div w:id="1797943720">
                      <w:marLeft w:val="0"/>
                      <w:marRight w:val="0"/>
                      <w:marTop w:val="0"/>
                      <w:marBottom w:val="0"/>
                      <w:divBdr>
                        <w:top w:val="none" w:sz="0" w:space="0" w:color="auto"/>
                        <w:left w:val="none" w:sz="0" w:space="0" w:color="auto"/>
                        <w:bottom w:val="none" w:sz="0" w:space="0" w:color="auto"/>
                        <w:right w:val="none" w:sz="0" w:space="0" w:color="auto"/>
                      </w:divBdr>
                      <w:divsChild>
                        <w:div w:id="2106069651">
                          <w:marLeft w:val="0"/>
                          <w:marRight w:val="0"/>
                          <w:marTop w:val="0"/>
                          <w:marBottom w:val="0"/>
                          <w:divBdr>
                            <w:top w:val="none" w:sz="0" w:space="0" w:color="auto"/>
                            <w:left w:val="none" w:sz="0" w:space="0" w:color="auto"/>
                            <w:bottom w:val="none" w:sz="0" w:space="0" w:color="auto"/>
                            <w:right w:val="none" w:sz="0" w:space="0" w:color="auto"/>
                          </w:divBdr>
                        </w:div>
                        <w:div w:id="487215399">
                          <w:marLeft w:val="0"/>
                          <w:marRight w:val="0"/>
                          <w:marTop w:val="0"/>
                          <w:marBottom w:val="0"/>
                          <w:divBdr>
                            <w:top w:val="none" w:sz="0" w:space="0" w:color="auto"/>
                            <w:left w:val="none" w:sz="0" w:space="0" w:color="auto"/>
                            <w:bottom w:val="none" w:sz="0" w:space="0" w:color="auto"/>
                            <w:right w:val="none" w:sz="0" w:space="0" w:color="auto"/>
                          </w:divBdr>
                        </w:div>
                        <w:div w:id="1996882996">
                          <w:marLeft w:val="0"/>
                          <w:marRight w:val="0"/>
                          <w:marTop w:val="0"/>
                          <w:marBottom w:val="0"/>
                          <w:divBdr>
                            <w:top w:val="none" w:sz="0" w:space="0" w:color="auto"/>
                            <w:left w:val="none" w:sz="0" w:space="0" w:color="auto"/>
                            <w:bottom w:val="none" w:sz="0" w:space="0" w:color="auto"/>
                            <w:right w:val="none" w:sz="0" w:space="0" w:color="auto"/>
                          </w:divBdr>
                        </w:div>
                        <w:div w:id="1518033024">
                          <w:marLeft w:val="0"/>
                          <w:marRight w:val="0"/>
                          <w:marTop w:val="0"/>
                          <w:marBottom w:val="0"/>
                          <w:divBdr>
                            <w:top w:val="none" w:sz="0" w:space="0" w:color="auto"/>
                            <w:left w:val="none" w:sz="0" w:space="0" w:color="auto"/>
                            <w:bottom w:val="none" w:sz="0" w:space="0" w:color="auto"/>
                            <w:right w:val="none" w:sz="0" w:space="0" w:color="auto"/>
                          </w:divBdr>
                        </w:div>
                        <w:div w:id="1326206133">
                          <w:marLeft w:val="0"/>
                          <w:marRight w:val="0"/>
                          <w:marTop w:val="0"/>
                          <w:marBottom w:val="0"/>
                          <w:divBdr>
                            <w:top w:val="none" w:sz="0" w:space="0" w:color="auto"/>
                            <w:left w:val="none" w:sz="0" w:space="0" w:color="auto"/>
                            <w:bottom w:val="none" w:sz="0" w:space="0" w:color="auto"/>
                            <w:right w:val="none" w:sz="0" w:space="0" w:color="auto"/>
                          </w:divBdr>
                          <w:divsChild>
                            <w:div w:id="1023361699">
                              <w:marLeft w:val="0"/>
                              <w:marRight w:val="0"/>
                              <w:marTop w:val="0"/>
                              <w:marBottom w:val="0"/>
                              <w:divBdr>
                                <w:top w:val="none" w:sz="0" w:space="0" w:color="auto"/>
                                <w:left w:val="none" w:sz="0" w:space="0" w:color="auto"/>
                                <w:bottom w:val="none" w:sz="0" w:space="0" w:color="auto"/>
                                <w:right w:val="none" w:sz="0" w:space="0" w:color="auto"/>
                              </w:divBdr>
                            </w:div>
                            <w:div w:id="12924986">
                              <w:marLeft w:val="0"/>
                              <w:marRight w:val="0"/>
                              <w:marTop w:val="0"/>
                              <w:marBottom w:val="0"/>
                              <w:divBdr>
                                <w:top w:val="none" w:sz="0" w:space="0" w:color="auto"/>
                                <w:left w:val="none" w:sz="0" w:space="0" w:color="auto"/>
                                <w:bottom w:val="none" w:sz="0" w:space="0" w:color="auto"/>
                                <w:right w:val="none" w:sz="0" w:space="0" w:color="auto"/>
                              </w:divBdr>
                            </w:div>
                            <w:div w:id="513884407">
                              <w:marLeft w:val="0"/>
                              <w:marRight w:val="0"/>
                              <w:marTop w:val="0"/>
                              <w:marBottom w:val="0"/>
                              <w:divBdr>
                                <w:top w:val="none" w:sz="0" w:space="0" w:color="auto"/>
                                <w:left w:val="none" w:sz="0" w:space="0" w:color="auto"/>
                                <w:bottom w:val="none" w:sz="0" w:space="0" w:color="auto"/>
                                <w:right w:val="none" w:sz="0" w:space="0" w:color="auto"/>
                              </w:divBdr>
                            </w:div>
                            <w:div w:id="1585726017">
                              <w:marLeft w:val="0"/>
                              <w:marRight w:val="0"/>
                              <w:marTop w:val="0"/>
                              <w:marBottom w:val="0"/>
                              <w:divBdr>
                                <w:top w:val="none" w:sz="0" w:space="0" w:color="auto"/>
                                <w:left w:val="none" w:sz="0" w:space="0" w:color="auto"/>
                                <w:bottom w:val="none" w:sz="0" w:space="0" w:color="auto"/>
                                <w:right w:val="none" w:sz="0" w:space="0" w:color="auto"/>
                              </w:divBdr>
                            </w:div>
                            <w:div w:id="1084231224">
                              <w:marLeft w:val="0"/>
                              <w:marRight w:val="0"/>
                              <w:marTop w:val="0"/>
                              <w:marBottom w:val="0"/>
                              <w:divBdr>
                                <w:top w:val="none" w:sz="0" w:space="0" w:color="auto"/>
                                <w:left w:val="none" w:sz="0" w:space="0" w:color="auto"/>
                                <w:bottom w:val="none" w:sz="0" w:space="0" w:color="auto"/>
                                <w:right w:val="none" w:sz="0" w:space="0" w:color="auto"/>
                              </w:divBdr>
                            </w:div>
                            <w:div w:id="80837088">
                              <w:marLeft w:val="0"/>
                              <w:marRight w:val="0"/>
                              <w:marTop w:val="0"/>
                              <w:marBottom w:val="0"/>
                              <w:divBdr>
                                <w:top w:val="none" w:sz="0" w:space="0" w:color="auto"/>
                                <w:left w:val="none" w:sz="0" w:space="0" w:color="auto"/>
                                <w:bottom w:val="none" w:sz="0" w:space="0" w:color="auto"/>
                                <w:right w:val="none" w:sz="0" w:space="0" w:color="auto"/>
                              </w:divBdr>
                            </w:div>
                            <w:div w:id="716390758">
                              <w:marLeft w:val="0"/>
                              <w:marRight w:val="0"/>
                              <w:marTop w:val="0"/>
                              <w:marBottom w:val="0"/>
                              <w:divBdr>
                                <w:top w:val="none" w:sz="0" w:space="0" w:color="auto"/>
                                <w:left w:val="none" w:sz="0" w:space="0" w:color="auto"/>
                                <w:bottom w:val="none" w:sz="0" w:space="0" w:color="auto"/>
                                <w:right w:val="none" w:sz="0" w:space="0" w:color="auto"/>
                              </w:divBdr>
                            </w:div>
                            <w:div w:id="19701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5093">
                  <w:marLeft w:val="0"/>
                  <w:marRight w:val="0"/>
                  <w:marTop w:val="0"/>
                  <w:marBottom w:val="0"/>
                  <w:divBdr>
                    <w:top w:val="none" w:sz="0" w:space="0" w:color="auto"/>
                    <w:left w:val="none" w:sz="0" w:space="0" w:color="auto"/>
                    <w:bottom w:val="none" w:sz="0" w:space="0" w:color="auto"/>
                    <w:right w:val="none" w:sz="0" w:space="0" w:color="auto"/>
                  </w:divBdr>
                  <w:divsChild>
                    <w:div w:id="675108008">
                      <w:marLeft w:val="0"/>
                      <w:marRight w:val="0"/>
                      <w:marTop w:val="0"/>
                      <w:marBottom w:val="0"/>
                      <w:divBdr>
                        <w:top w:val="none" w:sz="0" w:space="0" w:color="auto"/>
                        <w:left w:val="none" w:sz="0" w:space="0" w:color="auto"/>
                        <w:bottom w:val="none" w:sz="0" w:space="0" w:color="auto"/>
                        <w:right w:val="none" w:sz="0" w:space="0" w:color="auto"/>
                      </w:divBdr>
                    </w:div>
                    <w:div w:id="1361587526">
                      <w:marLeft w:val="0"/>
                      <w:marRight w:val="0"/>
                      <w:marTop w:val="0"/>
                      <w:marBottom w:val="0"/>
                      <w:divBdr>
                        <w:top w:val="none" w:sz="0" w:space="0" w:color="auto"/>
                        <w:left w:val="none" w:sz="0" w:space="0" w:color="auto"/>
                        <w:bottom w:val="none" w:sz="0" w:space="0" w:color="auto"/>
                        <w:right w:val="none" w:sz="0" w:space="0" w:color="auto"/>
                      </w:divBdr>
                    </w:div>
                    <w:div w:id="1858302031">
                      <w:marLeft w:val="0"/>
                      <w:marRight w:val="0"/>
                      <w:marTop w:val="0"/>
                      <w:marBottom w:val="0"/>
                      <w:divBdr>
                        <w:top w:val="none" w:sz="0" w:space="0" w:color="auto"/>
                        <w:left w:val="none" w:sz="0" w:space="0" w:color="auto"/>
                        <w:bottom w:val="none" w:sz="0" w:space="0" w:color="auto"/>
                        <w:right w:val="none" w:sz="0" w:space="0" w:color="auto"/>
                      </w:divBdr>
                    </w:div>
                  </w:divsChild>
                </w:div>
                <w:div w:id="1474257233">
                  <w:marLeft w:val="0"/>
                  <w:marRight w:val="0"/>
                  <w:marTop w:val="0"/>
                  <w:marBottom w:val="0"/>
                  <w:divBdr>
                    <w:top w:val="none" w:sz="0" w:space="0" w:color="auto"/>
                    <w:left w:val="none" w:sz="0" w:space="0" w:color="auto"/>
                    <w:bottom w:val="none" w:sz="0" w:space="0" w:color="auto"/>
                    <w:right w:val="none" w:sz="0" w:space="0" w:color="auto"/>
                  </w:divBdr>
                </w:div>
                <w:div w:id="2710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6735">
      <w:bodyDiv w:val="1"/>
      <w:marLeft w:val="0"/>
      <w:marRight w:val="0"/>
      <w:marTop w:val="0"/>
      <w:marBottom w:val="0"/>
      <w:divBdr>
        <w:top w:val="none" w:sz="0" w:space="0" w:color="auto"/>
        <w:left w:val="none" w:sz="0" w:space="0" w:color="auto"/>
        <w:bottom w:val="none" w:sz="0" w:space="0" w:color="auto"/>
        <w:right w:val="none" w:sz="0" w:space="0" w:color="auto"/>
      </w:divBdr>
      <w:divsChild>
        <w:div w:id="1735348666">
          <w:marLeft w:val="0"/>
          <w:marRight w:val="0"/>
          <w:marTop w:val="0"/>
          <w:marBottom w:val="0"/>
          <w:divBdr>
            <w:top w:val="none" w:sz="0" w:space="0" w:color="auto"/>
            <w:left w:val="none" w:sz="0" w:space="0" w:color="auto"/>
            <w:bottom w:val="none" w:sz="0" w:space="0" w:color="auto"/>
            <w:right w:val="none" w:sz="0" w:space="0" w:color="auto"/>
          </w:divBdr>
          <w:divsChild>
            <w:div w:id="478612854">
              <w:marLeft w:val="0"/>
              <w:marRight w:val="0"/>
              <w:marTop w:val="0"/>
              <w:marBottom w:val="0"/>
              <w:divBdr>
                <w:top w:val="none" w:sz="0" w:space="0" w:color="auto"/>
                <w:left w:val="none" w:sz="0" w:space="0" w:color="auto"/>
                <w:bottom w:val="none" w:sz="0" w:space="0" w:color="auto"/>
                <w:right w:val="none" w:sz="0" w:space="0" w:color="auto"/>
              </w:divBdr>
              <w:divsChild>
                <w:div w:id="1236863558">
                  <w:marLeft w:val="0"/>
                  <w:marRight w:val="0"/>
                  <w:marTop w:val="0"/>
                  <w:marBottom w:val="0"/>
                  <w:divBdr>
                    <w:top w:val="none" w:sz="0" w:space="0" w:color="auto"/>
                    <w:left w:val="none" w:sz="0" w:space="0" w:color="auto"/>
                    <w:bottom w:val="none" w:sz="0" w:space="0" w:color="auto"/>
                    <w:right w:val="none" w:sz="0" w:space="0" w:color="auto"/>
                  </w:divBdr>
                  <w:divsChild>
                    <w:div w:id="1116564290">
                      <w:marLeft w:val="0"/>
                      <w:marRight w:val="0"/>
                      <w:marTop w:val="0"/>
                      <w:marBottom w:val="0"/>
                      <w:divBdr>
                        <w:top w:val="none" w:sz="0" w:space="0" w:color="auto"/>
                        <w:left w:val="none" w:sz="0" w:space="0" w:color="auto"/>
                        <w:bottom w:val="none" w:sz="0" w:space="0" w:color="auto"/>
                        <w:right w:val="none" w:sz="0" w:space="0" w:color="auto"/>
                      </w:divBdr>
                    </w:div>
                    <w:div w:id="1507330106">
                      <w:marLeft w:val="0"/>
                      <w:marRight w:val="0"/>
                      <w:marTop w:val="0"/>
                      <w:marBottom w:val="0"/>
                      <w:divBdr>
                        <w:top w:val="none" w:sz="0" w:space="0" w:color="auto"/>
                        <w:left w:val="none" w:sz="0" w:space="0" w:color="auto"/>
                        <w:bottom w:val="none" w:sz="0" w:space="0" w:color="auto"/>
                        <w:right w:val="none" w:sz="0" w:space="0" w:color="auto"/>
                      </w:divBdr>
                      <w:divsChild>
                        <w:div w:id="1702629662">
                          <w:marLeft w:val="0"/>
                          <w:marRight w:val="0"/>
                          <w:marTop w:val="0"/>
                          <w:marBottom w:val="0"/>
                          <w:divBdr>
                            <w:top w:val="none" w:sz="0" w:space="0" w:color="auto"/>
                            <w:left w:val="none" w:sz="0" w:space="0" w:color="auto"/>
                            <w:bottom w:val="none" w:sz="0" w:space="0" w:color="auto"/>
                            <w:right w:val="none" w:sz="0" w:space="0" w:color="auto"/>
                          </w:divBdr>
                        </w:div>
                        <w:div w:id="1208103548">
                          <w:marLeft w:val="0"/>
                          <w:marRight w:val="0"/>
                          <w:marTop w:val="0"/>
                          <w:marBottom w:val="0"/>
                          <w:divBdr>
                            <w:top w:val="none" w:sz="0" w:space="0" w:color="auto"/>
                            <w:left w:val="none" w:sz="0" w:space="0" w:color="auto"/>
                            <w:bottom w:val="none" w:sz="0" w:space="0" w:color="auto"/>
                            <w:right w:val="none" w:sz="0" w:space="0" w:color="auto"/>
                          </w:divBdr>
                        </w:div>
                        <w:div w:id="1467580121">
                          <w:marLeft w:val="0"/>
                          <w:marRight w:val="0"/>
                          <w:marTop w:val="0"/>
                          <w:marBottom w:val="0"/>
                          <w:divBdr>
                            <w:top w:val="none" w:sz="0" w:space="0" w:color="auto"/>
                            <w:left w:val="none" w:sz="0" w:space="0" w:color="auto"/>
                            <w:bottom w:val="none" w:sz="0" w:space="0" w:color="auto"/>
                            <w:right w:val="none" w:sz="0" w:space="0" w:color="auto"/>
                          </w:divBdr>
                        </w:div>
                        <w:div w:id="1779565438">
                          <w:marLeft w:val="0"/>
                          <w:marRight w:val="0"/>
                          <w:marTop w:val="0"/>
                          <w:marBottom w:val="0"/>
                          <w:divBdr>
                            <w:top w:val="none" w:sz="0" w:space="0" w:color="auto"/>
                            <w:left w:val="none" w:sz="0" w:space="0" w:color="auto"/>
                            <w:bottom w:val="none" w:sz="0" w:space="0" w:color="auto"/>
                            <w:right w:val="none" w:sz="0" w:space="0" w:color="auto"/>
                          </w:divBdr>
                        </w:div>
                        <w:div w:id="1924223114">
                          <w:marLeft w:val="0"/>
                          <w:marRight w:val="0"/>
                          <w:marTop w:val="0"/>
                          <w:marBottom w:val="0"/>
                          <w:divBdr>
                            <w:top w:val="none" w:sz="0" w:space="0" w:color="auto"/>
                            <w:left w:val="none" w:sz="0" w:space="0" w:color="auto"/>
                            <w:bottom w:val="none" w:sz="0" w:space="0" w:color="auto"/>
                            <w:right w:val="none" w:sz="0" w:space="0" w:color="auto"/>
                          </w:divBdr>
                        </w:div>
                      </w:divsChild>
                    </w:div>
                    <w:div w:id="599877678">
                      <w:marLeft w:val="0"/>
                      <w:marRight w:val="0"/>
                      <w:marTop w:val="0"/>
                      <w:marBottom w:val="0"/>
                      <w:divBdr>
                        <w:top w:val="none" w:sz="0" w:space="0" w:color="auto"/>
                        <w:left w:val="none" w:sz="0" w:space="0" w:color="auto"/>
                        <w:bottom w:val="none" w:sz="0" w:space="0" w:color="auto"/>
                        <w:right w:val="none" w:sz="0" w:space="0" w:color="auto"/>
                      </w:divBdr>
                    </w:div>
                    <w:div w:id="16176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557e6ae9b25f4527a6c914bf3f19e7a4" PartId="a781a47a5abd444d9b4a7e91d03c343a">
    <Part Type="preambule" DocPartId="6bc84eb6d0f94642b9d03c1bf47124f7" PartId="52f67897f5344f5faf60d36d96767172"/>
    <Part Type="punktas" Nr="1" Abbr="1 p." DocPartId="6cd8d347b29f46a29c9abd8926c9a81c" PartId="4844cf3e2cc24ad1b086688a10530652">
      <Part Type="citata" DocPartId="e63f319172ad4b44abbcf1058388dfbe" PartId="aa80083b7549427da4cf298a230a72f8">
        <Part Type="punktas" Nr="4" Abbr="4 p." DocPartId="72bc7b753e5a45b3898f9a733ea1fcd8" PartId="333b710f9ff44eff88cdd4efa7b1f3f2"/>
      </Part>
    </Part>
    <Part Type="punktas" Nr="2" Abbr="2 p." DocPartId="f822ce90ab6f4740816851a681a13950" PartId="a28c526a4db14fe8b88601af77b68d46"/>
    <Part Type="signatura" DocPartId="e226cf4fdd5e4c069d9df0f321b121be" PartId="6c6e0cec034444c6af342aefc64cbb62"/>
  </Part>
</Parts>
</file>

<file path=customXml/itemProps1.xml><?xml version="1.0" encoding="utf-8"?>
<ds:datastoreItem xmlns:ds="http://schemas.openxmlformats.org/officeDocument/2006/customXml" ds:itemID="{E82EDBB4-15A5-48A3-ACBB-2B758DAC56E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1911</Characters>
  <Application>Microsoft Office Word</Application>
  <DocSecurity>4</DocSecurity>
  <Lines>43</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2179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2020-05-26T13:10:00Z</dcterms:created>
  <dc:creator>aleksandras</dc:creator>
  <cp:lastModifiedBy>Asseco</cp:lastModifiedBy>
  <cp:lastPrinted>2019-10-14T07:03:00Z</cp:lastPrinted>
  <dcterms:modified xsi:type="dcterms:W3CDTF">2020-05-26T13:10:00Z</dcterms:modified>
  <cp:revision>2</cp:revision>
  <dc:title>LIETUVOS RESPUBLIKOS VYRIAUSYBĖ</dc:title>
</cp:coreProperties>
</file>