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FC" w:rsidRPr="00127DFC" w:rsidRDefault="00C27FFC" w:rsidP="00C27FFC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bookmarkStart w:id="0" w:name="_GoBack"/>
      <w:bookmarkEnd w:id="0"/>
      <w:r w:rsidRPr="00127DFC">
        <w:rPr>
          <w:rFonts w:ascii="Times New Roman" w:hAnsi="Times New Roman"/>
          <w:b/>
          <w:bCs/>
          <w:szCs w:val="24"/>
          <w:lang w:val="lt-LT"/>
        </w:rPr>
        <w:t>Projekto</w:t>
      </w:r>
    </w:p>
    <w:p w:rsidR="00C27FFC" w:rsidRPr="00127DFC" w:rsidRDefault="00C27FFC" w:rsidP="00C27FFC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127DFC">
        <w:rPr>
          <w:rFonts w:ascii="Times New Roman" w:hAnsi="Times New Roman"/>
          <w:b/>
          <w:bCs/>
          <w:szCs w:val="24"/>
          <w:lang w:val="lt-LT"/>
        </w:rPr>
        <w:t xml:space="preserve">lyginamasis variantas </w:t>
      </w:r>
    </w:p>
    <w:p w:rsidR="00C27FFC" w:rsidRPr="00127DFC" w:rsidRDefault="00C27FFC" w:rsidP="00C27FFC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C27FFC" w:rsidRPr="00127DFC" w:rsidRDefault="00C27FFC" w:rsidP="00C27FFC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C27FFC" w:rsidRPr="00127DFC" w:rsidRDefault="00C27FFC" w:rsidP="00C27FFC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127DFC">
        <w:rPr>
          <w:rFonts w:ascii="Times New Roman" w:hAnsi="Times New Roman"/>
          <w:b/>
          <w:bCs/>
          <w:szCs w:val="24"/>
          <w:lang w:val="lt-LT"/>
        </w:rPr>
        <w:t>LIETUVOS RESPUBLIKOS</w:t>
      </w:r>
    </w:p>
    <w:p w:rsidR="00725633" w:rsidRDefault="00C27FFC" w:rsidP="00C27FFC">
      <w:pPr>
        <w:spacing w:line="360" w:lineRule="exact"/>
        <w:jc w:val="center"/>
        <w:rPr>
          <w:rFonts w:ascii="Times New Roman" w:hAnsi="Times New Roman"/>
          <w:b/>
          <w:szCs w:val="24"/>
          <w:lang w:val="lt-LT" w:eastAsia="lt-LT"/>
        </w:rPr>
      </w:pPr>
      <w:r w:rsidRPr="00127DFC">
        <w:rPr>
          <w:rFonts w:ascii="Times New Roman" w:hAnsi="Times New Roman"/>
          <w:b/>
          <w:bCs/>
          <w:szCs w:val="24"/>
          <w:lang w:val="lt-LT"/>
        </w:rPr>
        <w:t>ADMINISTRACINIŲ NUSIŽENGIMŲ KODEK</w:t>
      </w:r>
      <w:r w:rsidR="009A299D">
        <w:rPr>
          <w:rFonts w:ascii="Times New Roman" w:hAnsi="Times New Roman"/>
          <w:b/>
          <w:bCs/>
          <w:szCs w:val="24"/>
          <w:lang w:val="lt-LT"/>
        </w:rPr>
        <w:t>S</w:t>
      </w:r>
      <w:r w:rsidRPr="00127DFC">
        <w:rPr>
          <w:rFonts w:ascii="Times New Roman" w:hAnsi="Times New Roman"/>
          <w:b/>
          <w:bCs/>
          <w:szCs w:val="24"/>
          <w:lang w:val="lt-LT"/>
        </w:rPr>
        <w:t xml:space="preserve">O </w:t>
      </w:r>
      <w:r w:rsidR="006841B0" w:rsidRPr="00127DFC">
        <w:rPr>
          <w:rFonts w:ascii="Times New Roman" w:hAnsi="Times New Roman"/>
          <w:b/>
          <w:szCs w:val="24"/>
          <w:lang w:val="lt-LT" w:eastAsia="lt-LT"/>
        </w:rPr>
        <w:t xml:space="preserve">589 STRAIPSNIO PAKEITIMO IR </w:t>
      </w:r>
      <w:r w:rsidR="006841B0">
        <w:rPr>
          <w:rFonts w:ascii="Times New Roman" w:hAnsi="Times New Roman"/>
          <w:b/>
          <w:szCs w:val="24"/>
          <w:lang w:val="lt-LT" w:eastAsia="lt-LT"/>
        </w:rPr>
        <w:t xml:space="preserve">KODEKSO </w:t>
      </w:r>
      <w:r w:rsidRPr="00127DFC">
        <w:rPr>
          <w:rFonts w:ascii="Times New Roman" w:hAnsi="Times New Roman"/>
          <w:b/>
          <w:bCs/>
          <w:szCs w:val="24"/>
          <w:lang w:val="lt-LT"/>
        </w:rPr>
        <w:t xml:space="preserve">PAPILDYMO </w:t>
      </w:r>
      <w:r w:rsidR="00BE551D" w:rsidRPr="00127DFC">
        <w:rPr>
          <w:rFonts w:ascii="Times New Roman" w:hAnsi="Times New Roman"/>
          <w:b/>
          <w:szCs w:val="24"/>
          <w:lang w:val="lt-LT" w:eastAsia="lt-LT"/>
        </w:rPr>
        <w:t>362</w:t>
      </w:r>
      <w:r w:rsidR="00BE551D"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 xml:space="preserve">1 </w:t>
      </w:r>
      <w:r w:rsidRPr="00127DFC">
        <w:rPr>
          <w:rFonts w:ascii="Times New Roman" w:hAnsi="Times New Roman"/>
          <w:b/>
          <w:szCs w:val="24"/>
          <w:lang w:val="lt-LT" w:eastAsia="lt-LT"/>
        </w:rPr>
        <w:t>STRAIPSNI</w:t>
      </w:r>
      <w:r w:rsidR="006841B0">
        <w:rPr>
          <w:rFonts w:ascii="Times New Roman" w:hAnsi="Times New Roman"/>
          <w:b/>
          <w:szCs w:val="24"/>
          <w:lang w:val="lt-LT" w:eastAsia="lt-LT"/>
        </w:rPr>
        <w:t>U</w:t>
      </w:r>
      <w:r w:rsidRPr="00127DFC">
        <w:rPr>
          <w:rFonts w:ascii="Times New Roman" w:hAnsi="Times New Roman"/>
          <w:b/>
          <w:szCs w:val="24"/>
          <w:lang w:val="lt-LT" w:eastAsia="lt-LT"/>
        </w:rPr>
        <w:t xml:space="preserve"> </w:t>
      </w:r>
    </w:p>
    <w:p w:rsidR="00C27FFC" w:rsidRPr="00127DFC" w:rsidRDefault="00C27FFC" w:rsidP="00C27FFC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127DFC">
        <w:rPr>
          <w:rFonts w:ascii="Times New Roman" w:hAnsi="Times New Roman"/>
          <w:b/>
          <w:szCs w:val="24"/>
          <w:lang w:val="lt-LT"/>
        </w:rPr>
        <w:t>ĮSTATYMAS</w:t>
      </w:r>
    </w:p>
    <w:p w:rsidR="00C27FFC" w:rsidRPr="00127DFC" w:rsidRDefault="00C27FFC" w:rsidP="00C27FFC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127DFC">
        <w:rPr>
          <w:rFonts w:ascii="Times New Roman" w:hAnsi="Times New Roman"/>
          <w:szCs w:val="24"/>
          <w:lang w:val="lt-LT"/>
        </w:rPr>
        <w:t>2019 m.</w:t>
      </w:r>
      <w:proofErr w:type="gramStart"/>
      <w:r w:rsidRPr="00127DFC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Pr="00127DFC">
        <w:rPr>
          <w:rFonts w:ascii="Times New Roman" w:hAnsi="Times New Roman"/>
          <w:szCs w:val="24"/>
          <w:lang w:val="lt-LT"/>
        </w:rPr>
        <w:t>d. Nr.</w:t>
      </w:r>
    </w:p>
    <w:p w:rsidR="00C27FFC" w:rsidRPr="00127DFC" w:rsidRDefault="00C27FFC" w:rsidP="00C27FFC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127DFC">
        <w:rPr>
          <w:rFonts w:ascii="Times New Roman" w:hAnsi="Times New Roman"/>
          <w:szCs w:val="24"/>
          <w:lang w:val="lt-LT"/>
        </w:rPr>
        <w:t>Vilnius</w:t>
      </w:r>
    </w:p>
    <w:p w:rsidR="003D2220" w:rsidRPr="00127DFC" w:rsidRDefault="003D2220" w:rsidP="004C2AEE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8B7246" w:rsidRPr="00127DFC" w:rsidRDefault="008B7246" w:rsidP="008B7246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1" w:name="part_8b7f38942d6a431591c0e5fa8f4df1cf"/>
      <w:bookmarkStart w:id="2" w:name="part_abdaa9d36d124bd29c69a159cac39e4a"/>
      <w:bookmarkEnd w:id="1"/>
      <w:bookmarkEnd w:id="2"/>
    </w:p>
    <w:p w:rsidR="00667436" w:rsidRPr="00127DFC" w:rsidRDefault="00725633" w:rsidP="00667436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1</w:t>
      </w:r>
      <w:r w:rsidR="00667436" w:rsidRPr="00127DFC">
        <w:rPr>
          <w:rFonts w:ascii="Times New Roman" w:hAnsi="Times New Roman"/>
          <w:b/>
          <w:szCs w:val="24"/>
          <w:lang w:val="lt-LT" w:eastAsia="lt-LT"/>
        </w:rPr>
        <w:t xml:space="preserve"> straipsnis. Kodekso papildymas </w:t>
      </w:r>
      <w:r w:rsidR="00C043E2" w:rsidRPr="00127DFC">
        <w:rPr>
          <w:rFonts w:ascii="Times New Roman" w:hAnsi="Times New Roman"/>
          <w:b/>
          <w:szCs w:val="24"/>
          <w:lang w:val="lt-LT" w:eastAsia="lt-LT"/>
        </w:rPr>
        <w:t>362</w:t>
      </w:r>
      <w:r w:rsidR="00667436"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="00667436" w:rsidRPr="00127DFC">
        <w:rPr>
          <w:rFonts w:ascii="Times New Roman" w:hAnsi="Times New Roman"/>
          <w:b/>
          <w:szCs w:val="24"/>
          <w:lang w:val="lt-LT" w:eastAsia="lt-LT"/>
        </w:rPr>
        <w:t xml:space="preserve"> straipsniu</w:t>
      </w:r>
    </w:p>
    <w:p w:rsidR="00667436" w:rsidRPr="00127DFC" w:rsidRDefault="00667436" w:rsidP="00667436">
      <w:pPr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127DFC">
        <w:rPr>
          <w:rFonts w:ascii="Times New Roman" w:hAnsi="Times New Roman"/>
          <w:szCs w:val="24"/>
          <w:lang w:val="lt-LT" w:eastAsia="lt-LT"/>
        </w:rPr>
        <w:t xml:space="preserve">Papildyti Kodeksą </w:t>
      </w:r>
      <w:r w:rsidR="00C043E2" w:rsidRPr="00127DFC">
        <w:rPr>
          <w:rFonts w:ascii="Times New Roman" w:hAnsi="Times New Roman"/>
          <w:szCs w:val="24"/>
          <w:lang w:val="lt-LT" w:eastAsia="lt-LT"/>
        </w:rPr>
        <w:t>362</w:t>
      </w:r>
      <w:r w:rsidRPr="00127DFC">
        <w:rPr>
          <w:rFonts w:ascii="Times New Roman" w:hAnsi="Times New Roman"/>
          <w:szCs w:val="24"/>
          <w:vertAlign w:val="superscript"/>
          <w:lang w:val="lt-LT" w:eastAsia="lt-LT"/>
        </w:rPr>
        <w:t xml:space="preserve">1 </w:t>
      </w:r>
      <w:r w:rsidRPr="00127DFC">
        <w:rPr>
          <w:rFonts w:ascii="Times New Roman" w:hAnsi="Times New Roman"/>
          <w:szCs w:val="24"/>
          <w:lang w:val="lt-LT" w:eastAsia="lt-LT"/>
        </w:rPr>
        <w:t>straipsniu:</w:t>
      </w:r>
    </w:p>
    <w:p w:rsidR="00C043E2" w:rsidRPr="00127DFC" w:rsidRDefault="00C043E2" w:rsidP="00404B51">
      <w:pPr>
        <w:ind w:left="2552" w:hanging="1832"/>
        <w:jc w:val="both"/>
        <w:rPr>
          <w:rFonts w:ascii="Times New Roman" w:hAnsi="Times New Roman"/>
          <w:szCs w:val="24"/>
          <w:lang w:val="lt-LT" w:eastAsia="lt-LT"/>
        </w:rPr>
      </w:pPr>
      <w:r w:rsidRPr="00127DFC">
        <w:rPr>
          <w:rFonts w:ascii="Times New Roman" w:hAnsi="Times New Roman"/>
          <w:b/>
          <w:bCs/>
          <w:szCs w:val="24"/>
          <w:lang w:val="lt-LT" w:eastAsia="lt-LT"/>
        </w:rPr>
        <w:t>„362</w:t>
      </w:r>
      <w:r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Pr="00127DFC">
        <w:rPr>
          <w:rFonts w:ascii="Times New Roman" w:hAnsi="Times New Roman"/>
          <w:b/>
          <w:bCs/>
          <w:szCs w:val="24"/>
          <w:lang w:val="lt-LT" w:eastAsia="lt-LT"/>
        </w:rPr>
        <w:t xml:space="preserve"> straipsnis. </w:t>
      </w:r>
      <w:bookmarkStart w:id="3" w:name="part_d30ec5301bbc4c5ab61d8a643b8fc0d4"/>
      <w:bookmarkEnd w:id="3"/>
      <w:r w:rsidR="00D568A0" w:rsidRPr="001E6D44">
        <w:rPr>
          <w:rFonts w:ascii="Times New Roman" w:hAnsi="Times New Roman"/>
          <w:b/>
          <w:szCs w:val="24"/>
          <w:lang w:val="lt-LT" w:eastAsia="lt-LT"/>
        </w:rPr>
        <w:t xml:space="preserve">Lietuvos Respublikos statybos įstatyme nustatytų statybininkų </w:t>
      </w:r>
      <w:r w:rsidR="003D571F">
        <w:rPr>
          <w:rFonts w:ascii="Times New Roman" w:hAnsi="Times New Roman"/>
          <w:b/>
          <w:szCs w:val="24"/>
          <w:lang w:val="lt-LT" w:eastAsia="lt-LT"/>
        </w:rPr>
        <w:t xml:space="preserve">saugos </w:t>
      </w:r>
      <w:r w:rsidR="00D568A0" w:rsidRPr="001E6D44">
        <w:rPr>
          <w:rFonts w:ascii="Times New Roman" w:hAnsi="Times New Roman"/>
          <w:b/>
          <w:szCs w:val="24"/>
          <w:lang w:val="lt-LT" w:eastAsia="lt-LT"/>
        </w:rPr>
        <w:t>tapatybės identifikavimo reikalavimų pažeidimas</w:t>
      </w:r>
    </w:p>
    <w:p w:rsidR="00CE744F" w:rsidRPr="00CE744F" w:rsidRDefault="00CE744F" w:rsidP="00CE744F">
      <w:pPr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 xml:space="preserve">1. </w:t>
      </w:r>
      <w:r w:rsidR="00D568A0" w:rsidRPr="004E70CF">
        <w:rPr>
          <w:rFonts w:ascii="Times New Roman" w:hAnsi="Times New Roman"/>
          <w:b/>
          <w:szCs w:val="24"/>
          <w:lang w:val="lt-LT" w:eastAsia="lt-LT"/>
        </w:rPr>
        <w:t xml:space="preserve">Lietuvos Respublikos statybos įstatyme nustatytų statybininkų </w:t>
      </w:r>
      <w:r w:rsidR="003D571F">
        <w:rPr>
          <w:rFonts w:ascii="Times New Roman" w:hAnsi="Times New Roman"/>
          <w:b/>
          <w:szCs w:val="24"/>
          <w:lang w:val="lt-LT" w:eastAsia="lt-LT"/>
        </w:rPr>
        <w:t xml:space="preserve">saugos </w:t>
      </w:r>
      <w:r w:rsidR="00D568A0" w:rsidRPr="004E70CF">
        <w:rPr>
          <w:rFonts w:ascii="Times New Roman" w:hAnsi="Times New Roman"/>
          <w:b/>
          <w:szCs w:val="24"/>
          <w:lang w:val="lt-LT" w:eastAsia="lt-LT"/>
        </w:rPr>
        <w:t>tapatybės identifikavimo reikalavimų pažeidim</w:t>
      </w:r>
      <w:r w:rsidR="00677E5C">
        <w:rPr>
          <w:rFonts w:ascii="Times New Roman" w:hAnsi="Times New Roman"/>
          <w:b/>
          <w:szCs w:val="24"/>
          <w:lang w:val="lt-LT" w:eastAsia="lt-LT"/>
        </w:rPr>
        <w:t>as</w:t>
      </w:r>
      <w:r w:rsidR="00170192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</w:p>
    <w:p w:rsidR="00967D0F" w:rsidRDefault="00967D0F" w:rsidP="00D25BCD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užtrauki</w:t>
      </w:r>
      <w:r w:rsidR="006D735E">
        <w:rPr>
          <w:rFonts w:ascii="Times New Roman" w:hAnsi="Times New Roman"/>
          <w:b/>
          <w:szCs w:val="24"/>
          <w:lang w:val="lt-LT" w:eastAsia="lt-LT"/>
        </w:rPr>
        <w:t>a</w:t>
      </w:r>
      <w:r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D25BCD">
        <w:rPr>
          <w:rFonts w:ascii="Times New Roman" w:hAnsi="Times New Roman"/>
          <w:b/>
          <w:szCs w:val="24"/>
          <w:lang w:val="lt-LT" w:eastAsia="lt-LT"/>
        </w:rPr>
        <w:t xml:space="preserve">baudą </w:t>
      </w:r>
      <w:r>
        <w:rPr>
          <w:rFonts w:ascii="Times New Roman" w:hAnsi="Times New Roman"/>
          <w:b/>
          <w:szCs w:val="24"/>
          <w:lang w:val="lt-LT" w:eastAsia="lt-LT"/>
        </w:rPr>
        <w:t>fiziniam</w:t>
      </w:r>
      <w:r w:rsidR="00D25BCD">
        <w:rPr>
          <w:rFonts w:ascii="Times New Roman" w:hAnsi="Times New Roman"/>
          <w:b/>
          <w:szCs w:val="24"/>
          <w:lang w:val="lt-LT" w:eastAsia="lt-LT"/>
        </w:rPr>
        <w:t>s</w:t>
      </w:r>
      <w:r>
        <w:rPr>
          <w:rFonts w:ascii="Times New Roman" w:hAnsi="Times New Roman"/>
          <w:b/>
          <w:szCs w:val="24"/>
          <w:lang w:val="lt-LT" w:eastAsia="lt-LT"/>
        </w:rPr>
        <w:t xml:space="preserve"> asmeni</w:t>
      </w:r>
      <w:r w:rsidR="00D25BCD">
        <w:rPr>
          <w:rFonts w:ascii="Times New Roman" w:hAnsi="Times New Roman"/>
          <w:b/>
          <w:szCs w:val="24"/>
          <w:lang w:val="lt-LT" w:eastAsia="lt-LT"/>
        </w:rPr>
        <w:t>ms</w:t>
      </w:r>
      <w:r w:rsidR="00677E5C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D25BCD">
        <w:rPr>
          <w:rFonts w:ascii="Times New Roman" w:hAnsi="Times New Roman"/>
          <w:b/>
          <w:szCs w:val="24"/>
          <w:lang w:val="lt-LT" w:eastAsia="lt-LT"/>
        </w:rPr>
        <w:t>– rangovams</w:t>
      </w:r>
      <w:r w:rsidR="00677E5C">
        <w:rPr>
          <w:rFonts w:ascii="Times New Roman" w:hAnsi="Times New Roman"/>
          <w:b/>
          <w:szCs w:val="24"/>
          <w:lang w:val="lt-LT" w:eastAsia="lt-LT"/>
        </w:rPr>
        <w:t>,</w:t>
      </w:r>
      <w:proofErr w:type="gramStart"/>
      <w:r w:rsidR="00D25BCD">
        <w:rPr>
          <w:rFonts w:ascii="Times New Roman" w:hAnsi="Times New Roman"/>
          <w:b/>
          <w:szCs w:val="24"/>
          <w:lang w:val="lt-LT" w:eastAsia="lt-LT"/>
        </w:rPr>
        <w:t xml:space="preserve"> </w:t>
      </w:r>
      <w:r>
        <w:rPr>
          <w:rFonts w:ascii="Times New Roman" w:hAnsi="Times New Roman"/>
          <w:b/>
          <w:szCs w:val="24"/>
          <w:lang w:val="lt-LT" w:eastAsia="lt-LT"/>
        </w:rPr>
        <w:t xml:space="preserve"> </w:t>
      </w:r>
      <w:proofErr w:type="gramEnd"/>
      <w:r w:rsidR="00677E5C">
        <w:rPr>
          <w:rFonts w:ascii="Times New Roman" w:hAnsi="Times New Roman"/>
          <w:b/>
          <w:szCs w:val="24"/>
          <w:lang w:val="lt-LT" w:eastAsia="lt-LT"/>
        </w:rPr>
        <w:t>taip pat savarankiškai dirbantiems asmenims, kurie vykdo individualią veiklą</w:t>
      </w:r>
      <w:r w:rsidR="00F643D6">
        <w:rPr>
          <w:rFonts w:ascii="Times New Roman" w:hAnsi="Times New Roman"/>
          <w:b/>
          <w:szCs w:val="24"/>
          <w:lang w:val="lt-LT" w:eastAsia="lt-LT"/>
        </w:rPr>
        <w:t>,</w:t>
      </w:r>
      <w:r w:rsidR="00677E5C">
        <w:rPr>
          <w:rFonts w:ascii="Times New Roman" w:hAnsi="Times New Roman"/>
          <w:b/>
          <w:szCs w:val="24"/>
          <w:lang w:val="lt-LT" w:eastAsia="lt-LT"/>
        </w:rPr>
        <w:t xml:space="preserve"> </w:t>
      </w:r>
      <w:r>
        <w:rPr>
          <w:rFonts w:ascii="Times New Roman" w:hAnsi="Times New Roman"/>
          <w:b/>
          <w:szCs w:val="24"/>
          <w:lang w:val="lt-LT" w:eastAsia="lt-LT"/>
        </w:rPr>
        <w:t>nuo penkių šimtų iki vieno tūkstančio vieno šimto eurų</w:t>
      </w:r>
      <w:r w:rsidR="00D25BCD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D25BCD">
        <w:rPr>
          <w:rFonts w:ascii="Times New Roman" w:hAnsi="Times New Roman"/>
          <w:b/>
          <w:bCs/>
          <w:szCs w:val="24"/>
          <w:lang w:val="lt-LT" w:eastAsia="lt-LT"/>
        </w:rPr>
        <w:t xml:space="preserve">juridinių asmenų vadovams ar kitiems atsakingiems asmenims – </w:t>
      </w:r>
      <w:r w:rsidR="00D25BCD" w:rsidRPr="00127DFC">
        <w:rPr>
          <w:rFonts w:ascii="Times New Roman" w:hAnsi="Times New Roman"/>
          <w:b/>
          <w:szCs w:val="24"/>
          <w:lang w:val="lt-LT" w:eastAsia="lt-LT"/>
        </w:rPr>
        <w:t>nuo vieno tūkstančio vieno šimto iki dviejų tūkstanči</w:t>
      </w:r>
      <w:r w:rsidR="00D25BCD">
        <w:rPr>
          <w:rFonts w:ascii="Times New Roman" w:hAnsi="Times New Roman"/>
          <w:b/>
          <w:szCs w:val="24"/>
          <w:lang w:val="lt-LT" w:eastAsia="lt-LT"/>
        </w:rPr>
        <w:t>ų</w:t>
      </w:r>
      <w:r w:rsidR="00D25BCD" w:rsidRPr="00127DFC">
        <w:rPr>
          <w:rFonts w:ascii="Times New Roman" w:hAnsi="Times New Roman"/>
          <w:b/>
          <w:szCs w:val="24"/>
          <w:lang w:val="lt-LT" w:eastAsia="lt-LT"/>
        </w:rPr>
        <w:t xml:space="preserve"> penkių šimtų penkiasdešimt eurų</w:t>
      </w:r>
      <w:r w:rsidR="00F60ECA">
        <w:rPr>
          <w:rFonts w:ascii="Times New Roman" w:hAnsi="Times New Roman"/>
          <w:b/>
          <w:szCs w:val="24"/>
          <w:lang w:val="lt-LT" w:eastAsia="lt-LT"/>
        </w:rPr>
        <w:t>,</w:t>
      </w:r>
      <w:r w:rsidR="00D25BCD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C10E2D">
        <w:rPr>
          <w:rFonts w:ascii="Times New Roman" w:hAnsi="Times New Roman"/>
          <w:b/>
          <w:szCs w:val="24"/>
          <w:lang w:val="lt-LT" w:eastAsia="lt-LT"/>
        </w:rPr>
        <w:t xml:space="preserve">rangovo </w:t>
      </w:r>
      <w:r w:rsidR="003D571F">
        <w:rPr>
          <w:rFonts w:ascii="Times New Roman" w:hAnsi="Times New Roman"/>
          <w:b/>
          <w:szCs w:val="24"/>
          <w:lang w:val="lt-LT" w:eastAsia="lt-LT"/>
        </w:rPr>
        <w:t>(fizinio</w:t>
      </w:r>
      <w:r w:rsidR="00A47AE8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393F00">
        <w:rPr>
          <w:rFonts w:ascii="Times New Roman" w:hAnsi="Times New Roman"/>
          <w:b/>
          <w:szCs w:val="24"/>
          <w:lang w:val="lt-LT" w:eastAsia="lt-LT"/>
        </w:rPr>
        <w:t>juridinio asmens</w:t>
      </w:r>
      <w:r w:rsidR="00A47AE8">
        <w:rPr>
          <w:rFonts w:ascii="Times New Roman" w:hAnsi="Times New Roman"/>
          <w:b/>
          <w:szCs w:val="24"/>
          <w:lang w:val="lt-LT" w:eastAsia="lt-LT"/>
        </w:rPr>
        <w:t xml:space="preserve"> ar kitos užsienio organizacijos ar jų padalinio</w:t>
      </w:r>
      <w:r w:rsidR="003D571F">
        <w:rPr>
          <w:rFonts w:ascii="Times New Roman" w:hAnsi="Times New Roman"/>
          <w:b/>
          <w:szCs w:val="24"/>
          <w:lang w:val="lt-LT" w:eastAsia="lt-LT"/>
        </w:rPr>
        <w:t>)</w:t>
      </w:r>
      <w:r w:rsidR="00677E5C">
        <w:rPr>
          <w:rFonts w:ascii="Times New Roman" w:hAnsi="Times New Roman"/>
          <w:b/>
          <w:szCs w:val="24"/>
          <w:lang w:val="lt-LT" w:eastAsia="lt-LT"/>
        </w:rPr>
        <w:t>,</w:t>
      </w:r>
      <w:r w:rsidR="00393F00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677E5C">
        <w:rPr>
          <w:rFonts w:ascii="Times New Roman" w:hAnsi="Times New Roman"/>
          <w:b/>
          <w:szCs w:val="24"/>
          <w:lang w:val="lt-LT" w:eastAsia="lt-LT"/>
        </w:rPr>
        <w:t xml:space="preserve">taip pat statytojo (užsakovo), statybą vykdančio ūkio ir </w:t>
      </w:r>
      <w:r w:rsidR="00F60ECA">
        <w:rPr>
          <w:rFonts w:ascii="Times New Roman" w:hAnsi="Times New Roman"/>
          <w:b/>
          <w:szCs w:val="24"/>
          <w:lang w:val="lt-LT" w:eastAsia="lt-LT"/>
        </w:rPr>
        <w:t xml:space="preserve">rangos </w:t>
      </w:r>
      <w:r w:rsidR="00677E5C">
        <w:rPr>
          <w:rFonts w:ascii="Times New Roman" w:hAnsi="Times New Roman"/>
          <w:b/>
          <w:szCs w:val="24"/>
          <w:lang w:val="lt-LT" w:eastAsia="lt-LT"/>
        </w:rPr>
        <w:t xml:space="preserve">būdu, </w:t>
      </w:r>
      <w:r w:rsidR="004B2C4E">
        <w:rPr>
          <w:rFonts w:ascii="Times New Roman" w:hAnsi="Times New Roman"/>
          <w:b/>
          <w:szCs w:val="24"/>
          <w:lang w:val="lt-LT" w:eastAsia="lt-LT"/>
        </w:rPr>
        <w:t xml:space="preserve">įdarbintiems </w:t>
      </w:r>
      <w:r w:rsidR="00393F00">
        <w:rPr>
          <w:rFonts w:ascii="Times New Roman" w:hAnsi="Times New Roman"/>
          <w:b/>
          <w:szCs w:val="24"/>
          <w:lang w:val="lt-LT" w:eastAsia="lt-LT"/>
        </w:rPr>
        <w:t xml:space="preserve">darbuotojams – nuo </w:t>
      </w:r>
      <w:r w:rsidR="00C10E2D">
        <w:rPr>
          <w:rFonts w:ascii="Times New Roman" w:hAnsi="Times New Roman"/>
          <w:b/>
          <w:szCs w:val="24"/>
          <w:lang w:val="lt-LT" w:eastAsia="lt-LT"/>
        </w:rPr>
        <w:t>penkiasdešimt iki vieno šimto penkiasdešimt eurų</w:t>
      </w:r>
      <w:r>
        <w:rPr>
          <w:rFonts w:ascii="Times New Roman" w:hAnsi="Times New Roman"/>
          <w:b/>
          <w:szCs w:val="24"/>
          <w:lang w:val="lt-LT" w:eastAsia="lt-LT"/>
        </w:rPr>
        <w:t xml:space="preserve">. </w:t>
      </w:r>
    </w:p>
    <w:p w:rsidR="00967D0F" w:rsidRDefault="00967D0F" w:rsidP="00967D0F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2. Šio straipsnio 1 dalyje numatytas administracinis nus</w:t>
      </w:r>
      <w:r w:rsidR="00170192">
        <w:rPr>
          <w:rFonts w:ascii="Times New Roman" w:hAnsi="Times New Roman"/>
          <w:b/>
          <w:szCs w:val="24"/>
          <w:lang w:val="lt-LT" w:eastAsia="lt-LT"/>
        </w:rPr>
        <w:t>iž</w:t>
      </w:r>
      <w:r>
        <w:rPr>
          <w:rFonts w:ascii="Times New Roman" w:hAnsi="Times New Roman"/>
          <w:b/>
          <w:szCs w:val="24"/>
          <w:lang w:val="lt-LT" w:eastAsia="lt-LT"/>
        </w:rPr>
        <w:t>engim</w:t>
      </w:r>
      <w:r w:rsidR="00170192">
        <w:rPr>
          <w:rFonts w:ascii="Times New Roman" w:hAnsi="Times New Roman"/>
          <w:b/>
          <w:szCs w:val="24"/>
          <w:lang w:val="lt-LT" w:eastAsia="lt-LT"/>
        </w:rPr>
        <w:t>a</w:t>
      </w:r>
      <w:r>
        <w:rPr>
          <w:rFonts w:ascii="Times New Roman" w:hAnsi="Times New Roman"/>
          <w:b/>
          <w:szCs w:val="24"/>
          <w:lang w:val="lt-LT" w:eastAsia="lt-LT"/>
        </w:rPr>
        <w:t>s, padarytas pakartotinai</w:t>
      </w:r>
    </w:p>
    <w:p w:rsidR="00967D0F" w:rsidRDefault="00967D0F" w:rsidP="00967D0F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127DFC">
        <w:rPr>
          <w:rFonts w:ascii="Times New Roman" w:hAnsi="Times New Roman"/>
          <w:b/>
          <w:szCs w:val="24"/>
          <w:lang w:val="lt-LT" w:eastAsia="lt-LT"/>
        </w:rPr>
        <w:t xml:space="preserve">užtraukia baudą </w:t>
      </w:r>
      <w:r w:rsidR="00D25BCD">
        <w:rPr>
          <w:rFonts w:ascii="Times New Roman" w:hAnsi="Times New Roman"/>
          <w:b/>
          <w:szCs w:val="24"/>
          <w:lang w:val="lt-LT" w:eastAsia="lt-LT"/>
        </w:rPr>
        <w:t>fiziniams asmenims</w:t>
      </w:r>
      <w:r w:rsidR="00AE63CA">
        <w:rPr>
          <w:rFonts w:ascii="Times New Roman" w:hAnsi="Times New Roman"/>
          <w:b/>
          <w:szCs w:val="24"/>
          <w:lang w:val="lt-LT" w:eastAsia="lt-LT"/>
        </w:rPr>
        <w:t xml:space="preserve"> – rangovams</w:t>
      </w:r>
      <w:r w:rsidR="00B46BB0">
        <w:rPr>
          <w:rFonts w:ascii="Times New Roman" w:hAnsi="Times New Roman"/>
          <w:b/>
          <w:szCs w:val="24"/>
          <w:lang w:val="lt-LT" w:eastAsia="lt-LT"/>
        </w:rPr>
        <w:t>,</w:t>
      </w:r>
      <w:r w:rsidR="00D25BCD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B46BB0">
        <w:rPr>
          <w:rFonts w:ascii="Times New Roman" w:hAnsi="Times New Roman"/>
          <w:b/>
          <w:szCs w:val="24"/>
          <w:lang w:val="lt-LT" w:eastAsia="lt-LT"/>
        </w:rPr>
        <w:t>taip pat savarankiškai dirbantiems asmenims, kurie vykdo individualią veiklą</w:t>
      </w:r>
      <w:r w:rsidR="00F643D6">
        <w:rPr>
          <w:rFonts w:ascii="Times New Roman" w:hAnsi="Times New Roman"/>
          <w:b/>
          <w:szCs w:val="24"/>
          <w:lang w:val="lt-LT" w:eastAsia="lt-LT"/>
        </w:rPr>
        <w:t>,</w:t>
      </w:r>
      <w:r w:rsidR="00B46BB0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127DFC">
        <w:rPr>
          <w:rFonts w:ascii="Times New Roman" w:hAnsi="Times New Roman"/>
          <w:b/>
          <w:szCs w:val="24"/>
          <w:lang w:val="lt-LT" w:eastAsia="lt-LT"/>
        </w:rPr>
        <w:t>nuo vieno tūkstančio vieno šimto iki dviejų tūkstanči</w:t>
      </w:r>
      <w:r w:rsidR="006D735E">
        <w:rPr>
          <w:rFonts w:ascii="Times New Roman" w:hAnsi="Times New Roman"/>
          <w:b/>
          <w:szCs w:val="24"/>
          <w:lang w:val="lt-LT" w:eastAsia="lt-LT"/>
        </w:rPr>
        <w:t>ų</w:t>
      </w:r>
      <w:r w:rsidRPr="00127DFC">
        <w:rPr>
          <w:rFonts w:ascii="Times New Roman" w:hAnsi="Times New Roman"/>
          <w:b/>
          <w:szCs w:val="24"/>
          <w:lang w:val="lt-LT" w:eastAsia="lt-LT"/>
        </w:rPr>
        <w:t xml:space="preserve"> penkių šimtų penkiasdešimt eurų</w:t>
      </w:r>
      <w:r w:rsidR="00B46BB0">
        <w:rPr>
          <w:rFonts w:ascii="Times New Roman" w:hAnsi="Times New Roman"/>
          <w:b/>
          <w:szCs w:val="24"/>
          <w:lang w:val="lt-LT" w:eastAsia="lt-LT"/>
        </w:rPr>
        <w:t>,</w:t>
      </w:r>
      <w:r w:rsidR="00D25BCD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D25BCD">
        <w:rPr>
          <w:rFonts w:ascii="Times New Roman" w:hAnsi="Times New Roman"/>
          <w:b/>
          <w:bCs/>
          <w:szCs w:val="24"/>
          <w:lang w:val="lt-LT" w:eastAsia="lt-LT"/>
        </w:rPr>
        <w:t xml:space="preserve">juridinių asmenų vadovams ar kitiems atsakingiems asmenims – </w:t>
      </w:r>
      <w:r w:rsidR="00D25BCD" w:rsidRPr="00127DFC">
        <w:rPr>
          <w:rFonts w:ascii="Times New Roman" w:hAnsi="Times New Roman"/>
          <w:b/>
          <w:szCs w:val="24"/>
          <w:lang w:val="lt-LT" w:eastAsia="lt-LT"/>
        </w:rPr>
        <w:t>nuo keturių tūkstančių iki šešių tūkstančių eurų</w:t>
      </w:r>
      <w:r w:rsidR="00F60ECA">
        <w:rPr>
          <w:rFonts w:ascii="Times New Roman" w:hAnsi="Times New Roman"/>
          <w:b/>
          <w:szCs w:val="24"/>
          <w:lang w:val="lt-LT" w:eastAsia="lt-LT"/>
        </w:rPr>
        <w:t>,</w:t>
      </w:r>
      <w:r w:rsidR="00C10E2D">
        <w:rPr>
          <w:rFonts w:ascii="Times New Roman" w:hAnsi="Times New Roman"/>
          <w:b/>
          <w:szCs w:val="24"/>
          <w:lang w:val="lt-LT" w:eastAsia="lt-LT"/>
        </w:rPr>
        <w:t xml:space="preserve"> rangovo </w:t>
      </w:r>
      <w:r w:rsidR="003D571F">
        <w:rPr>
          <w:rFonts w:ascii="Times New Roman" w:hAnsi="Times New Roman"/>
          <w:b/>
          <w:szCs w:val="24"/>
          <w:lang w:val="lt-LT" w:eastAsia="lt-LT"/>
        </w:rPr>
        <w:t>(fizinio</w:t>
      </w:r>
      <w:r w:rsidR="00A47AE8">
        <w:rPr>
          <w:rFonts w:ascii="Times New Roman" w:hAnsi="Times New Roman"/>
          <w:b/>
          <w:szCs w:val="24"/>
          <w:lang w:val="lt-LT" w:eastAsia="lt-LT"/>
        </w:rPr>
        <w:t>,</w:t>
      </w:r>
      <w:r w:rsidR="00C10E2D">
        <w:rPr>
          <w:rFonts w:ascii="Times New Roman" w:hAnsi="Times New Roman"/>
          <w:b/>
          <w:szCs w:val="24"/>
          <w:lang w:val="lt-LT" w:eastAsia="lt-LT"/>
        </w:rPr>
        <w:t xml:space="preserve"> juridinio asmens</w:t>
      </w:r>
      <w:r w:rsidR="00A47AE8" w:rsidRPr="00A47AE8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A47AE8">
        <w:rPr>
          <w:rFonts w:ascii="Times New Roman" w:hAnsi="Times New Roman"/>
          <w:b/>
          <w:szCs w:val="24"/>
          <w:lang w:val="lt-LT" w:eastAsia="lt-LT"/>
        </w:rPr>
        <w:t>ar kitos užsienio organizacijos ar jų padalinio</w:t>
      </w:r>
      <w:r w:rsidR="003D571F">
        <w:rPr>
          <w:rFonts w:ascii="Times New Roman" w:hAnsi="Times New Roman"/>
          <w:b/>
          <w:szCs w:val="24"/>
          <w:lang w:val="lt-LT" w:eastAsia="lt-LT"/>
        </w:rPr>
        <w:t>)</w:t>
      </w:r>
      <w:r w:rsidR="003610BA">
        <w:rPr>
          <w:rFonts w:ascii="Times New Roman" w:hAnsi="Times New Roman"/>
          <w:b/>
          <w:szCs w:val="24"/>
          <w:lang w:val="lt-LT" w:eastAsia="lt-LT"/>
        </w:rPr>
        <w:t>, taip pat statytoj</w:t>
      </w:r>
      <w:r w:rsidR="00161BCF">
        <w:rPr>
          <w:rFonts w:ascii="Times New Roman" w:hAnsi="Times New Roman"/>
          <w:b/>
          <w:szCs w:val="24"/>
          <w:lang w:val="lt-LT" w:eastAsia="lt-LT"/>
        </w:rPr>
        <w:t>o</w:t>
      </w:r>
      <w:r w:rsidR="003610BA">
        <w:rPr>
          <w:rFonts w:ascii="Times New Roman" w:hAnsi="Times New Roman"/>
          <w:b/>
          <w:szCs w:val="24"/>
          <w:lang w:val="lt-LT" w:eastAsia="lt-LT"/>
        </w:rPr>
        <w:t xml:space="preserve"> (užsakov</w:t>
      </w:r>
      <w:r w:rsidR="00161BCF">
        <w:rPr>
          <w:rFonts w:ascii="Times New Roman" w:hAnsi="Times New Roman"/>
          <w:b/>
          <w:szCs w:val="24"/>
          <w:lang w:val="lt-LT" w:eastAsia="lt-LT"/>
        </w:rPr>
        <w:t>o</w:t>
      </w:r>
      <w:r w:rsidR="003610BA">
        <w:rPr>
          <w:rFonts w:ascii="Times New Roman" w:hAnsi="Times New Roman"/>
          <w:b/>
          <w:szCs w:val="24"/>
          <w:lang w:val="lt-LT" w:eastAsia="lt-LT"/>
        </w:rPr>
        <w:t>), statybą vykdanči</w:t>
      </w:r>
      <w:r w:rsidR="00161BCF">
        <w:rPr>
          <w:rFonts w:ascii="Times New Roman" w:hAnsi="Times New Roman"/>
          <w:b/>
          <w:szCs w:val="24"/>
          <w:lang w:val="lt-LT" w:eastAsia="lt-LT"/>
        </w:rPr>
        <w:t>o</w:t>
      </w:r>
      <w:r w:rsidR="003610BA">
        <w:rPr>
          <w:rFonts w:ascii="Times New Roman" w:hAnsi="Times New Roman"/>
          <w:b/>
          <w:szCs w:val="24"/>
          <w:lang w:val="lt-LT" w:eastAsia="lt-LT"/>
        </w:rPr>
        <w:t xml:space="preserve"> ūkio ir </w:t>
      </w:r>
      <w:r w:rsidR="00F60ECA">
        <w:rPr>
          <w:rFonts w:ascii="Times New Roman" w:hAnsi="Times New Roman"/>
          <w:b/>
          <w:szCs w:val="24"/>
          <w:lang w:val="lt-LT" w:eastAsia="lt-LT"/>
        </w:rPr>
        <w:t xml:space="preserve">rangos </w:t>
      </w:r>
      <w:r w:rsidR="003610BA">
        <w:rPr>
          <w:rFonts w:ascii="Times New Roman" w:hAnsi="Times New Roman"/>
          <w:b/>
          <w:szCs w:val="24"/>
          <w:lang w:val="lt-LT" w:eastAsia="lt-LT"/>
        </w:rPr>
        <w:t>būdu,</w:t>
      </w:r>
      <w:r w:rsidR="00C10E2D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4B2C4E">
        <w:rPr>
          <w:rFonts w:ascii="Times New Roman" w:hAnsi="Times New Roman"/>
          <w:b/>
          <w:szCs w:val="24"/>
          <w:lang w:val="lt-LT" w:eastAsia="lt-LT"/>
        </w:rPr>
        <w:t xml:space="preserve">įdarbintiems </w:t>
      </w:r>
      <w:r w:rsidR="00C10E2D">
        <w:rPr>
          <w:rFonts w:ascii="Times New Roman" w:hAnsi="Times New Roman"/>
          <w:b/>
          <w:szCs w:val="24"/>
          <w:lang w:val="lt-LT" w:eastAsia="lt-LT"/>
        </w:rPr>
        <w:t>darbuotojams – nuo vieno šimto penkiasdešimt iki dviejų šimtų penkiasdešimt eurų</w:t>
      </w:r>
      <w:r w:rsidRPr="00127DFC">
        <w:rPr>
          <w:rFonts w:ascii="Times New Roman" w:hAnsi="Times New Roman"/>
          <w:b/>
          <w:szCs w:val="24"/>
          <w:lang w:val="lt-LT" w:eastAsia="lt-LT"/>
        </w:rPr>
        <w:t>.</w:t>
      </w:r>
      <w:r w:rsidR="00B03868">
        <w:rPr>
          <w:rFonts w:ascii="Times New Roman" w:hAnsi="Times New Roman"/>
          <w:b/>
          <w:szCs w:val="24"/>
          <w:lang w:val="lt-LT" w:eastAsia="lt-LT"/>
        </w:rPr>
        <w:t>“</w:t>
      </w:r>
    </w:p>
    <w:p w:rsidR="00667436" w:rsidRPr="00127DFC" w:rsidRDefault="00667436" w:rsidP="00C043E2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3E0A0B" w:rsidRPr="00127DFC" w:rsidRDefault="00725633" w:rsidP="004C2AEE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>
        <w:rPr>
          <w:rFonts w:ascii="Times New Roman" w:hAnsi="Times New Roman"/>
          <w:b/>
          <w:szCs w:val="24"/>
          <w:lang w:val="lt-LT" w:eastAsia="lt-LT"/>
        </w:rPr>
        <w:t>2</w:t>
      </w:r>
      <w:r w:rsidR="00C27FFC" w:rsidRPr="00127DFC">
        <w:rPr>
          <w:rFonts w:ascii="Times New Roman" w:hAnsi="Times New Roman"/>
          <w:b/>
          <w:szCs w:val="24"/>
          <w:lang w:val="lt-LT" w:eastAsia="lt-LT"/>
        </w:rPr>
        <w:t xml:space="preserve"> straipsnis. </w:t>
      </w:r>
      <w:r w:rsidR="004C2AEE" w:rsidRPr="00127DFC">
        <w:rPr>
          <w:rFonts w:ascii="Times New Roman" w:hAnsi="Times New Roman"/>
          <w:b/>
          <w:bCs/>
          <w:szCs w:val="24"/>
          <w:lang w:val="lt-LT" w:eastAsia="lt-LT"/>
        </w:rPr>
        <w:t>589 straipsnio pakeitimas</w:t>
      </w:r>
    </w:p>
    <w:p w:rsidR="00BD487D" w:rsidRPr="00127DFC" w:rsidRDefault="00B36EB7" w:rsidP="00BD487D">
      <w:pPr>
        <w:ind w:left="2410" w:hanging="1701"/>
        <w:jc w:val="both"/>
        <w:rPr>
          <w:rFonts w:ascii="Times New Roman" w:hAnsi="Times New Roman"/>
          <w:bCs/>
          <w:szCs w:val="24"/>
          <w:lang w:val="lt-LT" w:eastAsia="lt-LT"/>
        </w:rPr>
      </w:pPr>
      <w:r>
        <w:rPr>
          <w:rFonts w:ascii="Times New Roman" w:hAnsi="Times New Roman"/>
          <w:bCs/>
          <w:szCs w:val="24"/>
          <w:lang w:val="lt-LT" w:eastAsia="lt-LT"/>
        </w:rPr>
        <w:t>1</w:t>
      </w:r>
      <w:r w:rsidR="00BD487D" w:rsidRPr="00127DFC">
        <w:rPr>
          <w:rFonts w:ascii="Times New Roman" w:hAnsi="Times New Roman"/>
          <w:bCs/>
          <w:szCs w:val="24"/>
          <w:lang w:val="lt-LT" w:eastAsia="lt-LT"/>
        </w:rPr>
        <w:t>. Pakeisti 589 straipsnio 1 dalies 58 punktą ir jį išdėstyti taip:</w:t>
      </w:r>
    </w:p>
    <w:p w:rsidR="003E0A0B" w:rsidRPr="00127DFC" w:rsidRDefault="00643C35" w:rsidP="004C2AEE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127DFC">
        <w:rPr>
          <w:rFonts w:ascii="Times New Roman" w:hAnsi="Times New Roman"/>
          <w:szCs w:val="24"/>
          <w:lang w:val="lt-LT" w:eastAsia="lt-LT"/>
        </w:rPr>
        <w:t>„</w:t>
      </w:r>
      <w:r w:rsidR="003E0A0B" w:rsidRPr="006909D8">
        <w:rPr>
          <w:rFonts w:ascii="Times New Roman" w:hAnsi="Times New Roman"/>
          <w:color w:val="000000"/>
          <w:lang w:val="lt-LT"/>
        </w:rPr>
        <w:t>58) Valstybinės darbo inspekcijos prie Socialinės apsaugos ir darbo ministerijos – dėl šio kodekso 95, 96, 97, 98, 98</w:t>
      </w:r>
      <w:r w:rsidR="003E0A0B" w:rsidRPr="006909D8">
        <w:rPr>
          <w:rFonts w:ascii="Times New Roman" w:hAnsi="Times New Roman"/>
          <w:color w:val="000000"/>
          <w:vertAlign w:val="superscript"/>
          <w:lang w:val="lt-LT"/>
        </w:rPr>
        <w:t>1</w:t>
      </w:r>
      <w:r w:rsidR="003E0A0B" w:rsidRPr="006909D8">
        <w:rPr>
          <w:rFonts w:ascii="Times New Roman" w:hAnsi="Times New Roman"/>
          <w:color w:val="000000"/>
          <w:lang w:val="lt-LT"/>
        </w:rPr>
        <w:t>, 99, 100, 101, 102, 103, 104, 105, 106, 127, 150, 224 straipsniuose, 234 straipsnio 4 dalyje, 308 straipsnio 1, 11, 17, 20, 21, 22, 23 dalyse, 308</w:t>
      </w:r>
      <w:r w:rsidR="003E0A0B" w:rsidRPr="006909D8">
        <w:rPr>
          <w:rFonts w:ascii="Times New Roman" w:hAnsi="Times New Roman"/>
          <w:color w:val="000000"/>
          <w:vertAlign w:val="superscript"/>
          <w:lang w:val="lt-LT"/>
        </w:rPr>
        <w:t>1</w:t>
      </w:r>
      <w:r w:rsidR="003E0A0B" w:rsidRPr="006909D8">
        <w:rPr>
          <w:rFonts w:ascii="Times New Roman" w:hAnsi="Times New Roman"/>
          <w:color w:val="000000"/>
          <w:lang w:val="lt-LT"/>
        </w:rPr>
        <w:t xml:space="preserve"> straipsnio 4, 6, 7 dalyse, </w:t>
      </w:r>
      <w:r w:rsidR="00C043E2" w:rsidRPr="00127DFC">
        <w:rPr>
          <w:rFonts w:ascii="Times New Roman" w:hAnsi="Times New Roman"/>
          <w:b/>
          <w:szCs w:val="24"/>
          <w:lang w:val="lt-LT" w:eastAsia="lt-LT"/>
        </w:rPr>
        <w:t>362</w:t>
      </w:r>
      <w:r w:rsidR="00C043E2"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 xml:space="preserve"> </w:t>
      </w:r>
      <w:r w:rsidRPr="00127DFC">
        <w:rPr>
          <w:rFonts w:ascii="Times New Roman" w:hAnsi="Times New Roman"/>
          <w:b/>
          <w:szCs w:val="24"/>
          <w:lang w:val="lt-LT" w:eastAsia="lt-LT"/>
        </w:rPr>
        <w:t>straipsnyje</w:t>
      </w:r>
      <w:r w:rsidR="00C043E2" w:rsidRPr="00127DFC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3E0A0B" w:rsidRPr="006909D8">
        <w:rPr>
          <w:rFonts w:ascii="Times New Roman" w:hAnsi="Times New Roman"/>
          <w:color w:val="000000"/>
          <w:lang w:val="lt-LT"/>
        </w:rPr>
        <w:t>454 straipsnio 7 dalyje, 455, 505, 507 straipsniuose, 542 straipsnio 2, 3 dalyse numatytų administracinių nusižengimų;</w:t>
      </w:r>
      <w:r w:rsidR="00161BCF">
        <w:rPr>
          <w:rFonts w:ascii="Times New Roman" w:hAnsi="Times New Roman"/>
          <w:color w:val="000000"/>
          <w:lang w:val="lt-LT"/>
        </w:rPr>
        <w:t>“</w:t>
      </w:r>
      <w:r w:rsidRPr="006909D8">
        <w:rPr>
          <w:rFonts w:ascii="Times New Roman" w:hAnsi="Times New Roman"/>
          <w:color w:val="000000"/>
          <w:lang w:val="lt-LT"/>
        </w:rPr>
        <w:t>.</w:t>
      </w:r>
    </w:p>
    <w:p w:rsidR="00BD487D" w:rsidRPr="00127DFC" w:rsidRDefault="006841B0" w:rsidP="00BD487D">
      <w:pPr>
        <w:ind w:left="2410" w:hanging="1701"/>
        <w:jc w:val="both"/>
        <w:rPr>
          <w:rFonts w:ascii="Times New Roman" w:hAnsi="Times New Roman"/>
          <w:bCs/>
          <w:szCs w:val="24"/>
          <w:lang w:val="lt-LT" w:eastAsia="lt-LT"/>
        </w:rPr>
      </w:pPr>
      <w:r>
        <w:rPr>
          <w:rFonts w:ascii="Times New Roman" w:hAnsi="Times New Roman"/>
          <w:bCs/>
          <w:szCs w:val="24"/>
          <w:lang w:val="lt-LT" w:eastAsia="lt-LT"/>
        </w:rPr>
        <w:t>2</w:t>
      </w:r>
      <w:r w:rsidR="00BD487D" w:rsidRPr="00127DFC">
        <w:rPr>
          <w:rFonts w:ascii="Times New Roman" w:hAnsi="Times New Roman"/>
          <w:bCs/>
          <w:szCs w:val="24"/>
          <w:lang w:val="lt-LT" w:eastAsia="lt-LT"/>
        </w:rPr>
        <w:t>. Pakeisti 589 straipsnio 1 dalies 67 punktą ir jį išdėstyti taip:</w:t>
      </w:r>
    </w:p>
    <w:p w:rsidR="003E0A0B" w:rsidRPr="00127DFC" w:rsidRDefault="00BD487D" w:rsidP="004C2AEE">
      <w:pPr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127DFC">
        <w:rPr>
          <w:rFonts w:ascii="Times New Roman" w:hAnsi="Times New Roman"/>
          <w:szCs w:val="24"/>
          <w:lang w:val="lt-LT" w:eastAsia="lt-LT"/>
        </w:rPr>
        <w:t>„</w:t>
      </w:r>
      <w:r w:rsidR="003E0A0B" w:rsidRPr="00127DFC">
        <w:rPr>
          <w:rFonts w:ascii="Times New Roman" w:hAnsi="Times New Roman"/>
          <w:szCs w:val="24"/>
          <w:lang w:val="lt-LT" w:eastAsia="lt-LT"/>
        </w:rPr>
        <w:t>67) Valstybinės teritorijų planavimo ir statybos inspekcijos prie Aplinkos ministerijos – dėl šio kodekso</w:t>
      </w:r>
      <w:proofErr w:type="gramStart"/>
      <w:r w:rsidR="003E0A0B" w:rsidRPr="00127DFC">
        <w:rPr>
          <w:rFonts w:ascii="Times New Roman" w:hAnsi="Times New Roman"/>
          <w:szCs w:val="24"/>
          <w:lang w:val="lt-LT" w:eastAsia="lt-LT"/>
        </w:rPr>
        <w:t xml:space="preserve"> </w:t>
      </w:r>
      <w:r w:rsidRPr="00127DFC">
        <w:rPr>
          <w:rFonts w:ascii="Times New Roman" w:hAnsi="Times New Roman"/>
          <w:b/>
          <w:szCs w:val="24"/>
          <w:lang w:val="lt-LT" w:eastAsia="lt-LT"/>
        </w:rPr>
        <w:t xml:space="preserve"> </w:t>
      </w:r>
      <w:proofErr w:type="gramEnd"/>
      <w:r w:rsidR="003E0A0B" w:rsidRPr="00127DFC">
        <w:rPr>
          <w:rFonts w:ascii="Times New Roman" w:hAnsi="Times New Roman"/>
          <w:szCs w:val="24"/>
          <w:lang w:val="lt-LT" w:eastAsia="lt-LT"/>
        </w:rPr>
        <w:t>350, 351, 352, 353, 354, 355, 356, 356</w:t>
      </w:r>
      <w:r w:rsidR="003E0A0B" w:rsidRPr="00127DFC">
        <w:rPr>
          <w:rFonts w:ascii="Times New Roman" w:hAnsi="Times New Roman"/>
          <w:szCs w:val="24"/>
          <w:vertAlign w:val="superscript"/>
          <w:lang w:val="lt-LT" w:eastAsia="lt-LT"/>
        </w:rPr>
        <w:t>1</w:t>
      </w:r>
      <w:r w:rsidR="003E0A0B" w:rsidRPr="00127DFC">
        <w:rPr>
          <w:rFonts w:ascii="Times New Roman" w:hAnsi="Times New Roman"/>
          <w:szCs w:val="24"/>
          <w:lang w:val="lt-LT" w:eastAsia="lt-LT"/>
        </w:rPr>
        <w:t>, 356</w:t>
      </w:r>
      <w:r w:rsidR="003E0A0B" w:rsidRPr="00127DFC">
        <w:rPr>
          <w:rFonts w:ascii="Times New Roman" w:hAnsi="Times New Roman"/>
          <w:szCs w:val="24"/>
          <w:vertAlign w:val="superscript"/>
          <w:lang w:val="lt-LT" w:eastAsia="lt-LT"/>
        </w:rPr>
        <w:t>2</w:t>
      </w:r>
      <w:r w:rsidR="003E0A0B" w:rsidRPr="00127DFC">
        <w:rPr>
          <w:rFonts w:ascii="Times New Roman" w:hAnsi="Times New Roman"/>
          <w:szCs w:val="24"/>
          <w:lang w:val="lt-LT" w:eastAsia="lt-LT"/>
        </w:rPr>
        <w:t>, 357, 357</w:t>
      </w:r>
      <w:r w:rsidR="003E0A0B" w:rsidRPr="00127DFC">
        <w:rPr>
          <w:rFonts w:ascii="Times New Roman" w:hAnsi="Times New Roman"/>
          <w:szCs w:val="24"/>
          <w:vertAlign w:val="superscript"/>
          <w:lang w:val="lt-LT" w:eastAsia="lt-LT"/>
        </w:rPr>
        <w:t>1</w:t>
      </w:r>
      <w:r w:rsidR="003E0A0B" w:rsidRPr="00127DFC">
        <w:rPr>
          <w:rFonts w:ascii="Times New Roman" w:hAnsi="Times New Roman"/>
          <w:szCs w:val="24"/>
          <w:lang w:val="lt-LT" w:eastAsia="lt-LT"/>
        </w:rPr>
        <w:t xml:space="preserve">, 358, 361, 362, </w:t>
      </w:r>
      <w:r w:rsidR="00C043E2" w:rsidRPr="00127DFC">
        <w:rPr>
          <w:rFonts w:ascii="Times New Roman" w:hAnsi="Times New Roman"/>
          <w:b/>
          <w:szCs w:val="24"/>
          <w:lang w:val="lt-LT" w:eastAsia="lt-LT"/>
        </w:rPr>
        <w:t>362</w:t>
      </w:r>
      <w:r w:rsidR="00C043E2" w:rsidRPr="00127DFC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="00C043E2" w:rsidRPr="00127DFC">
        <w:rPr>
          <w:rFonts w:ascii="Times New Roman" w:hAnsi="Times New Roman"/>
          <w:b/>
          <w:szCs w:val="24"/>
          <w:lang w:val="lt-LT" w:eastAsia="lt-LT"/>
        </w:rPr>
        <w:t xml:space="preserve">, </w:t>
      </w:r>
      <w:r w:rsidR="003E0A0B" w:rsidRPr="00127DFC">
        <w:rPr>
          <w:rFonts w:ascii="Times New Roman" w:hAnsi="Times New Roman"/>
          <w:szCs w:val="24"/>
          <w:lang w:val="lt-LT" w:eastAsia="lt-LT"/>
        </w:rPr>
        <w:t>363, 364, 364</w:t>
      </w:r>
      <w:r w:rsidR="003E0A0B" w:rsidRPr="00127DFC">
        <w:rPr>
          <w:rFonts w:ascii="Times New Roman" w:hAnsi="Times New Roman"/>
          <w:szCs w:val="24"/>
          <w:vertAlign w:val="superscript"/>
          <w:lang w:val="lt-LT" w:eastAsia="lt-LT"/>
        </w:rPr>
        <w:t>1</w:t>
      </w:r>
      <w:r w:rsidR="003E0A0B" w:rsidRPr="00127DFC">
        <w:rPr>
          <w:rFonts w:ascii="Times New Roman" w:hAnsi="Times New Roman"/>
          <w:szCs w:val="24"/>
          <w:lang w:val="lt-LT" w:eastAsia="lt-LT"/>
        </w:rPr>
        <w:t>, 505, 507 straipsniuose numatytų administracinių nusižengimų;</w:t>
      </w:r>
      <w:r w:rsidR="00161BCF">
        <w:rPr>
          <w:rFonts w:ascii="Times New Roman" w:hAnsi="Times New Roman"/>
          <w:szCs w:val="24"/>
          <w:lang w:val="lt-LT" w:eastAsia="lt-LT"/>
        </w:rPr>
        <w:t>“</w:t>
      </w:r>
      <w:r w:rsidR="003D2220" w:rsidRPr="00127DFC">
        <w:rPr>
          <w:rFonts w:ascii="Times New Roman" w:hAnsi="Times New Roman"/>
          <w:szCs w:val="24"/>
          <w:lang w:val="lt-LT" w:eastAsia="lt-LT"/>
        </w:rPr>
        <w:t>.</w:t>
      </w:r>
    </w:p>
    <w:p w:rsidR="003E0A0B" w:rsidRPr="00127DFC" w:rsidRDefault="003E0A0B" w:rsidP="004C2AEE">
      <w:pPr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C27FFC" w:rsidRPr="00127DFC" w:rsidRDefault="00725633" w:rsidP="00C27FFC">
      <w:pPr>
        <w:spacing w:line="340" w:lineRule="exact"/>
        <w:ind w:firstLine="720"/>
        <w:jc w:val="both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b/>
          <w:bCs/>
          <w:lang w:val="lt-LT" w:eastAsia="lt-LT"/>
        </w:rPr>
        <w:lastRenderedPageBreak/>
        <w:t>3</w:t>
      </w:r>
      <w:r w:rsidR="00C27FFC" w:rsidRPr="00127DFC">
        <w:rPr>
          <w:rFonts w:ascii="Times New Roman" w:hAnsi="Times New Roman"/>
          <w:b/>
          <w:bCs/>
          <w:lang w:val="lt-LT" w:eastAsia="lt-LT"/>
        </w:rPr>
        <w:t xml:space="preserve"> straipsnis. Įstatymo įsigaliojimas</w:t>
      </w:r>
      <w:r w:rsidR="00C27FFC" w:rsidRPr="00127DFC">
        <w:rPr>
          <w:rFonts w:ascii="Times New Roman" w:hAnsi="Times New Roman"/>
          <w:b/>
          <w:szCs w:val="24"/>
          <w:lang w:val="lt-LT" w:eastAsia="lt-LT"/>
        </w:rPr>
        <w:t xml:space="preserve"> </w:t>
      </w:r>
    </w:p>
    <w:p w:rsidR="00C27FFC" w:rsidRPr="00127DFC" w:rsidRDefault="00C27FFC" w:rsidP="00C27FFC">
      <w:pPr>
        <w:spacing w:line="360" w:lineRule="exact"/>
        <w:ind w:firstLine="720"/>
        <w:jc w:val="both"/>
        <w:rPr>
          <w:rFonts w:ascii="Times New Roman" w:hAnsi="Times New Roman"/>
          <w:lang w:val="lt-LT" w:eastAsia="lt-LT"/>
        </w:rPr>
      </w:pPr>
      <w:bookmarkStart w:id="4" w:name="part_6aa063e3e6cd48d8a67a4bfce2f5345c"/>
      <w:bookmarkEnd w:id="4"/>
      <w:r w:rsidRPr="00127DFC">
        <w:rPr>
          <w:rFonts w:ascii="Times New Roman" w:hAnsi="Times New Roman"/>
          <w:lang w:val="lt-LT" w:eastAsia="lt-LT"/>
        </w:rPr>
        <w:t>Šis įstatymas įsigalioja 202</w:t>
      </w:r>
      <w:r w:rsidR="0089005D">
        <w:rPr>
          <w:rFonts w:ascii="Times New Roman" w:hAnsi="Times New Roman"/>
          <w:lang w:val="lt-LT" w:eastAsia="lt-LT"/>
        </w:rPr>
        <w:t>1</w:t>
      </w:r>
      <w:r w:rsidRPr="00127DFC">
        <w:rPr>
          <w:rFonts w:ascii="Times New Roman" w:hAnsi="Times New Roman"/>
          <w:lang w:val="lt-LT" w:eastAsia="lt-LT"/>
        </w:rPr>
        <w:t xml:space="preserve"> m. </w:t>
      </w:r>
      <w:r w:rsidR="00D568A0">
        <w:rPr>
          <w:rFonts w:ascii="Times New Roman" w:hAnsi="Times New Roman"/>
          <w:lang w:val="lt-LT" w:eastAsia="lt-LT"/>
        </w:rPr>
        <w:t xml:space="preserve">gegužės </w:t>
      </w:r>
      <w:r w:rsidRPr="00127DFC">
        <w:rPr>
          <w:rFonts w:ascii="Times New Roman" w:hAnsi="Times New Roman"/>
          <w:lang w:val="lt-LT" w:eastAsia="lt-LT"/>
        </w:rPr>
        <w:t>1 d.</w:t>
      </w:r>
    </w:p>
    <w:p w:rsidR="00C27FFC" w:rsidRPr="00127DFC" w:rsidRDefault="00C27FFC" w:rsidP="00C27FF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C27FFC" w:rsidRPr="00127DFC" w:rsidRDefault="00C27FFC" w:rsidP="00C27FFC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C27FFC" w:rsidRPr="00127DFC" w:rsidRDefault="00C27FFC" w:rsidP="00C27FFC">
      <w:pPr>
        <w:spacing w:line="360" w:lineRule="exact"/>
        <w:ind w:firstLine="709"/>
        <w:jc w:val="both"/>
        <w:rPr>
          <w:rFonts w:ascii="Times New Roman" w:hAnsi="Times New Roman"/>
          <w:i/>
          <w:szCs w:val="24"/>
          <w:lang w:val="lt-LT"/>
        </w:rPr>
      </w:pPr>
      <w:r w:rsidRPr="00127DFC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:rsidR="00C27FFC" w:rsidRPr="00127DFC" w:rsidRDefault="00C27FFC" w:rsidP="00C27FFC">
      <w:pPr>
        <w:spacing w:line="360" w:lineRule="exact"/>
        <w:ind w:firstLine="709"/>
        <w:jc w:val="both"/>
        <w:rPr>
          <w:rFonts w:ascii="Times New Roman" w:hAnsi="Times New Roman"/>
          <w:i/>
          <w:szCs w:val="24"/>
          <w:lang w:val="lt-LT"/>
        </w:rPr>
      </w:pPr>
    </w:p>
    <w:p w:rsidR="00C27FFC" w:rsidRPr="006909D8" w:rsidRDefault="00C27FFC" w:rsidP="00C27FFC">
      <w:pPr>
        <w:spacing w:line="360" w:lineRule="exact"/>
        <w:jc w:val="both"/>
        <w:rPr>
          <w:lang w:val="lt-LT"/>
        </w:rPr>
      </w:pPr>
      <w:r w:rsidRPr="00127DFC">
        <w:rPr>
          <w:rFonts w:ascii="Times New Roman" w:hAnsi="Times New Roman"/>
          <w:szCs w:val="24"/>
          <w:lang w:val="lt-LT"/>
        </w:rPr>
        <w:t>Respublikos Prezidentas</w:t>
      </w:r>
    </w:p>
    <w:p w:rsidR="00C27FFC" w:rsidRPr="006909D8" w:rsidRDefault="00C27FFC" w:rsidP="00C27FFC">
      <w:pPr>
        <w:rPr>
          <w:lang w:val="lt-LT"/>
        </w:rPr>
      </w:pPr>
    </w:p>
    <w:p w:rsidR="00D165B9" w:rsidRPr="006909D8" w:rsidRDefault="00D165B9">
      <w:pPr>
        <w:rPr>
          <w:lang w:val="lt-LT"/>
        </w:rPr>
      </w:pPr>
    </w:p>
    <w:sectPr w:rsidR="00D165B9" w:rsidRPr="006909D8" w:rsidSect="00972E87">
      <w:headerReference w:type="even" r:id="rId8"/>
      <w:headerReference w:type="default" r:id="rId9"/>
      <w:headerReference w:type="first" r:id="rId10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2F" w:rsidRDefault="00B86C2F">
      <w:r>
        <w:separator/>
      </w:r>
    </w:p>
  </w:endnote>
  <w:endnote w:type="continuationSeparator" w:id="0">
    <w:p w:rsidR="00B86C2F" w:rsidRDefault="00B8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2F" w:rsidRDefault="00B86C2F">
      <w:r>
        <w:separator/>
      </w:r>
    </w:p>
  </w:footnote>
  <w:footnote w:type="continuationSeparator" w:id="0">
    <w:p w:rsidR="00B86C2F" w:rsidRDefault="00B8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87" w:rsidRDefault="00C66635" w:rsidP="00972E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6388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2E87" w:rsidRDefault="00972E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87" w:rsidRDefault="00C66635" w:rsidP="00972E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6388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774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2E87" w:rsidRDefault="00972E8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87" w:rsidRPr="007D0381" w:rsidRDefault="00972E87" w:rsidP="00972E87">
    <w:pPr>
      <w:pStyle w:val="Antrats"/>
      <w:ind w:left="6804"/>
      <w:rPr>
        <w:b/>
      </w:rPr>
    </w:pPr>
  </w:p>
  <w:p w:rsidR="00972E87" w:rsidRPr="007D0381" w:rsidRDefault="00972E87" w:rsidP="00972E87">
    <w:pPr>
      <w:pStyle w:val="Antrats"/>
      <w:ind w:left="680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80"/>
    <w:multiLevelType w:val="hybridMultilevel"/>
    <w:tmpl w:val="CB344690"/>
    <w:lvl w:ilvl="0" w:tplc="68B8DA4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FC"/>
    <w:rsid w:val="000E4C8E"/>
    <w:rsid w:val="00127DFC"/>
    <w:rsid w:val="00131FB9"/>
    <w:rsid w:val="00153937"/>
    <w:rsid w:val="00161BCF"/>
    <w:rsid w:val="00170192"/>
    <w:rsid w:val="001938C4"/>
    <w:rsid w:val="001B616B"/>
    <w:rsid w:val="001C2D19"/>
    <w:rsid w:val="001D3743"/>
    <w:rsid w:val="001E6D44"/>
    <w:rsid w:val="0022358E"/>
    <w:rsid w:val="00241140"/>
    <w:rsid w:val="00251241"/>
    <w:rsid w:val="00270319"/>
    <w:rsid w:val="0029498F"/>
    <w:rsid w:val="002B335E"/>
    <w:rsid w:val="002B63ED"/>
    <w:rsid w:val="003610BA"/>
    <w:rsid w:val="003862F8"/>
    <w:rsid w:val="00393F00"/>
    <w:rsid w:val="003953CF"/>
    <w:rsid w:val="003A7740"/>
    <w:rsid w:val="003C0E49"/>
    <w:rsid w:val="003D2220"/>
    <w:rsid w:val="003D571F"/>
    <w:rsid w:val="003D6E4A"/>
    <w:rsid w:val="003E0A0B"/>
    <w:rsid w:val="00404B51"/>
    <w:rsid w:val="0041378D"/>
    <w:rsid w:val="00430A92"/>
    <w:rsid w:val="004853A1"/>
    <w:rsid w:val="004B2C4E"/>
    <w:rsid w:val="004C2AEE"/>
    <w:rsid w:val="004C4D29"/>
    <w:rsid w:val="004E0791"/>
    <w:rsid w:val="00563885"/>
    <w:rsid w:val="0058690F"/>
    <w:rsid w:val="005B15CE"/>
    <w:rsid w:val="00604DCB"/>
    <w:rsid w:val="00615062"/>
    <w:rsid w:val="00617215"/>
    <w:rsid w:val="00643C35"/>
    <w:rsid w:val="00667436"/>
    <w:rsid w:val="00677E5C"/>
    <w:rsid w:val="006841B0"/>
    <w:rsid w:val="006909D8"/>
    <w:rsid w:val="006D735E"/>
    <w:rsid w:val="007168FE"/>
    <w:rsid w:val="00725633"/>
    <w:rsid w:val="0072648C"/>
    <w:rsid w:val="00764A6C"/>
    <w:rsid w:val="007A45DB"/>
    <w:rsid w:val="00821702"/>
    <w:rsid w:val="00825447"/>
    <w:rsid w:val="008265CA"/>
    <w:rsid w:val="00870892"/>
    <w:rsid w:val="0088112B"/>
    <w:rsid w:val="0089005D"/>
    <w:rsid w:val="008B7246"/>
    <w:rsid w:val="008D2795"/>
    <w:rsid w:val="008D4EB0"/>
    <w:rsid w:val="008F012D"/>
    <w:rsid w:val="008F6630"/>
    <w:rsid w:val="00927694"/>
    <w:rsid w:val="00967D0F"/>
    <w:rsid w:val="00972E87"/>
    <w:rsid w:val="009A0603"/>
    <w:rsid w:val="009A299D"/>
    <w:rsid w:val="009B06DC"/>
    <w:rsid w:val="009C44D5"/>
    <w:rsid w:val="00A10B2C"/>
    <w:rsid w:val="00A33BC1"/>
    <w:rsid w:val="00A47AE8"/>
    <w:rsid w:val="00A87F27"/>
    <w:rsid w:val="00A91FA3"/>
    <w:rsid w:val="00AE63CA"/>
    <w:rsid w:val="00AE7889"/>
    <w:rsid w:val="00B03868"/>
    <w:rsid w:val="00B03F10"/>
    <w:rsid w:val="00B36EB7"/>
    <w:rsid w:val="00B46BB0"/>
    <w:rsid w:val="00B64700"/>
    <w:rsid w:val="00B81DEA"/>
    <w:rsid w:val="00B85B17"/>
    <w:rsid w:val="00B86C2F"/>
    <w:rsid w:val="00BB78F0"/>
    <w:rsid w:val="00BD487D"/>
    <w:rsid w:val="00BE07DF"/>
    <w:rsid w:val="00BE551D"/>
    <w:rsid w:val="00C043E2"/>
    <w:rsid w:val="00C0603F"/>
    <w:rsid w:val="00C1029F"/>
    <w:rsid w:val="00C10E2D"/>
    <w:rsid w:val="00C27FFC"/>
    <w:rsid w:val="00C66635"/>
    <w:rsid w:val="00CE744F"/>
    <w:rsid w:val="00CF3987"/>
    <w:rsid w:val="00D165B9"/>
    <w:rsid w:val="00D25BCD"/>
    <w:rsid w:val="00D34839"/>
    <w:rsid w:val="00D40C26"/>
    <w:rsid w:val="00D568A0"/>
    <w:rsid w:val="00E90683"/>
    <w:rsid w:val="00E93776"/>
    <w:rsid w:val="00EA3BE0"/>
    <w:rsid w:val="00F43625"/>
    <w:rsid w:val="00F53926"/>
    <w:rsid w:val="00F60ECA"/>
    <w:rsid w:val="00F643D6"/>
    <w:rsid w:val="00F77AF7"/>
    <w:rsid w:val="00F937B5"/>
    <w:rsid w:val="00F94FA3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FFC"/>
    <w:rPr>
      <w:rFonts w:ascii="TimesLT" w:eastAsia="Times New Roman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7FFC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C27FF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C27FFC"/>
  </w:style>
  <w:style w:type="character" w:styleId="Komentaronuoroda">
    <w:name w:val="annotation reference"/>
    <w:uiPriority w:val="99"/>
    <w:semiHidden/>
    <w:unhideWhenUsed/>
    <w:rsid w:val="002B3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335E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B335E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335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335E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3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B335E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ctin">
    <w:name w:val="tactin"/>
    <w:basedOn w:val="prastasis"/>
    <w:rsid w:val="0058690F"/>
    <w:pPr>
      <w:spacing w:after="150"/>
    </w:pPr>
    <w:rPr>
      <w:rFonts w:ascii="Times New Roman" w:hAnsi="Times New Roman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E7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FFC"/>
    <w:rPr>
      <w:rFonts w:ascii="TimesLT" w:eastAsia="Times New Roman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7FFC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C27FF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uslapionumeris">
    <w:name w:val="page number"/>
    <w:basedOn w:val="Numatytasispastraiposriftas"/>
    <w:rsid w:val="00C27FFC"/>
  </w:style>
  <w:style w:type="character" w:styleId="Komentaronuoroda">
    <w:name w:val="annotation reference"/>
    <w:uiPriority w:val="99"/>
    <w:semiHidden/>
    <w:unhideWhenUsed/>
    <w:rsid w:val="002B33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335E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B335E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335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335E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3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B335E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ctin">
    <w:name w:val="tactin"/>
    <w:basedOn w:val="prastasis"/>
    <w:rsid w:val="0058690F"/>
    <w:pPr>
      <w:spacing w:after="150"/>
    </w:pPr>
    <w:rPr>
      <w:rFonts w:ascii="Times New Roman" w:hAnsi="Times New Roman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E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2019-09-30T11:07:00Z</dcterms:created>
  <dc:creator>Irena Mickevičiūtė</dc:creator>
  <cp:lastModifiedBy>Irena Mickevičiūtė</cp:lastModifiedBy>
  <cp:lastPrinted>2019-09-27T04:47:00Z</cp:lastPrinted>
  <dcterms:modified xsi:type="dcterms:W3CDTF">2019-09-30T11:07:00Z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512074275</vt:i4>
  </property>
  <property fmtid="{D5CDD505-2E9C-101B-9397-08002B2CF9AE}" pid="3" name="_NewReviewCycle">
    <vt:lpwstr/>
  </property>
  <property fmtid="{D5CDD505-2E9C-101B-9397-08002B2CF9AE}" pid="4" name="_EmailSubject">
    <vt:lpwstr>Del projektu_statybos kodertele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115357624</vt:i4>
  </property>
</Properties>
</file>