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C40A4" w14:textId="77777777" w:rsidR="00034A5B" w:rsidRDefault="00AB55DB">
      <w:pPr>
        <w:pStyle w:val="Puslapioinaostekstas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FC40A4" wp14:editId="29FC40A5">
            <wp:simplePos x="0" y="0"/>
            <wp:positionH relativeFrom="margin">
              <wp:align>center</wp:align>
            </wp:positionH>
            <wp:positionV relativeFrom="paragraph">
              <wp:posOffset>-36360</wp:posOffset>
            </wp:positionV>
            <wp:extent cx="676800" cy="741600"/>
            <wp:effectExtent l="0" t="0" r="9000" b="135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C40A5" w14:textId="77777777" w:rsidR="00034A5B" w:rsidRDefault="00034A5B">
      <w:pPr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29FC40A6" w14:textId="77777777" w:rsidR="00034A5B" w:rsidRDefault="00034A5B">
      <w:pPr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29FC40A7" w14:textId="77777777" w:rsidR="00034A5B" w:rsidRDefault="00034A5B">
      <w:pPr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29FC40A8" w14:textId="77777777" w:rsidR="00034A5B" w:rsidRDefault="00034A5B">
      <w:pPr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29FC40A9" w14:textId="77777777" w:rsidR="00034A5B" w:rsidRDefault="00AB55DB">
      <w:pPr>
        <w:pStyle w:val="Antrat1"/>
        <w:jc w:val="center"/>
        <w:rPr>
          <w:b/>
        </w:rPr>
      </w:pPr>
      <w:r>
        <w:rPr>
          <w:b/>
        </w:rPr>
        <w:t>POLICIJOS DEPARTAMENTAS</w:t>
      </w:r>
    </w:p>
    <w:p w14:paraId="29FC40AA" w14:textId="77777777" w:rsidR="00034A5B" w:rsidRDefault="00AB55DB">
      <w:pPr>
        <w:pStyle w:val="Pagrindinistekstas"/>
        <w:jc w:val="center"/>
      </w:pPr>
      <w:r>
        <w:rPr>
          <w:rFonts w:ascii="Times New Roman" w:hAnsi="Times New Roman"/>
        </w:rPr>
        <w:t>PRIE LIETUVOS RESPUBLIKOS VIDAUS REIKALŲ MINISTERIJOS</w:t>
      </w:r>
    </w:p>
    <w:p w14:paraId="29FC40AB" w14:textId="77777777" w:rsidR="00034A5B" w:rsidRDefault="00034A5B">
      <w:pPr>
        <w:pStyle w:val="Textbody"/>
      </w:pPr>
    </w:p>
    <w:p w14:paraId="29FC40AC" w14:textId="77777777" w:rsidR="00034A5B" w:rsidRDefault="00AB55DB">
      <w:pPr>
        <w:pStyle w:val="Standard"/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TVIRTINU</w:t>
      </w:r>
    </w:p>
    <w:p w14:paraId="29FC40AD" w14:textId="77777777" w:rsidR="00034A5B" w:rsidRDefault="00AB55DB">
      <w:pPr>
        <w:pStyle w:val="Textbody"/>
        <w:suppressAutoHyphen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Policijos generalinis komisaras</w:t>
      </w:r>
    </w:p>
    <w:p w14:paraId="29FC40AE" w14:textId="77777777" w:rsidR="00034A5B" w:rsidRDefault="00AB55DB">
      <w:pPr>
        <w:pStyle w:val="Textbody"/>
        <w:suppressAutoHyphen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Renatas Požėla</w:t>
      </w:r>
    </w:p>
    <w:p w14:paraId="29FC40AF" w14:textId="77777777" w:rsidR="00034A5B" w:rsidRDefault="00AB55DB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FC40B0" w14:textId="77777777" w:rsidR="00034A5B" w:rsidRDefault="00AB55DB">
      <w:pPr>
        <w:jc w:val="center"/>
      </w:pPr>
      <w:r>
        <w:rPr>
          <w:b/>
          <w:bCs/>
          <w:sz w:val="24"/>
          <w:szCs w:val="24"/>
        </w:rPr>
        <w:t xml:space="preserve">POLICIJOS ĮSTAIGŲ VEIKSMŲ </w:t>
      </w:r>
      <w:r>
        <w:rPr>
          <w:b/>
          <w:bCs/>
          <w:sz w:val="24"/>
          <w:szCs w:val="24"/>
        </w:rPr>
        <w:t xml:space="preserve">LIETUVOJE NUSTAČIUS </w:t>
      </w:r>
      <w:r>
        <w:rPr>
          <w:b/>
          <w:bCs/>
          <w:sz w:val="24"/>
          <w:szCs w:val="24"/>
          <w:lang w:val="en-US"/>
        </w:rPr>
        <w:t>KORONAVIRUSO</w:t>
      </w:r>
      <w:r>
        <w:rPr>
          <w:b/>
          <w:bCs/>
          <w:sz w:val="24"/>
          <w:szCs w:val="24"/>
        </w:rPr>
        <w:t xml:space="preserve"> 2019-NCOV PLITIMĄ</w:t>
      </w:r>
    </w:p>
    <w:p w14:paraId="29FC40B1" w14:textId="77777777" w:rsidR="00034A5B" w:rsidRDefault="00AB55DB">
      <w:pPr>
        <w:jc w:val="center"/>
      </w:pPr>
      <w:r>
        <w:rPr>
          <w:b/>
          <w:bCs/>
          <w:sz w:val="24"/>
          <w:szCs w:val="24"/>
        </w:rPr>
        <w:t>PLANAS</w:t>
      </w:r>
    </w:p>
    <w:p w14:paraId="29FC40B2" w14:textId="77777777" w:rsidR="00034A5B" w:rsidRDefault="00034A5B">
      <w:pPr>
        <w:pStyle w:val="Standard"/>
        <w:widowControl w:val="0"/>
        <w:suppressAutoHyphens/>
        <w:autoSpaceDE w:val="0"/>
        <w:jc w:val="center"/>
      </w:pPr>
    </w:p>
    <w:p w14:paraId="29FC40B3" w14:textId="77777777" w:rsidR="00034A5B" w:rsidRDefault="00AB55DB">
      <w:pPr>
        <w:pStyle w:val="Standard"/>
        <w:widowControl w:val="0"/>
        <w:suppressAutoHyphens/>
        <w:autoSpaceDE w:val="0"/>
        <w:jc w:val="center"/>
      </w:pPr>
      <w:r>
        <w:rPr>
          <w:rFonts w:ascii="Times New Roman" w:hAnsi="Times New Roman"/>
          <w:sz w:val="24"/>
          <w:szCs w:val="24"/>
        </w:rPr>
        <w:t>2020 m. sausio      d.</w:t>
      </w:r>
    </w:p>
    <w:p w14:paraId="29FC40B4" w14:textId="77777777" w:rsidR="00034A5B" w:rsidRDefault="00AB55DB">
      <w:pPr>
        <w:pStyle w:val="Standard"/>
        <w:widowControl w:val="0"/>
        <w:suppressAutoHyphens/>
        <w:autoSpaceDE w:val="0"/>
        <w:jc w:val="center"/>
      </w:pPr>
      <w:r>
        <w:rPr>
          <w:rFonts w:ascii="Times New Roman" w:hAnsi="Times New Roman"/>
          <w:sz w:val="24"/>
          <w:szCs w:val="24"/>
        </w:rPr>
        <w:t>Vilnius</w:t>
      </w:r>
    </w:p>
    <w:p w14:paraId="29FC40B5" w14:textId="77777777" w:rsidR="00034A5B" w:rsidRDefault="00034A5B">
      <w:pPr>
        <w:pStyle w:val="Standard"/>
        <w:widowControl w:val="0"/>
        <w:suppressAutoHyphens/>
        <w:autoSpaceDE w:val="0"/>
        <w:jc w:val="center"/>
      </w:pPr>
    </w:p>
    <w:p w14:paraId="29FC40B6" w14:textId="77777777" w:rsidR="00034A5B" w:rsidRDefault="00AB55DB">
      <w:pPr>
        <w:pStyle w:val="Standard"/>
        <w:widowControl w:val="0"/>
        <w:suppressAutoHyphens/>
        <w:autoSpaceDE w:val="0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Bendra informacija apie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koronavirusą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2019-nCoV </w:t>
      </w:r>
      <w:r>
        <w:rPr>
          <w:rFonts w:ascii="Times New Roman" w:hAnsi="Times New Roman"/>
          <w:sz w:val="24"/>
          <w:szCs w:val="24"/>
          <w:lang w:eastAsia="ru-RU"/>
        </w:rPr>
        <w:t>(toliau – Virusas)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-  </w:t>
      </w:r>
      <w:r>
        <w:rPr>
          <w:rFonts w:ascii="Times New Roman" w:hAnsi="Times New Roman"/>
          <w:sz w:val="24"/>
          <w:szCs w:val="24"/>
          <w:lang w:eastAsia="ru-RU"/>
        </w:rPr>
        <w:t>n</w:t>
      </w:r>
      <w:r>
        <w:rPr>
          <w:rFonts w:ascii="Times New Roman" w:hAnsi="Times New Roman"/>
          <w:sz w:val="24"/>
          <w:szCs w:val="24"/>
        </w:rPr>
        <w:t xml:space="preserve">aujasis </w:t>
      </w:r>
      <w:r>
        <w:rPr>
          <w:rFonts w:ascii="Times New Roman" w:hAnsi="Times New Roman"/>
          <w:sz w:val="24"/>
          <w:szCs w:val="24"/>
          <w:lang w:eastAsia="ru-RU"/>
        </w:rPr>
        <w:t>Virusas</w:t>
      </w:r>
      <w:r>
        <w:rPr>
          <w:rFonts w:ascii="Times New Roman" w:hAnsi="Times New Roman"/>
          <w:sz w:val="24"/>
          <w:szCs w:val="24"/>
        </w:rPr>
        <w:t xml:space="preserve"> yra naujos struktūros </w:t>
      </w:r>
      <w:proofErr w:type="spellStart"/>
      <w:r>
        <w:rPr>
          <w:rFonts w:ascii="Times New Roman" w:hAnsi="Times New Roman"/>
          <w:sz w:val="24"/>
          <w:szCs w:val="24"/>
        </w:rPr>
        <w:t>koronavirusas</w:t>
      </w:r>
      <w:proofErr w:type="spellEnd"/>
      <w:r>
        <w:rPr>
          <w:rFonts w:ascii="Times New Roman" w:hAnsi="Times New Roman"/>
          <w:sz w:val="24"/>
          <w:szCs w:val="24"/>
        </w:rPr>
        <w:t>, kuris niekada anksčiau nebuvo sukėlęs infekcijų žmonėms. Šiuo metu žinoma, kad šis virusas gali sukelti lengvus, į gripą panašius simptomus, ir sunkią ligos formą. Labiausiai pažeidžiami yra asmenys</w:t>
      </w:r>
      <w:r>
        <w:rPr>
          <w:rFonts w:ascii="Times New Roman" w:hAnsi="Times New Roman"/>
          <w:sz w:val="24"/>
          <w:szCs w:val="24"/>
        </w:rPr>
        <w:t>, turintys lėtinių ligų (hipertenziją, širdies ir kraujagyslių sutrikimus, diabetą, kepenų funkcijos sutrikimus, kvėpavimo takų ligų). Dažniausiai pasitaikantys simptomai yra karščiavimas, kosulys, apsunkęs kvėpavimas ir kiti kvėpavimo sutrikimai. Sunkesni</w:t>
      </w:r>
      <w:r>
        <w:rPr>
          <w:rFonts w:ascii="Times New Roman" w:hAnsi="Times New Roman"/>
          <w:sz w:val="24"/>
          <w:szCs w:val="24"/>
        </w:rPr>
        <w:t xml:space="preserve">ais atvejais </w:t>
      </w:r>
      <w:proofErr w:type="spellStart"/>
      <w:r>
        <w:rPr>
          <w:rFonts w:ascii="Times New Roman" w:hAnsi="Times New Roman"/>
          <w:sz w:val="24"/>
          <w:szCs w:val="24"/>
        </w:rPr>
        <w:t>koronavirusai</w:t>
      </w:r>
      <w:proofErr w:type="spellEnd"/>
      <w:r>
        <w:rPr>
          <w:rFonts w:ascii="Times New Roman" w:hAnsi="Times New Roman"/>
          <w:sz w:val="24"/>
          <w:szCs w:val="24"/>
        </w:rPr>
        <w:t xml:space="preserve"> sukelia plaučių uždegimą, sunkų ūmų respiracinį sindromą, inkstų nepakankamumą ar mirtį.</w:t>
      </w:r>
    </w:p>
    <w:p w14:paraId="29FC40B7" w14:textId="77777777" w:rsidR="00034A5B" w:rsidRDefault="00AB55DB">
      <w:pPr>
        <w:pStyle w:val="Textbody"/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Inkubacinis laikotarpis –</w:t>
      </w:r>
      <w:r>
        <w:rPr>
          <w:rFonts w:ascii="Times New Roman" w:hAnsi="Times New Roman"/>
          <w:sz w:val="24"/>
          <w:szCs w:val="24"/>
        </w:rPr>
        <w:t xml:space="preserve"> iki 14 d.</w:t>
      </w:r>
    </w:p>
    <w:p w14:paraId="29FC40B8" w14:textId="77777777" w:rsidR="00034A5B" w:rsidRDefault="00AB55DB">
      <w:pPr>
        <w:pStyle w:val="Textbody"/>
        <w:widowControl w:val="0"/>
        <w:suppressAutoHyphens/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Vakcinavimas –</w:t>
      </w:r>
      <w:r>
        <w:rPr>
          <w:rFonts w:ascii="Times New Roman" w:hAnsi="Times New Roman"/>
          <w:sz w:val="24"/>
          <w:szCs w:val="24"/>
        </w:rPr>
        <w:t xml:space="preserve"> naujasis </w:t>
      </w:r>
      <w:r>
        <w:rPr>
          <w:lang w:eastAsia="ru-RU"/>
        </w:rPr>
        <w:t>Virusas</w:t>
      </w:r>
      <w:r>
        <w:rPr>
          <w:rFonts w:ascii="Times New Roman" w:hAnsi="Times New Roman"/>
          <w:sz w:val="24"/>
          <w:szCs w:val="24"/>
        </w:rPr>
        <w:t xml:space="preserve"> yra naujos struktūros </w:t>
      </w:r>
      <w:proofErr w:type="spellStart"/>
      <w:r>
        <w:rPr>
          <w:rFonts w:ascii="Times New Roman" w:hAnsi="Times New Roman"/>
          <w:sz w:val="24"/>
          <w:szCs w:val="24"/>
        </w:rPr>
        <w:t>koronavirusas</w:t>
      </w:r>
      <w:proofErr w:type="spellEnd"/>
      <w:r>
        <w:rPr>
          <w:rFonts w:ascii="Times New Roman" w:hAnsi="Times New Roman"/>
          <w:sz w:val="24"/>
          <w:szCs w:val="24"/>
        </w:rPr>
        <w:t>, kuris niekada anksčiau nebuvo sukėlęs susirgimų žmonėms, todėl vakcinos nuo šios infekcijos nėra, jos sukūrimas gali užtrukti daugelį metų.</w:t>
      </w:r>
    </w:p>
    <w:p w14:paraId="29FC40B9" w14:textId="77777777" w:rsidR="00034A5B" w:rsidRDefault="00AB55DB">
      <w:pPr>
        <w:pStyle w:val="Textbody"/>
        <w:widowControl w:val="0"/>
        <w:suppressAutoHyphens/>
        <w:autoSpaceDE w:val="0"/>
        <w:spacing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ab/>
        <w:t>Tikimybė virusui patekti į Lietuv</w:t>
      </w:r>
      <w:r>
        <w:rPr>
          <w:rFonts w:ascii="Times New Roman" w:hAnsi="Times New Roman"/>
          <w:b/>
          <w:bCs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- tiesioginių skrydžių iš Kinijos į Lietuvą nėra. Iš Kinijos į Europą tiesioginius skrydžius vykdo Italija, Prancūzija ir Jungtinė Karalystė. Europos ligų prevencijos ir kontrolės centras kol kas riziką, kad į Europą pateks šis virusas, vertina kaip vidu</w:t>
      </w:r>
      <w:r>
        <w:rPr>
          <w:rFonts w:ascii="Times New Roman" w:hAnsi="Times New Roman"/>
          <w:sz w:val="24"/>
          <w:szCs w:val="24"/>
        </w:rPr>
        <w:t>tinę, o riziką, kad virusas Europos valstybėje sukels antrinius susirgimų atvejus, kaip žemą.</w:t>
      </w:r>
    </w:p>
    <w:p w14:paraId="29FC40BA" w14:textId="77777777" w:rsidR="00034A5B" w:rsidRDefault="00034A5B">
      <w:pPr>
        <w:pStyle w:val="Textbody"/>
        <w:widowControl w:val="0"/>
        <w:suppressAutoHyphens/>
        <w:autoSpaceDE w:val="0"/>
        <w:spacing w:line="240" w:lineRule="auto"/>
        <w:jc w:val="both"/>
      </w:pPr>
    </w:p>
    <w:p w14:paraId="29FC40BB" w14:textId="77777777" w:rsidR="00034A5B" w:rsidRDefault="00034A5B">
      <w:pPr>
        <w:pStyle w:val="Textbody"/>
        <w:widowControl w:val="0"/>
        <w:suppressAutoHyphens/>
        <w:autoSpaceDE w:val="0"/>
        <w:spacing w:line="240" w:lineRule="auto"/>
        <w:jc w:val="both"/>
      </w:pPr>
    </w:p>
    <w:p w14:paraId="29FC40BC" w14:textId="77777777" w:rsidR="00034A5B" w:rsidRDefault="00034A5B">
      <w:pPr>
        <w:pStyle w:val="Textbody"/>
        <w:widowControl w:val="0"/>
        <w:suppressAutoHyphens/>
        <w:autoSpaceDE w:val="0"/>
        <w:spacing w:line="240" w:lineRule="auto"/>
        <w:jc w:val="both"/>
      </w:pPr>
    </w:p>
    <w:p w14:paraId="29FC40BD" w14:textId="77777777" w:rsidR="00034A5B" w:rsidRDefault="00AB55DB">
      <w:pPr>
        <w:pStyle w:val="Standard"/>
        <w:widowControl w:val="0"/>
        <w:suppressAutoHyphens/>
        <w:autoSpaceDE w:val="0"/>
        <w:ind w:firstLine="709"/>
        <w:jc w:val="both"/>
        <w:rPr>
          <w:rFonts w:ascii="Times New Roman" w:hAnsi="Times New Roman"/>
          <w:lang w:eastAsia="ru-RU"/>
        </w:rPr>
      </w:pPr>
      <w:r>
        <w:rPr>
          <w:sz w:val="24"/>
          <w:szCs w:val="24"/>
          <w:lang w:eastAsia="ru-RU"/>
        </w:rPr>
        <w:t xml:space="preserve">Atsižvelgiant į situaciją  dėl </w:t>
      </w:r>
      <w:proofErr w:type="spellStart"/>
      <w:r>
        <w:rPr>
          <w:sz w:val="24"/>
          <w:szCs w:val="24"/>
          <w:lang w:val="en-US" w:eastAsia="ru-RU"/>
        </w:rPr>
        <w:t>koronaviruso</w:t>
      </w:r>
      <w:proofErr w:type="spellEnd"/>
      <w:r>
        <w:rPr>
          <w:sz w:val="24"/>
          <w:szCs w:val="24"/>
          <w:lang w:eastAsia="ru-RU"/>
        </w:rPr>
        <w:t xml:space="preserve"> 2019-nCoV </w:t>
      </w:r>
      <w:r>
        <w:rPr>
          <w:sz w:val="24"/>
          <w:szCs w:val="24"/>
          <w:lang w:val="en-US" w:eastAsia="ru-RU"/>
        </w:rPr>
        <w:t>(</w:t>
      </w:r>
      <w:proofErr w:type="spellStart"/>
      <w:r>
        <w:rPr>
          <w:sz w:val="24"/>
          <w:szCs w:val="24"/>
          <w:lang w:val="en-US" w:eastAsia="ru-RU"/>
        </w:rPr>
        <w:t>toliau</w:t>
      </w:r>
      <w:proofErr w:type="spellEnd"/>
      <w:r>
        <w:rPr>
          <w:sz w:val="24"/>
          <w:szCs w:val="24"/>
          <w:lang w:val="en-US" w:eastAsia="ru-RU"/>
        </w:rPr>
        <w:t xml:space="preserve"> – </w:t>
      </w:r>
      <w:proofErr w:type="spellStart"/>
      <w:r>
        <w:rPr>
          <w:sz w:val="24"/>
          <w:szCs w:val="24"/>
          <w:lang w:val="en-US" w:eastAsia="ru-RU"/>
        </w:rPr>
        <w:t>Virusas</w:t>
      </w:r>
      <w:proofErr w:type="spellEnd"/>
      <w:r>
        <w:rPr>
          <w:sz w:val="24"/>
          <w:szCs w:val="24"/>
          <w:lang w:val="en-US" w:eastAsia="ru-RU"/>
        </w:rPr>
        <w:t>)</w:t>
      </w:r>
      <w:r>
        <w:rPr>
          <w:sz w:val="24"/>
          <w:szCs w:val="24"/>
          <w:lang w:eastAsia="ru-RU"/>
        </w:rPr>
        <w:t xml:space="preserve"> plitimo pasaulyje ir Europoje bei vertinant grėsmę, kad dėl žmonių laisvo judėjimo min</w:t>
      </w:r>
      <w:r>
        <w:rPr>
          <w:sz w:val="24"/>
          <w:szCs w:val="24"/>
          <w:lang w:eastAsia="ru-RU"/>
        </w:rPr>
        <w:t>ėtas virusas gali patekti į Lietuvą, sudaromas Policijos įstaigų veiksmų planas:</w:t>
      </w:r>
    </w:p>
    <w:p w14:paraId="29FC40BE" w14:textId="77777777" w:rsidR="00034A5B" w:rsidRDefault="00034A5B">
      <w:pPr>
        <w:pStyle w:val="Standard"/>
        <w:widowControl w:val="0"/>
        <w:suppressAutoHyphens/>
        <w:autoSpaceDE w:val="0"/>
        <w:ind w:firstLine="709"/>
        <w:jc w:val="both"/>
        <w:rPr>
          <w:rFonts w:ascii="Times New Roman" w:hAnsi="Times New Roman"/>
          <w:lang w:eastAsia="ru-RU"/>
        </w:rPr>
      </w:pPr>
    </w:p>
    <w:tbl>
      <w:tblPr>
        <w:tblW w:w="14505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4253"/>
        <w:gridCol w:w="1983"/>
        <w:gridCol w:w="2432"/>
        <w:gridCol w:w="2944"/>
      </w:tblGrid>
      <w:tr w:rsidR="00034A5B" w14:paraId="29FC40C4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BF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Uždavinys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C0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Veiksmas</w:t>
            </w:r>
          </w:p>
        </w:tc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C1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Vykdytojas</w:t>
            </w:r>
          </w:p>
        </w:tc>
        <w:tc>
          <w:tcPr>
            <w:tcW w:w="2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C2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Laikas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C3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Įvykdymo kriterijus</w:t>
            </w:r>
          </w:p>
        </w:tc>
      </w:tr>
      <w:tr w:rsidR="00034A5B" w14:paraId="29FC40CB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C40C5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Darbuotojų apsauga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C6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Policijos įstaigoms apsirūpinti kvėpavimo takų apsaugos priemonėmis </w:t>
            </w:r>
            <w:r>
              <w:rPr>
                <w:rFonts w:ascii="Times New Roman" w:hAnsi="Times New Roman"/>
              </w:rPr>
              <w:t>(medicininėmis kaukėmis) ir rankų dezinfekavimo servetėlėmis ir skysčiu.</w:t>
            </w:r>
          </w:p>
          <w:p w14:paraId="29FC40C7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Priemonės darbuotojams turi būti išdalintos ir/ar lengvai pasiekiamos.</w:t>
            </w:r>
          </w:p>
        </w:tc>
        <w:tc>
          <w:tcPr>
            <w:tcW w:w="19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C40C8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Policijos įstaigos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C9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Vasario 1 d.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CA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Įsigytos priemonės ir aprūpinti darbuotojai</w:t>
            </w:r>
          </w:p>
        </w:tc>
      </w:tr>
      <w:tr w:rsidR="00034A5B" w14:paraId="29FC40D1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C40CC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CD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Per pasitarimus ir </w:t>
            </w:r>
            <w:r>
              <w:rPr>
                <w:rFonts w:ascii="Times New Roman" w:hAnsi="Times New Roman"/>
              </w:rPr>
              <w:t xml:space="preserve">pareigūnų instruktažus priminti policijos darbuotojams apie asmeninės higienos reikalavimus, būtinybę dėvėti kvėpavimo takų </w:t>
            </w:r>
            <w:proofErr w:type="spellStart"/>
            <w:r>
              <w:rPr>
                <w:rFonts w:ascii="Times New Roman" w:hAnsi="Times New Roman"/>
              </w:rPr>
              <w:t>apsaug</w:t>
            </w:r>
            <w:r>
              <w:rPr>
                <w:rFonts w:ascii="Times New Roman" w:hAnsi="Times New Roman"/>
                <w:lang w:val="en-US"/>
              </w:rPr>
              <w:t>os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priemones</w:t>
            </w:r>
            <w:proofErr w:type="spellEnd"/>
            <w:r>
              <w:rPr>
                <w:rFonts w:ascii="Times New Roman" w:hAnsi="Times New Roman"/>
              </w:rPr>
              <w:t>, dažnai plauti rankas, neliesti rankomis veido.</w:t>
            </w:r>
          </w:p>
        </w:tc>
        <w:tc>
          <w:tcPr>
            <w:tcW w:w="19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C40CE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CF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Nedelsiant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D0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Informuoti darbuotojai</w:t>
            </w:r>
          </w:p>
        </w:tc>
      </w:tr>
      <w:tr w:rsidR="00034A5B" w14:paraId="29FC40D7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C40D2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D3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 Siekiant </w:t>
            </w:r>
            <w:r>
              <w:rPr>
                <w:rFonts w:ascii="Times New Roman" w:hAnsi="Times New Roman"/>
              </w:rPr>
              <w:t xml:space="preserve">apriboti </w:t>
            </w:r>
            <w:r>
              <w:rPr>
                <w:rFonts w:ascii="Times New Roman" w:hAnsi="Times New Roman"/>
                <w:lang w:val="en-US"/>
              </w:rPr>
              <w:t>V</w:t>
            </w:r>
            <w:proofErr w:type="spellStart"/>
            <w:r>
              <w:rPr>
                <w:rFonts w:ascii="Times New Roman" w:hAnsi="Times New Roman"/>
              </w:rPr>
              <w:t>iruso</w:t>
            </w:r>
            <w:proofErr w:type="spellEnd"/>
            <w:r>
              <w:rPr>
                <w:rFonts w:ascii="Times New Roman" w:hAnsi="Times New Roman"/>
              </w:rPr>
              <w:t xml:space="preserve"> plitimą tarp darbuotojų apriboti policijos įstaigose pasitarimus, šventes ir kitus kontaktinius susibūrimus, susitikimus ir kitus renginius.</w:t>
            </w:r>
          </w:p>
        </w:tc>
        <w:tc>
          <w:tcPr>
            <w:tcW w:w="19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C40D4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D5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Nustačius viruso atvejus Lietuvoje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D6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Nevyksta kontaktiniai pasitarimai, kiti susitikimai</w:t>
            </w:r>
          </w:p>
        </w:tc>
      </w:tr>
      <w:tr w:rsidR="00034A5B" w14:paraId="29FC40DD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C40D8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D9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 Past</w:t>
            </w:r>
            <w:r>
              <w:rPr>
                <w:rFonts w:ascii="Times New Roman" w:hAnsi="Times New Roman"/>
              </w:rPr>
              <w:t xml:space="preserve">ebėjus sunegalavusį kolegą (temperatūra, kosulys, </w:t>
            </w:r>
            <w:r>
              <w:rPr>
                <w:rFonts w:ascii="Times New Roman" w:hAnsi="Times New Roman"/>
              </w:rPr>
              <w:t>apsunkęs kvėpavimas</w:t>
            </w:r>
            <w:r>
              <w:rPr>
                <w:rFonts w:ascii="Times New Roman" w:hAnsi="Times New Roman"/>
              </w:rPr>
              <w:t xml:space="preserve"> kiti viruso požymiai) nedelsiant išsiųsti darbuotoją namo, suteikti jam galimybę kreiptis į medicinos įstaigą.</w:t>
            </w:r>
          </w:p>
        </w:tc>
        <w:tc>
          <w:tcPr>
            <w:tcW w:w="19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C40DA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DB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Nedelsiant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DC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Užtikrintas negaluojančio darbuotojo nebuvimas  darbo </w:t>
            </w:r>
            <w:r>
              <w:rPr>
                <w:rFonts w:ascii="Times New Roman" w:hAnsi="Times New Roman"/>
              </w:rPr>
              <w:t>vietoje</w:t>
            </w:r>
          </w:p>
        </w:tc>
      </w:tr>
      <w:tr w:rsidR="00034A5B" w14:paraId="29FC40E3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C40DE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DF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1.5. Leisti darbuotojams, kurie </w:t>
            </w:r>
            <w:r>
              <w:rPr>
                <w:rFonts w:ascii="Times New Roman" w:hAnsi="Times New Roman"/>
                <w:u w:val="single"/>
              </w:rPr>
              <w:t>gali vykdyti funkcijas nuotolinėse darbo vietose</w:t>
            </w:r>
            <w:r>
              <w:rPr>
                <w:rFonts w:ascii="Times New Roman" w:hAnsi="Times New Roman"/>
              </w:rPr>
              <w:t>, dirbti nuotolinėse darbo vietose iki 100 proc. darbo laiko.</w:t>
            </w:r>
          </w:p>
        </w:tc>
        <w:tc>
          <w:tcPr>
            <w:tcW w:w="19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C40E0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1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Nustačius viruso atvejus Lietuvoje, vadovo sprendimu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2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Kuo daugiau darbuotojų vykdo funkcijas namuose</w:t>
            </w:r>
          </w:p>
        </w:tc>
      </w:tr>
      <w:tr w:rsidR="00034A5B" w14:paraId="29FC40E9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4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Užtikrinti visuomenės saugumą ir rimtį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5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 Policijos įstaigose aptarti policijos veiksmus jei kiltų masiniai susirinkimai, masiniai neramumai prie medicinos įstaigų, vaistinių ar valstybinio valdymo institucijų, numatyti ir planuotis pajėgų pasitelkimo g</w:t>
            </w:r>
            <w:r>
              <w:rPr>
                <w:rFonts w:ascii="Times New Roman" w:hAnsi="Times New Roman"/>
              </w:rPr>
              <w:t>alimybes. Pasirengti vykdyti atitinkamus specialiuosius policijos planus (Vėtra, Žaibas).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6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apskričių AVPK, ARAS, LKPT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7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Vasario 1 d.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8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Pasirengta reaguoti, atsakingi pareigūnai žino, kokias funkcijas įstaigoje jie turi vykdyti, kilus </w:t>
            </w:r>
            <w:r>
              <w:rPr>
                <w:rFonts w:ascii="Times New Roman" w:hAnsi="Times New Roman"/>
              </w:rPr>
              <w:t>numatytai grėsmei</w:t>
            </w:r>
          </w:p>
        </w:tc>
      </w:tr>
      <w:tr w:rsidR="00034A5B" w14:paraId="29FC40EF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A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B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 Siūlyti savivaldybėms uždrausti masinius renginius.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C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apskričių AVPK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D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Nustačius viruso atvejus Lietuvoje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EE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Pateikti pasiūlymai raštu</w:t>
            </w:r>
          </w:p>
        </w:tc>
      </w:tr>
      <w:tr w:rsidR="00034A5B" w14:paraId="29FC40F5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0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1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2.3. Reaguojant į įvykius ar vykdant kitas funkcijas ir pastebėjus, kad žmogus </w:t>
            </w:r>
            <w:r>
              <w:rPr>
                <w:rFonts w:ascii="Times New Roman" w:hAnsi="Times New Roman"/>
              </w:rPr>
              <w:t xml:space="preserve">sunkiai serga (didelė temperatūra, sunkus </w:t>
            </w:r>
            <w:proofErr w:type="spellStart"/>
            <w:r>
              <w:rPr>
                <w:rFonts w:ascii="Times New Roman" w:hAnsi="Times New Roman"/>
              </w:rPr>
              <w:t>kosulys,apsunkęs</w:t>
            </w:r>
            <w:proofErr w:type="spellEnd"/>
            <w:r>
              <w:rPr>
                <w:rFonts w:ascii="Times New Roman" w:hAnsi="Times New Roman"/>
              </w:rPr>
              <w:t xml:space="preserve"> kvėpavimas, kiti požymiai) ir yra nesikreipęs į gydymo įstaigas, informuoti Bendrąjį pagalbos centrą.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2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apskričių AVPK, LKPT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3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Nustačius viruso atvejus Lietuvoje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4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Informacija pateikta</w:t>
            </w:r>
          </w:p>
        </w:tc>
      </w:tr>
      <w:tr w:rsidR="00034A5B" w14:paraId="29FC40FB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6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7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 Pr</w:t>
            </w:r>
            <w:r>
              <w:rPr>
                <w:rFonts w:ascii="Times New Roman" w:hAnsi="Times New Roman"/>
              </w:rPr>
              <w:t>ireikus suteikti pagalbą medicinos darbuotojams. Prireikus vykdyti medicinos transporto palydas. Būtina vertinti ir pareigūnų saugumą.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8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apskričių AVPK, LKPT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9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Nustačius viruso atvejus Lietuvoje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A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Suteikta pagalba, užtikrintas pareigūnų saugumas</w:t>
            </w:r>
          </w:p>
        </w:tc>
      </w:tr>
      <w:tr w:rsidR="00034A5B" w14:paraId="29FC4101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C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Pasirengti priemones teritorijų blokavimui, žmonių ir transporto priemonių judėjimo ribojimui ar uždraudimui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D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Įsivertinti turimas priemones (tvorelės, STOP POLICIJA juosta), prireikus derinti su savivaldybėmis dėl reikiamų kelių, praėjimų blokavimo priemoni</w:t>
            </w:r>
            <w:r>
              <w:rPr>
                <w:rFonts w:ascii="Times New Roman" w:hAnsi="Times New Roman"/>
              </w:rPr>
              <w:t>ų (betoniniai blokai, tvorelės, kelio ženklai)  pasitelkimo postų įrengimui.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E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apskričių AVPK, LKPT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0FF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Vasario 1 d.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00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Pasirengta teritorijų blokavimui, suderinta su savivaldybėmis dėl priemonių</w:t>
            </w:r>
          </w:p>
        </w:tc>
      </w:tr>
      <w:tr w:rsidR="00034A5B" w14:paraId="29FC4108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02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Informacijos teikimas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03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Pasirengti teikti </w:t>
            </w:r>
            <w:r>
              <w:rPr>
                <w:rFonts w:ascii="Times New Roman" w:hAnsi="Times New Roman"/>
              </w:rPr>
              <w:t>informaciją visuomenei apie vykdomas viešas policijos priemones saugumui užtikrinti.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04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apskričių AVPK</w:t>
            </w:r>
          </w:p>
          <w:p w14:paraId="29FC4105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PD Komunikacijos skyrius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06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Vasario 1 d.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07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Nuolatinis informacijos valdymas</w:t>
            </w:r>
          </w:p>
        </w:tc>
      </w:tr>
      <w:tr w:rsidR="00034A5B" w14:paraId="29FC410F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89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09" w14:textId="77777777" w:rsidR="00000000" w:rsidRDefault="00AB55DB">
            <w:pPr>
              <w:suppressAutoHyphens w:val="0"/>
              <w:rPr>
                <w:rFonts w:ascii="Calibri" w:eastAsia="Calibri" w:hAnsi="Calibri"/>
                <w:lang w:eastAsia="lt-LT"/>
              </w:rPr>
            </w:pP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0A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Pasirengti keistis informaciją su kitomis </w:t>
            </w:r>
            <w:r>
              <w:rPr>
                <w:rFonts w:ascii="Times New Roman" w:hAnsi="Times New Roman"/>
              </w:rPr>
              <w:t>institucijomis apie vykdomas  policijos priemones žmonių saugumui užtikrinti.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0B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Lietuvos apskričių AVPK</w:t>
            </w:r>
          </w:p>
          <w:p w14:paraId="29FC410C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PD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0D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Pagal poreikį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0E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Nedelsiant pateikta informacija</w:t>
            </w:r>
          </w:p>
        </w:tc>
      </w:tr>
      <w:tr w:rsidR="00034A5B" w14:paraId="29FC4115" w14:textId="77777777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10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PESOC</w:t>
            </w:r>
            <w:r>
              <w:rPr>
                <w:rFonts w:ascii="Times New Roman" w:hAnsi="Times New Roman"/>
              </w:rPr>
              <w:t xml:space="preserve"> aktyvavimas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11" w14:textId="77777777" w:rsidR="00034A5B" w:rsidRDefault="00AB55DB">
            <w:pPr>
              <w:pStyle w:val="TableContents"/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Pasirengti aktyvuoti PESOC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12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PD PESOC sudėtis</w:t>
            </w:r>
          </w:p>
        </w:tc>
        <w:tc>
          <w:tcPr>
            <w:tcW w:w="24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13" w14:textId="77777777" w:rsidR="00034A5B" w:rsidRDefault="00AB55DB">
            <w:pPr>
              <w:pStyle w:val="TableContents"/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Pagal poreikį, policijos generalinio komisaro arba PESOC koordinatoriaus sprendimu</w:t>
            </w:r>
          </w:p>
        </w:tc>
        <w:tc>
          <w:tcPr>
            <w:tcW w:w="2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4114" w14:textId="77777777" w:rsidR="00034A5B" w:rsidRDefault="00AB55DB">
            <w:pPr>
              <w:pStyle w:val="TableContents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Pagal PESOC nuostatus</w:t>
            </w:r>
          </w:p>
        </w:tc>
      </w:tr>
    </w:tbl>
    <w:p w14:paraId="29FC4116" w14:textId="77777777" w:rsidR="00034A5B" w:rsidRDefault="00034A5B">
      <w:pPr>
        <w:pStyle w:val="Standard"/>
      </w:pPr>
    </w:p>
    <w:p w14:paraId="29FC4117" w14:textId="77777777" w:rsidR="00034A5B" w:rsidRDefault="00034A5B">
      <w:pPr>
        <w:pStyle w:val="Standard"/>
      </w:pPr>
    </w:p>
    <w:p w14:paraId="29FC4118" w14:textId="77777777" w:rsidR="00034A5B" w:rsidRDefault="00AB55DB">
      <w:pPr>
        <w:pStyle w:val="Standard"/>
        <w:widowControl w:val="0"/>
        <w:suppressAutoHyphens/>
        <w:autoSpaceDE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Pastabos.</w:t>
      </w:r>
      <w:r>
        <w:rPr>
          <w:rFonts w:ascii="Times New Roman" w:hAnsi="Times New Roman"/>
          <w:sz w:val="24"/>
          <w:szCs w:val="24"/>
          <w:lang w:eastAsia="ru-RU"/>
        </w:rPr>
        <w:t xml:space="preserve"> Vartojamos santrumpos:</w:t>
      </w:r>
    </w:p>
    <w:p w14:paraId="29FC4119" w14:textId="77777777" w:rsidR="00034A5B" w:rsidRDefault="00AB55DB">
      <w:pPr>
        <w:pStyle w:val="Standard"/>
        <w:widowControl w:val="0"/>
        <w:suppressAutoHyphens/>
        <w:autoSpaceDE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PD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Policijos departamentas prie Vidaus reikalų ministerijos.</w:t>
      </w:r>
    </w:p>
    <w:p w14:paraId="29FC411A" w14:textId="77777777" w:rsidR="00034A5B" w:rsidRDefault="00AB55DB">
      <w:pPr>
        <w:pStyle w:val="Standard"/>
        <w:widowControl w:val="0"/>
        <w:suppressAutoHyphens/>
        <w:autoSpaceDE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AVPK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apskrities vyriausiasis policijos komisariatas.</w:t>
      </w:r>
    </w:p>
    <w:p w14:paraId="29FC411B" w14:textId="77777777" w:rsidR="00034A5B" w:rsidRDefault="00AB55DB">
      <w:pPr>
        <w:pStyle w:val="Standard"/>
        <w:widowControl w:val="0"/>
        <w:suppressAutoHyphens/>
        <w:autoSpaceDE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PESOC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</w:t>
      </w:r>
      <w:r>
        <w:rPr>
          <w:rFonts w:ascii="Times New Roman" w:hAnsi="Times New Roman"/>
          <w:sz w:val="24"/>
          <w:szCs w:val="24"/>
          <w:lang w:eastAsia="ru-RU"/>
        </w:rPr>
        <w:t xml:space="preserve"> Policijos ekstremaliųjų situacijų operacijų centras.</w:t>
      </w:r>
    </w:p>
    <w:p w14:paraId="29FC411C" w14:textId="77777777" w:rsidR="00034A5B" w:rsidRDefault="00AB55DB">
      <w:pPr>
        <w:pStyle w:val="Standard"/>
        <w:widowControl w:val="0"/>
        <w:suppressAutoHyphens/>
        <w:autoSpaceDE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ARAS – Lietuvos policijos antiteroristinių operacijų rinktinė „ARAS“.</w:t>
      </w:r>
    </w:p>
    <w:p w14:paraId="29FC411D" w14:textId="77777777" w:rsidR="00034A5B" w:rsidRDefault="00AB55DB">
      <w:pPr>
        <w:pStyle w:val="TableContents"/>
        <w:suppressAutoHyphens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>LKPT – L</w:t>
      </w:r>
      <w:r>
        <w:rPr>
          <w:rFonts w:ascii="Times New Roman" w:hAnsi="Times New Roman"/>
          <w:sz w:val="24"/>
          <w:szCs w:val="24"/>
          <w:lang w:eastAsia="ru-RU"/>
        </w:rPr>
        <w:t>ietuvos kelių policijos tarnyba.</w:t>
      </w:r>
    </w:p>
    <w:p w14:paraId="29FC411E" w14:textId="77777777" w:rsidR="00034A5B" w:rsidRDefault="00034A5B">
      <w:pPr>
        <w:pStyle w:val="Textbody"/>
        <w:suppressAutoHyphens/>
        <w:spacing w:line="240" w:lineRule="auto"/>
        <w:ind w:right="57"/>
        <w:rPr>
          <w:rFonts w:ascii="Times New Roman" w:hAnsi="Times New Roman"/>
          <w:lang w:eastAsia="ru-RU"/>
        </w:rPr>
      </w:pPr>
    </w:p>
    <w:p w14:paraId="29FC411F" w14:textId="77777777" w:rsidR="00034A5B" w:rsidRDefault="00034A5B">
      <w:pPr>
        <w:pStyle w:val="Textbody"/>
        <w:suppressAutoHyphens/>
        <w:spacing w:line="240" w:lineRule="auto"/>
        <w:ind w:right="57"/>
        <w:rPr>
          <w:rFonts w:ascii="Times New Roman" w:hAnsi="Times New Roman"/>
          <w:lang w:eastAsia="ru-RU"/>
        </w:rPr>
      </w:pPr>
    </w:p>
    <w:p w14:paraId="29FC4120" w14:textId="77777777" w:rsidR="00034A5B" w:rsidRDefault="00AB55DB">
      <w:pPr>
        <w:pStyle w:val="Textbody"/>
        <w:suppressAutoHyphens/>
        <w:spacing w:line="240" w:lineRule="auto"/>
        <w:ind w:right="5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Viešosios policijos valdybos viršininkas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Mindaugas Akelaitis</w:t>
      </w:r>
    </w:p>
    <w:p w14:paraId="29FC4121" w14:textId="77777777" w:rsidR="00034A5B" w:rsidRDefault="00034A5B">
      <w:pPr>
        <w:pStyle w:val="Textbody"/>
        <w:suppressAutoHyphens/>
        <w:spacing w:line="240" w:lineRule="auto"/>
        <w:rPr>
          <w:rFonts w:ascii="Times New Roman" w:hAnsi="Times New Roman"/>
          <w:sz w:val="24"/>
          <w:szCs w:val="24"/>
        </w:rPr>
      </w:pPr>
    </w:p>
    <w:p w14:paraId="29FC4122" w14:textId="77777777" w:rsidR="00034A5B" w:rsidRDefault="00AB55DB">
      <w:pPr>
        <w:pStyle w:val="Textbody"/>
        <w:suppressAutoHyphen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Raimundas </w:t>
      </w:r>
      <w:proofErr w:type="spellStart"/>
      <w:r>
        <w:rPr>
          <w:rFonts w:ascii="Times New Roman" w:hAnsi="Times New Roman"/>
          <w:sz w:val="24"/>
          <w:szCs w:val="24"/>
        </w:rPr>
        <w:t>Budreika</w:t>
      </w:r>
      <w:proofErr w:type="spellEnd"/>
      <w:r>
        <w:rPr>
          <w:rFonts w:ascii="Times New Roman" w:hAnsi="Times New Roman"/>
          <w:sz w:val="24"/>
          <w:szCs w:val="24"/>
        </w:rPr>
        <w:t>, tel. (8 5)  271 7986, el. p. raimundas.budreika@policija.lt</w:t>
      </w:r>
    </w:p>
    <w:sectPr w:rsidR="00034A5B">
      <w:headerReference w:type="default" r:id="rId7"/>
      <w:footerReference w:type="first" r:id="rId8"/>
      <w:pgSz w:w="16838" w:h="11906" w:orient="landscape"/>
      <w:pgMar w:top="567" w:right="567" w:bottom="511" w:left="1701" w:header="567" w:footer="454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C40AA" w14:textId="77777777" w:rsidR="00000000" w:rsidRDefault="00AB55DB">
      <w:r>
        <w:separator/>
      </w:r>
    </w:p>
  </w:endnote>
  <w:endnote w:type="continuationSeparator" w:id="0">
    <w:p w14:paraId="29FC40AC" w14:textId="77777777" w:rsidR="00000000" w:rsidRDefault="00AB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90"/>
      <w:gridCol w:w="3508"/>
      <w:gridCol w:w="4452"/>
      <w:gridCol w:w="3520"/>
    </w:tblGrid>
    <w:tr w:rsidR="001E7868" w14:paraId="29FC40BB" w14:textId="77777777">
      <w:tblPrEx>
        <w:tblCellMar>
          <w:top w:w="0" w:type="dxa"/>
          <w:bottom w:w="0" w:type="dxa"/>
        </w:tblCellMar>
      </w:tblPrEx>
      <w:trPr>
        <w:trHeight w:val="1250"/>
      </w:trPr>
      <w:tc>
        <w:tcPr>
          <w:tcW w:w="3090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9FC40B0" w14:textId="77777777" w:rsidR="001E7868" w:rsidRDefault="00AB55DB">
          <w:pPr>
            <w:pStyle w:val="Porat"/>
            <w:tabs>
              <w:tab w:val="right" w:pos="8931"/>
            </w:tabs>
            <w:jc w:val="both"/>
          </w:pPr>
          <w:r>
            <w:t>Biudžetinė įstaiga</w:t>
          </w:r>
        </w:p>
        <w:p w14:paraId="29FC40B1" w14:textId="77777777" w:rsidR="001E7868" w:rsidRDefault="00AB55DB">
          <w:pPr>
            <w:pStyle w:val="Porat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29FC40B2" w14:textId="77777777" w:rsidR="001E7868" w:rsidRDefault="00AB55DB">
          <w:pPr>
            <w:pStyle w:val="Porat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LT-08105 Vilnius</w:t>
          </w:r>
        </w:p>
      </w:tc>
      <w:tc>
        <w:tcPr>
          <w:tcW w:w="3508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9FC40B3" w14:textId="77777777" w:rsidR="001E7868" w:rsidRDefault="00AB55DB">
          <w:pPr>
            <w:pStyle w:val="Standar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8 700  60 000</w:t>
          </w:r>
        </w:p>
        <w:p w14:paraId="29FC40B4" w14:textId="77777777" w:rsidR="001E7868" w:rsidRDefault="00AB55DB">
          <w:pPr>
            <w:pStyle w:val="Standar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14:paraId="29FC40B5" w14:textId="77777777" w:rsidR="001E7868" w:rsidRDefault="00AB55DB">
          <w:pPr>
            <w:pStyle w:val="Standar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445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9FC40B6" w14:textId="77777777" w:rsidR="001E7868" w:rsidRDefault="00AB55DB">
          <w:pPr>
            <w:pStyle w:val="Porat"/>
            <w:tabs>
              <w:tab w:val="right" w:pos="8931"/>
            </w:tabs>
          </w:pPr>
          <w:r>
            <w:t>Duomenys kaupiami ir saugomi</w:t>
          </w:r>
        </w:p>
        <w:p w14:paraId="29FC40B7" w14:textId="77777777" w:rsidR="001E7868" w:rsidRDefault="00AB55DB">
          <w:pPr>
            <w:pStyle w:val="Porat"/>
            <w:tabs>
              <w:tab w:val="right" w:pos="8931"/>
            </w:tabs>
          </w:pPr>
          <w:r>
            <w:t>Juridinių asmenų registre</w:t>
          </w:r>
        </w:p>
        <w:p w14:paraId="29FC40B8" w14:textId="77777777" w:rsidR="001E7868" w:rsidRDefault="00AB55DB">
          <w:pPr>
            <w:pStyle w:val="Porat"/>
            <w:tabs>
              <w:tab w:val="right" w:pos="8931"/>
            </w:tabs>
          </w:pPr>
          <w:r>
            <w:t>Kodas 188785847</w:t>
          </w:r>
        </w:p>
        <w:p w14:paraId="29FC40B9" w14:textId="77777777" w:rsidR="001E7868" w:rsidRDefault="00AB55DB">
          <w:pPr>
            <w:pStyle w:val="Porat"/>
            <w:tabs>
              <w:tab w:val="right" w:pos="8931"/>
            </w:tabs>
          </w:pPr>
        </w:p>
      </w:tc>
      <w:tc>
        <w:tcPr>
          <w:tcW w:w="3520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9FC40BA" w14:textId="77777777" w:rsidR="001E7868" w:rsidRDefault="00AB55DB">
          <w:pPr>
            <w:pStyle w:val="Porat"/>
            <w:tabs>
              <w:tab w:val="right" w:pos="8931"/>
            </w:tabs>
            <w:spacing w:before="57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9FC40A6" wp14:editId="29FC40A7">
                <wp:simplePos x="0" y="0"/>
                <wp:positionH relativeFrom="column">
                  <wp:posOffset>547920</wp:posOffset>
                </wp:positionH>
                <wp:positionV relativeFrom="paragraph">
                  <wp:posOffset>5760</wp:posOffset>
                </wp:positionV>
                <wp:extent cx="1022400" cy="771480"/>
                <wp:effectExtent l="0" t="0" r="6300" b="0"/>
                <wp:wrapSquare wrapText="bothSides"/>
                <wp:docPr id="1" name="Image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0" cy="771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9FC40BC" w14:textId="77777777" w:rsidR="001E7868" w:rsidRDefault="00AB55DB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C40A6" w14:textId="77777777" w:rsidR="00000000" w:rsidRDefault="00AB55DB">
      <w:r>
        <w:rPr>
          <w:color w:val="000000"/>
        </w:rPr>
        <w:separator/>
      </w:r>
    </w:p>
  </w:footnote>
  <w:footnote w:type="continuationSeparator" w:id="0">
    <w:p w14:paraId="29FC40A8" w14:textId="77777777" w:rsidR="00000000" w:rsidRDefault="00AB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C40AE" w14:textId="77777777" w:rsidR="001E7868" w:rsidRDefault="00AB55DB">
    <w:pPr>
      <w:pStyle w:val="Antrats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4A5B"/>
    <w:rsid w:val="00034A5B"/>
    <w:rsid w:val="00AB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40A4"/>
  <w15:docId w15:val="{CE53D8E0-CCAF-437B-A098-0F2AA5E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Antrat1">
    <w:name w:val="heading 1"/>
    <w:basedOn w:val="prastasis"/>
    <w:next w:val="prastasis"/>
    <w:uiPriority w:val="9"/>
    <w:qFormat/>
    <w:pPr>
      <w:keepNext/>
      <w:outlineLvl w:val="0"/>
    </w:pPr>
    <w:rPr>
      <w:caps/>
      <w:sz w:val="24"/>
      <w:szCs w:val="24"/>
    </w:rPr>
  </w:style>
  <w:style w:type="paragraph" w:styleId="Antrat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Antrat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uslapioinaostekstas">
    <w:name w:val="footnote text"/>
    <w:basedOn w:val="prastasis"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spacing w:line="250" w:lineRule="atLeast"/>
    </w:pPr>
    <w:rPr>
      <w:rFonts w:ascii="TimesLT" w:eastAsia="TimesLT" w:hAnsi="TimesLT" w:cs="TimesLT"/>
      <w:b/>
      <w:bCs/>
      <w:color w:val="000000"/>
      <w:sz w:val="24"/>
      <w:szCs w:val="24"/>
    </w:rPr>
  </w:style>
  <w:style w:type="paragraph" w:styleId="Debesliotekstas">
    <w:name w:val="Balloon Text"/>
    <w:basedOn w:val="prastasis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avadinimas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aantrat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Heading1Char">
    <w:name w:val="Heading 1 Char"/>
    <w:basedOn w:val="Numatytasispastraiposriftas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Numatytasispastraiposriftas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Numatytasispastraiposriftas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Numatytasispastraiposriftas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Numatytasispastraiposriftas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Numatytasispastraiposriftas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Users/tmp/AppData/Local/AppData/Local/Temp/PD_blankas_2014.odt/PD_blankas_201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</TotalTime>
  <Pages>3</Pages>
  <Words>3875</Words>
  <Characters>2209</Characters>
  <Application>Microsoft Office Word</Application>
  <DocSecurity>4</DocSecurity>
  <Lines>18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Regina Kiselienė</cp:lastModifiedBy>
  <cp:revision>2</cp:revision>
  <dcterms:created xsi:type="dcterms:W3CDTF">2020-01-29T07:40:00Z</dcterms:created>
  <dcterms:modified xsi:type="dcterms:W3CDTF">2020-01-29T07:40:00Z</dcterms:modified>
</cp:coreProperties>
</file>