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ed5d133598454d0298aa0a493e9789b7"/>
        <w:lock w:val="sdtLocked"/>
        <w:richText/>
      </w:sdtPr>
      <w:sdtContent>
        <w:p>
          <w:pPr>
            <w:jc w:val="right"/>
            <w:rPr>
              <w:b/>
              <w:lang w:eastAsia="lt-LT"/>
            </w:rPr>
          </w:pPr>
          <w:r>
            <w:rPr>
              <w:b/>
              <w:lang w:eastAsia="lt-LT"/>
            </w:rPr>
            <w:t>Projektas</w:t>
          </w:r>
        </w:p>
        <w:p>
          <w:pPr>
            <w:jc w:val="center"/>
            <w:rPr>
              <w:lang w:eastAsia="lt-LT"/>
            </w:rPr>
          </w:pPr>
        </w:p>
        <w:p>
          <w:pPr>
            <w:jc w:val="center"/>
            <w:rPr>
              <w:lang w:eastAsia="lt-LT"/>
            </w:rPr>
          </w:pPr>
        </w:p>
        <w:p>
          <w:pPr>
            <w:rPr>
              <w:sz w:val="10"/>
              <w:szCs w:val="10"/>
            </w:rPr>
          </w:pPr>
        </w:p>
        <w:p>
          <w:pPr>
            <w:keepNext/>
            <w:jc w:val="center"/>
            <w:rPr>
              <w:rFonts w:ascii="Arial" w:hAnsi="Arial" w:cs="Arial"/>
              <w:caps/>
              <w:sz w:val="36"/>
              <w:lang w:eastAsia="lt-LT"/>
            </w:rPr>
          </w:pPr>
          <w:r>
            <w:rPr>
              <w:rFonts w:ascii="Arial" w:hAnsi="Arial" w:cs="Arial"/>
              <w:caps/>
              <w:sz w:val="36"/>
              <w:lang w:eastAsia="lt-LT"/>
            </w:rPr>
            <w:t>Lietuvos Respublikos Vyriausybė</w:t>
          </w:r>
        </w:p>
        <w:p>
          <w:pPr>
            <w:jc w:val="center"/>
            <w:rPr>
              <w:caps/>
              <w:lang w:eastAsia="lt-LT"/>
            </w:rPr>
          </w:pPr>
        </w:p>
        <w:p>
          <w:pPr>
            <w:jc w:val="center"/>
            <w:rPr>
              <w:b/>
              <w:caps/>
              <w:lang w:eastAsia="lt-LT"/>
            </w:rPr>
          </w:pPr>
          <w:r>
            <w:rPr>
              <w:b/>
              <w:caps/>
              <w:lang w:eastAsia="lt-LT"/>
            </w:rPr>
            <w:t>nutarimas</w:t>
          </w:r>
        </w:p>
        <w:p>
          <w:pPr>
            <w:widowControl w:val="0"/>
            <w:jc w:val="center"/>
            <w:rPr>
              <w:b/>
              <w:caps/>
              <w:lang w:eastAsia="lt-LT"/>
            </w:rPr>
          </w:pPr>
          <w:r>
            <w:rPr>
              <w:b/>
              <w:caps/>
              <w:lang w:eastAsia="lt-LT"/>
            </w:rPr>
            <w:t>DĖL LIETUVOS RESPUBLIKOS Žmonių užkrečiamųjų ligų profilaktikos ir kontrolės įstatymo papildymo 32</w:t>
          </w:r>
          <w:r>
            <w:rPr>
              <w:b/>
              <w:caps/>
              <w:vertAlign w:val="superscript"/>
              <w:lang w:eastAsia="lt-LT"/>
            </w:rPr>
            <w:t>2</w:t>
          </w:r>
          <w:r>
            <w:rPr>
              <w:b/>
              <w:caps/>
              <w:lang w:eastAsia="lt-LT"/>
            </w:rPr>
            <w:t xml:space="preserve"> straipsniu įstatymo projektO NR. XIIIP-4816</w:t>
          </w:r>
        </w:p>
        <w:p>
          <w:pPr>
            <w:tabs>
              <w:tab w:val="center" w:pos="4153"/>
              <w:tab w:val="right" w:pos="8306"/>
            </w:tabs>
            <w:rPr>
              <w:lang w:eastAsia="lt-LT"/>
            </w:rPr>
          </w:pPr>
        </w:p>
        <w:p>
          <w:pPr>
            <w:ind w:firstLine="60"/>
            <w:jc w:val="center"/>
            <w:rPr>
              <w:lang w:eastAsia="lt-LT"/>
            </w:rPr>
          </w:pPr>
          <w:r>
            <w:rPr>
              <w:lang w:eastAsia="lt-LT"/>
            </w:rPr>
            <w:t xml:space="preserve">Nr. </w:t>
          </w:r>
        </w:p>
        <w:p>
          <w:pPr>
            <w:jc w:val="center"/>
            <w:rPr>
              <w:lang w:eastAsia="lt-LT"/>
            </w:rPr>
          </w:pPr>
          <w:r>
            <w:rPr>
              <w:lang w:eastAsia="lt-LT"/>
            </w:rPr>
            <w:t>Vilnius</w:t>
          </w:r>
        </w:p>
        <w:p>
          <w:pPr>
            <w:jc w:val="center"/>
            <w:rPr>
              <w:lang w:eastAsia="lt-LT"/>
            </w:rPr>
          </w:pPr>
        </w:p>
        <w:sdt>
          <w:sdtPr>
            <w:alias w:val="preambule"/>
            <w:tag w:val="part_61741bfebc064376a54df1528b0b7460"/>
            <w:lock w:val="sdtLocked"/>
            <w:richText/>
          </w:sdtPr>
          <w:sdtContent>
            <w:p>
              <w:pPr>
                <w:spacing w:line="360" w:lineRule="atLeast"/>
                <w:ind w:firstLine="720"/>
                <w:jc w:val="both"/>
                <w:rPr>
                  <w:szCs w:val="24"/>
                  <w:lang w:eastAsia="lt-LT"/>
                </w:rPr>
              </w:pPr>
              <w:r>
                <w:rPr>
                  <w:szCs w:val="24"/>
                  <w:lang w:eastAsia="lt-LT"/>
                </w:rPr>
                <w:t xml:space="preserve">Vadovaudamasi Lietuvos Respublikos Seimo statuto 138 straipsnio 3 dalimi ir  atsižvelgdama į Lietuvos Respublikos Seimo valdybos 2020 m. gegužės 21 d. sprendimo Nr.  SV-S-1629 „Dėl įstatymų projektų išvadų“ 6 punktą, Lietuvos Respublikos Vyriausybė</w:t>
              </w:r>
              <w:r>
                <w:rPr>
                  <w:spacing w:val="100"/>
                  <w:szCs w:val="24"/>
                  <w:lang w:eastAsia="lt-LT"/>
                </w:rPr>
                <w:t xml:space="preserve"> nutari</w:t>
              </w:r>
              <w:r>
                <w:rPr>
                  <w:szCs w:val="24"/>
                  <w:lang w:eastAsia="lt-LT"/>
                </w:rPr>
                <w:t>a:</w:t>
              </w:r>
            </w:p>
          </w:sdtContent>
        </w:sdt>
        <w:sdt>
          <w:sdtPr>
            <w:alias w:val="pastraipa"/>
            <w:tag w:val="part_cd252d58401d47be97541e39c1c4ad4c"/>
            <w:lock w:val="sdtLocked"/>
            <w:richText/>
          </w:sdtPr>
          <w:sdtContent>
            <w:p>
              <w:pPr>
                <w:tabs>
                  <w:tab w:val="center" w:pos="4153"/>
                  <w:tab w:val="right" w:pos="8306"/>
                </w:tabs>
                <w:spacing w:line="360" w:lineRule="atLeast"/>
                <w:ind w:firstLine="720"/>
                <w:jc w:val="both"/>
                <w:rPr>
                  <w:szCs w:val="24"/>
                  <w:lang w:eastAsia="lt-LT"/>
                </w:rPr>
              </w:pPr>
              <w:r>
                <w:rPr>
                  <w:szCs w:val="24"/>
                  <w:lang w:eastAsia="lt-LT"/>
                </w:rPr>
                <w:t>Pritarti Lietuvos Respublikos žmonių užkrečiamųjų ligų profilaktikos ir kontrolės įstatymo papildymo 32</w:t>
              </w:r>
              <w:r>
                <w:rPr>
                  <w:szCs w:val="24"/>
                  <w:vertAlign w:val="superscript"/>
                  <w:lang w:eastAsia="lt-LT"/>
                </w:rPr>
                <w:t>2</w:t>
              </w:r>
              <w:r>
                <w:rPr>
                  <w:szCs w:val="24"/>
                  <w:lang w:eastAsia="lt-LT"/>
                </w:rPr>
                <w:t xml:space="preserve"> straipsniu įstatymo projekto Nr. XIIIP-4816 (toliau – Įstatymo projektas) tikslui – nustatyti didesnį statutinių įstaigų darbuotojų, dirbančių ypač pavojingų ligų židiniuose ir (ar) su asmenimis, kurie serga, įtariami, kad serga ypač pavojinga užkrečiamąja liga, taip pat asmenimis, turėjusiais sąlytį, darbo užmokestį. </w:t>
              </w:r>
            </w:p>
            <w:p>
              <w:pPr>
                <w:tabs>
                  <w:tab w:val="center" w:pos="4153"/>
                  <w:tab w:val="right" w:pos="8306"/>
                </w:tabs>
                <w:spacing w:line="360" w:lineRule="atLeast"/>
                <w:ind w:firstLine="720"/>
                <w:jc w:val="both"/>
                <w:rPr>
                  <w:szCs w:val="24"/>
                  <w:lang w:eastAsia="lt-LT"/>
                </w:rPr>
              </w:pPr>
              <w:r>
                <w:rPr>
                  <w:szCs w:val="24"/>
                  <w:lang w:eastAsia="lt-LT"/>
                </w:rPr>
                <w:t xml:space="preserve">Pažymėtina tai, kad: </w:t>
              </w:r>
            </w:p>
          </w:sdtContent>
        </w:sdt>
        <w:sdt>
          <w:sdtPr>
            <w:alias w:val="1 p."/>
            <w:tag w:val="part_235a150213724ca4ba2eded9a1881cb3"/>
            <w:lock w:val="sdtLocked"/>
            <w:richText/>
          </w:sdtPr>
          <w:sdtContent>
            <w:p>
              <w:pPr>
                <w:tabs>
                  <w:tab w:val="center" w:pos="4153"/>
                  <w:tab w:val="right" w:pos="8306"/>
                </w:tabs>
                <w:spacing w:line="360" w:lineRule="atLeast"/>
                <w:ind w:firstLine="720"/>
                <w:jc w:val="both"/>
                <w:rPr>
                  <w:lang w:eastAsia="lt-LT"/>
                </w:rPr>
              </w:pPr>
              <w:sdt>
                <w:sdtPr>
                  <w:alias w:val="Numeris"/>
                  <w:tag w:val="nr_235a150213724ca4ba2eded9a1881cb3"/>
                  <w:lock w:val="sdtLocked"/>
                  <w:richText/>
                </w:sdtPr>
                <w:sdtContent>
                  <w:r>
                    <w:rPr>
                      <w:szCs w:val="24"/>
                      <w:lang w:eastAsia="lt-LT"/>
                    </w:rPr>
                    <w:t>1</w:t>
                  </w:r>
                </w:sdtContent>
              </w:sdt>
              <w:r>
                <w:rPr>
                  <w:szCs w:val="24"/>
                  <w:lang w:eastAsia="lt-LT"/>
                </w:rPr>
                <w:t>. Įstatymo projekte nurodyto darbuotojų darbo užmokestis reglamentuojamas specialiuose įstatymuose: statutinių pareigūnų – Lietuvos Respublikos vidaus tarnybos statute, valstybės tarnautojų – Lietuvos Respublikos valstybės tarnybos įstatyme, kitų statutinės įstaigos darbuotojų – Lietuvos Respublikos valstybės ir savivaldybių įstaigų darbuotojų darbo apmokėjimo ir komisijų narių atlygio už darbą įstatyme. Pažymėtina, kad vadovaujantis Lietuvos Respublikos vidaus tarnybos statuto 56 straipsnio 1 dalies 3 punktu, statutiniams pareigūnams priemoka už darbą kenksmingomis, labai kenksmingomis ir pavojingomis darbo sąlygomis jau ir šiuo metu yra numatyta. Priėmus siūlomos redakcijos Įstatymo projektą, būtų neaiškus Įstatymo projekte numatytos priemokos ir Vidaus tarnybos statute numatytos priemokos santykis, kadangi Įstatymo projeke numatytų pareigų vykdymas taip pat yra darbas kenksmingomis, labai kenksmingomis ir pavojingomis darbo sąlygomis. Statutinių įstaigų pareigūnams tuo pačiu pagrindu skirtinguose teisės aktuose būtų numatytas skirtingo dydžio apmokėjimas.</w:t>
              </w:r>
              <w:r>
                <w:rPr>
                  <w:lang w:eastAsia="lt-LT"/>
                </w:rPr>
                <w:t xml:space="preserve"> </w:t>
              </w:r>
            </w:p>
            <w:p>
              <w:pPr>
                <w:tabs>
                  <w:tab w:val="center" w:pos="4153"/>
                  <w:tab w:val="right" w:pos="8306"/>
                </w:tabs>
                <w:spacing w:line="360" w:lineRule="atLeast"/>
                <w:ind w:firstLine="720"/>
                <w:jc w:val="both"/>
                <w:rPr>
                  <w:szCs w:val="24"/>
                  <w:lang w:eastAsia="lt-LT"/>
                </w:rPr>
              </w:pPr>
              <w:r>
                <w:rPr>
                  <w:lang w:eastAsia="lt-LT"/>
                </w:rPr>
                <w:t xml:space="preserve">Išlygos dėl darbo užmokesčio reglamentavimo ypač pavojingos užkrečiamosios ligos išplitimo atveju Valstybės tarnybos įstatymas nenumato. Valstybės tarnybos įstatymo </w:t>
              </w:r>
              <w:r>
                <w:rPr>
                  <w:szCs w:val="24"/>
                  <w:lang w:eastAsia="lt-LT"/>
                </w:rPr>
                <w:t xml:space="preserve">6 straipsnio 1 dalyje nustatyta, kad darbo santykius ir socialines garantijas reglamentuojantys įstatymai ir kiti teisės aktai valstybės tarnautojams taikomi tiek, kiek jų statuso ir socialinių garantijų nereglamentuoja Valstybės tarnybos įstatymas. </w:t>
              </w:r>
            </w:p>
            <w:p>
              <w:pPr>
                <w:spacing w:line="360" w:lineRule="atLeast"/>
                <w:ind w:firstLine="780"/>
                <w:jc w:val="both"/>
                <w:rPr>
                  <w:szCs w:val="24"/>
                  <w:lang w:eastAsia="lt-LT"/>
                </w:rPr>
              </w:pPr>
              <w:r>
                <w:rPr>
                  <w:szCs w:val="24"/>
                  <w:lang w:eastAsia="lt-LT"/>
                </w:rPr>
                <w:t xml:space="preserve">Valstybės ir savivaldybių įstaigų darbuotojų darbo apmokėjimo ir komisijų narių atlygio už darbą įstatymo  5 straipsnio 1 dalies 3 punkte yra nurodyta, kad biudžetinių įstaigų darbuotojų viena iš darbo užmokesčio sudėtinių dalių yra mokėjimas už darbą poilsio ir švenčių dienomis, nakties bei viršvalandinį darbą, budėjimą ir esant nukrypimams nuo normalių darbo sąlygų. Valstybės ir savivaldybių įstaigų darbuotojų darbo apmokėjimo ir komisijų narių atlygio už darbą įstatymo 11 straipsnyje papildomai nurodoma, kad šiais atvejais mokama Lietuvos Respublikos darbo kodekso nustatyta tvarka, konkrečius dydžius ir mokėjimo tvarką nustatant darbo apmokėjimo sistemoje. O priemokos pagal Valstybės ir savivaldybių įstaigų darbuotojų darbo apmokėjimo ir komisijų narių atlygio už darbą įstatymo 10 straipsnį mokamos už papildomą darbo krūvį, kai yra padidėjęs darbų mastas, atliekant pareigybės aprašyme nustatytas funkcijas, bet neviršijama nustatyta darbo laiko trukmė, už pavadavimą, kai raštu pavedama atlikti kito darbuotojo funkcijas, ar už papildomų pareigų ar užduočių, nenustatytų pareigybės aprašyme ir suformuluotų raštu, vykdymą. </w:t>
              </w:r>
            </w:p>
            <w:p>
              <w:pPr>
                <w:tabs>
                  <w:tab w:val="center" w:pos="4153"/>
                  <w:tab w:val="right" w:pos="8306"/>
                </w:tabs>
                <w:spacing w:line="360" w:lineRule="atLeast"/>
                <w:ind w:firstLine="720"/>
                <w:jc w:val="both"/>
                <w:rPr>
                  <w:szCs w:val="24"/>
                  <w:lang w:eastAsia="lt-LT"/>
                </w:rPr>
              </w:pPr>
              <w:r>
                <w:rPr>
                  <w:szCs w:val="24"/>
                  <w:lang w:eastAsia="lt-LT"/>
                </w:rPr>
                <w:t>Pastebėtina tai, kad vadovaujantis Lietuvos Respublikos žmonių užkrečiamųjų ligų profilaktikos ir kontrolės įstatymo (toliau – Įstatymas) 32</w:t>
              </w:r>
              <w:r>
                <w:rPr>
                  <w:szCs w:val="24"/>
                  <w:vertAlign w:val="superscript"/>
                  <w:lang w:eastAsia="lt-LT"/>
                </w:rPr>
                <w:t>1</w:t>
              </w:r>
              <w:r>
                <w:rPr>
                  <w:szCs w:val="24"/>
                  <w:lang w:eastAsia="lt-LT"/>
                </w:rPr>
                <w:t xml:space="preserve"> straipsnio 1 dalimi, į darbo užmokesčio didinimą gali pretenduoti biudžetinių sveikatos priežiūros įstaigų pagal darbo sutartis dirbantys darbuotojai (kurių darbo užmokestį taip pat reglamentuoja ir Valstybės ir savivaldybių įstaigų darbuotojų darbo apmokėjimo ir komisijų narių atlygio už darbą įstatymas), taip pat valstybės tarnautojai, dirbantys visuomenės sveikatos priežiūros biudžetinėse įstaigose (pavyzdžiui, pagal Lietuvos Respublikos sveikatos priežiūros įstaigų įstatymo 24 straipsnio 2 dalies 1 punktą Lietuvos nacionalinės sveikatos sistemos valstybės visuomenės sveikatos priežiūros biudžetinė įstaiga yra Nacionalinis visuomenės sveikatos centras prie Sveikatos apsaugos ministerijos). Pagal Įstatymo 32</w:t>
              </w:r>
              <w:r>
                <w:rPr>
                  <w:szCs w:val="24"/>
                  <w:vertAlign w:val="superscript"/>
                  <w:lang w:eastAsia="lt-LT"/>
                </w:rPr>
                <w:t>1</w:t>
              </w:r>
              <w:r>
                <w:rPr>
                  <w:szCs w:val="24"/>
                  <w:lang w:eastAsia="lt-LT"/>
                </w:rPr>
                <w:t xml:space="preserve"> straipsnio 1 dalį darbuotojo darbo užmokesčio didinimas yra suprantamas kaip  pareiginės algos (darbo užmokesčio) pastoviosios dalies koeficiento arba mėnesinės algos (priklausomai nuo įstaigoje taikomos darbuotojų darbo apmokėjimo sistemos) (bazinio (tarifinio) darbo užmokesčio) didinimas nuo 60 iki 100 procentų. Pastebėtina tai, kad siūlomoje 32</w:t>
              </w:r>
              <w:r>
                <w:rPr>
                  <w:szCs w:val="24"/>
                  <w:vertAlign w:val="superscript"/>
                  <w:lang w:eastAsia="lt-LT"/>
                </w:rPr>
                <w:t>2</w:t>
              </w:r>
              <w:r>
                <w:rPr>
                  <w:szCs w:val="24"/>
                  <w:lang w:eastAsia="lt-LT"/>
                </w:rPr>
                <w:t xml:space="preserve"> straipsnio 1 dalyje analogiško statuso darbuotojų (valstybės tarnautojų ar biudžetinėse įstaigose pagal darbo sutartis dirbančių darbuotojų) darbo užmokesčio didinimo apskaičiavimo mechanizmas (dydis, nuo kurio skaičiuojamas padidintas darbo užmokestis) skirsis nuo sveikatos priežiūros įstaigų darbuotojų darbo užmokesčio didinimo apskaičiavimo pagal Įstatymo 32</w:t>
              </w:r>
              <w:r>
                <w:rPr>
                  <w:szCs w:val="24"/>
                  <w:vertAlign w:val="superscript"/>
                  <w:lang w:eastAsia="lt-LT"/>
                </w:rPr>
                <w:t>1</w:t>
              </w:r>
              <w:r>
                <w:rPr>
                  <w:szCs w:val="24"/>
                  <w:lang w:eastAsia="lt-LT"/>
                </w:rPr>
                <w:t xml:space="preserve"> straipsnio 1 dalį. </w:t>
              </w:r>
            </w:p>
            <w:p>
              <w:pPr>
                <w:spacing w:line="360" w:lineRule="atLeast"/>
                <w:ind w:firstLine="720"/>
                <w:jc w:val="both"/>
                <w:rPr>
                  <w:szCs w:val="24"/>
                  <w:lang w:eastAsia="lt-LT"/>
                </w:rPr>
              </w:pPr>
              <w:r>
                <w:rPr>
                  <w:szCs w:val="24"/>
                  <w:lang w:eastAsia="lt-LT"/>
                </w:rPr>
                <w:t>Atsižvelgiant į tai, kas išdėstyta, ir siekiant teisinio aiškumo ir nuoseklumo, statutinių pareigūnų darbo užmokesčio didinimas dėl darbo ypač pavojingų užkrečiamųjų ligų židiniuose ir (ar) darbo su asmenimis, kurie serga, įtariami, kad serga ypač pavojinga užkrečiamąja liga, taip pat asmenimis, turėjusiais sąlytį, turėtų būtų nustatytas keičiant Vidaus tarnybos statutą, o statutinių įstaigų valstybės tarnautojams ir kitiems darbuotojams analogiškai kaip Įstatymo 32</w:t>
              </w:r>
              <w:r>
                <w:rPr>
                  <w:szCs w:val="24"/>
                  <w:vertAlign w:val="superscript"/>
                  <w:lang w:eastAsia="lt-LT"/>
                </w:rPr>
                <w:t>1</w:t>
              </w:r>
              <w:r>
                <w:rPr>
                  <w:szCs w:val="24"/>
                  <w:lang w:eastAsia="lt-LT"/>
                </w:rPr>
                <w:t xml:space="preserve"> straipsnyje Įstatymo projekte turėtų būti nustatyta, kad mokama ne priemoka, o didinami pareiginės algos pastoviosios dalies koeficientai atitinkamai kompensuojant visas su tuo susijusias ir patiriamas išlaidas.</w:t>
              </w:r>
            </w:p>
          </w:sdtContent>
        </w:sdt>
        <w:sdt>
          <w:sdtPr>
            <w:alias w:val="2 p."/>
            <w:tag w:val="part_25a71a4ce7fc45f0887e811817851cb2"/>
            <w:lock w:val="sdtLocked"/>
            <w:richText/>
          </w:sdtPr>
          <w:sdtContent>
            <w:p>
              <w:pPr>
                <w:spacing w:line="360" w:lineRule="atLeast"/>
                <w:ind w:firstLine="720"/>
                <w:jc w:val="both"/>
                <w:rPr>
                  <w:szCs w:val="24"/>
                  <w:lang w:eastAsia="lt-LT"/>
                </w:rPr>
              </w:pPr>
              <w:sdt>
                <w:sdtPr>
                  <w:alias w:val="Numeris"/>
                  <w:tag w:val="nr_25a71a4ce7fc45f0887e811817851cb2"/>
                  <w:lock w:val="sdtLocked"/>
                  <w:richText/>
                </w:sdtPr>
                <w:sdtContent>
                  <w:r>
                    <w:rPr>
                      <w:szCs w:val="24"/>
                      <w:lang w:eastAsia="lt-LT"/>
                    </w:rPr>
                    <w:t>2</w:t>
                  </w:r>
                </w:sdtContent>
              </w:sdt>
              <w:r>
                <w:rPr>
                  <w:szCs w:val="24"/>
                  <w:lang w:eastAsia="lt-LT"/>
                </w:rPr>
                <w:t xml:space="preserve">. Įstatymo projektu siūloma Įstatymo aštuntąjį skirsnį „Ypač pavojingų užkrečiamųjų ligų židiniuose dirbančių darbuotojų socialinės garantijos“ papildyti  nauju 32</w:t>
              </w:r>
              <w:r>
                <w:rPr>
                  <w:szCs w:val="24"/>
                  <w:vertAlign w:val="superscript"/>
                  <w:lang w:eastAsia="lt-LT"/>
                </w:rPr>
                <w:t>2</w:t>
              </w:r>
              <w:r>
                <w:rPr>
                  <w:szCs w:val="24"/>
                  <w:lang w:eastAsia="lt-LT"/>
                </w:rPr>
                <w:t xml:space="preserve"> straipsniu „Statutinių įstaigų pareigūnų ir darbuotojų, karantino metu vykdančių jiems priskirtas funkcijas, susijusias su epidemijų profilaktikos priemonių įgyvendinimo užtikrinimu, taip pat dirbančių ypač pavojingų ligų židiniuose, darbo užmokesčio didinimas“. Pažymėtina tai, kad Įstatymo aštuntajame skirsnyje esantys straipsniai turi reguliuoti tik tuos teisinius santykius, kurie yra susiję tik su ypač pavojingomis užkrečiamosiomis ligomis, todėl siūlomo 32</w:t>
              </w:r>
              <w:r>
                <w:rPr>
                  <w:szCs w:val="24"/>
                  <w:vertAlign w:val="superscript"/>
                  <w:lang w:eastAsia="lt-LT"/>
                </w:rPr>
                <w:t>2</w:t>
              </w:r>
              <w:r>
                <w:rPr>
                  <w:szCs w:val="24"/>
                  <w:lang w:eastAsia="lt-LT"/>
                </w:rPr>
                <w:t xml:space="preserve"> straipsnio pavadinimo turinys turėtų būti formuluojamas kaip darbo funkcijų, susijusių su ypač pavojingų užkrečiamųjų ligų epidemijų profilaktikos priemonių įgyvendinimo užtikrinimu, vykdymas. Jei epidemiologinių profilaktikos priemonių įgyvendinimo užtikrinimas nebūtų susijęs su ypač pavojinga užkrečiamąja liga, darbo užmokesčio didinimas Įstatymo aštuntajame skirsnyje negalėtų būti nustatomas. Analogiškai turėtų būti performuluojama ir siūlomo 32</w:t>
              </w:r>
              <w:r>
                <w:rPr>
                  <w:szCs w:val="24"/>
                  <w:vertAlign w:val="superscript"/>
                  <w:lang w:eastAsia="lt-LT"/>
                </w:rPr>
                <w:t>2</w:t>
              </w:r>
              <w:r>
                <w:rPr>
                  <w:szCs w:val="24"/>
                  <w:lang w:eastAsia="lt-LT"/>
                </w:rPr>
                <w:t xml:space="preserve"> straipsnio 1 dalis, nustatant, kad darbo užmokestis gali būti didinamas tik su asmenimis, kurie serga, įtariami, kad serga ypač pavojinga užkrečiamąja liga, taip pat asmenimis, turėjusiais sąlytį,  dirbantiems darbuotojams.</w:t>
              </w:r>
            </w:p>
          </w:sdtContent>
        </w:sdt>
        <w:sdt>
          <w:sdtPr>
            <w:alias w:val="3 p."/>
            <w:tag w:val="part_728559dca4b24a3eae592726d3b55637"/>
            <w:lock w:val="sdtLocked"/>
            <w:richText/>
          </w:sdtPr>
          <w:sdtContent>
            <w:p>
              <w:pPr>
                <w:spacing w:line="360" w:lineRule="atLeast"/>
                <w:ind w:firstLine="720"/>
                <w:jc w:val="both"/>
                <w:rPr>
                  <w:szCs w:val="24"/>
                  <w:lang w:eastAsia="lt-LT"/>
                </w:rPr>
              </w:pPr>
              <w:sdt>
                <w:sdtPr>
                  <w:alias w:val="Numeris"/>
                  <w:tag w:val="nr_728559dca4b24a3eae592726d3b55637"/>
                  <w:lock w:val="sdtLocked"/>
                  <w:richText/>
                </w:sdtPr>
                <w:sdtContent>
                  <w:r>
                    <w:rPr>
                      <w:szCs w:val="24"/>
                      <w:lang w:eastAsia="lt-LT"/>
                    </w:rPr>
                    <w:t>3</w:t>
                  </w:r>
                </w:sdtContent>
              </w:sdt>
              <w:r>
                <w:rPr>
                  <w:szCs w:val="24"/>
                  <w:lang w:eastAsia="lt-LT"/>
                </w:rPr>
                <w:t>. Įstatymo projekto 32</w:t>
              </w:r>
              <w:r>
                <w:rPr>
                  <w:szCs w:val="24"/>
                  <w:vertAlign w:val="superscript"/>
                  <w:lang w:eastAsia="lt-LT"/>
                </w:rPr>
                <w:t>2</w:t>
              </w:r>
              <w:r>
                <w:rPr>
                  <w:szCs w:val="24"/>
                  <w:lang w:eastAsia="lt-LT"/>
                </w:rPr>
                <w:t xml:space="preserve"> straipsnio 1 dalyje  vietoj žodžių „dirba su asmenimis, įtariamais, kad serga“ turėtų būti rašomi žodžiai „dirba su sergančiais ir įtariamais, kad serga, asmenimis“.  </w:t>
              </w:r>
            </w:p>
          </w:sdtContent>
        </w:sdt>
        <w:sdt>
          <w:sdtPr>
            <w:alias w:val="4 p."/>
            <w:tag w:val="part_265252d69b774ca6b3dd3c69f16d7139"/>
            <w:lock w:val="sdtLocked"/>
            <w:richText/>
          </w:sdtPr>
          <w:sdtContent>
            <w:p>
              <w:pPr>
                <w:spacing w:line="360" w:lineRule="atLeast"/>
                <w:ind w:firstLine="720"/>
                <w:jc w:val="both"/>
                <w:rPr>
                  <w:szCs w:val="24"/>
                  <w:lang w:eastAsia="lt-LT"/>
                </w:rPr>
              </w:pPr>
              <w:sdt>
                <w:sdtPr>
                  <w:alias w:val="Numeris"/>
                  <w:tag w:val="nr_265252d69b774ca6b3dd3c69f16d7139"/>
                  <w:lock w:val="sdtLocked"/>
                  <w:richText/>
                </w:sdtPr>
                <w:sdtContent>
                  <w:r>
                    <w:rPr>
                      <w:szCs w:val="24"/>
                      <w:lang w:eastAsia="lt-LT"/>
                    </w:rPr>
                    <w:t>4</w:t>
                  </w:r>
                </w:sdtContent>
              </w:sdt>
              <w:r>
                <w:rPr>
                  <w:szCs w:val="24"/>
                  <w:lang w:eastAsia="lt-LT"/>
                </w:rPr>
                <w:t>. Įstatymo projektu siūloma 32</w:t>
              </w:r>
              <w:r>
                <w:rPr>
                  <w:szCs w:val="24"/>
                  <w:vertAlign w:val="superscript"/>
                  <w:lang w:eastAsia="lt-LT"/>
                </w:rPr>
                <w:t>2</w:t>
              </w:r>
              <w:r>
                <w:rPr>
                  <w:szCs w:val="24"/>
                  <w:lang w:eastAsia="lt-LT"/>
                </w:rPr>
                <w:t xml:space="preserve"> straipsnio 1 dalyje nustatyti, kad darbo užmokesčio didinimo nuostatos būtų taikomos statutinių įstaigų pareigūnams, kitiems valstybės tarnautojams ir darbuotojams, dirbantiems pagal darbo sutartis statutinėse įstaigose (toliau –darbuotojai), kai šie vykdo epidemijų profilaktikos priemones ypač pavojingų užkrečiamųjų ligų židiniuose, dirba su sergančiais, įtariamais, kad serga, asmenimis, taip pat asmenimis, turėjusiais sąlytį. Manytina, kad formuluotė „kai šie vykdo epidemijų profilaktikos priemones ypač pavojingų užkrečiamųjų ligų židiniuose, dirba su asmenimis“  yra neapibrėžta. Pažymėtina tai, kad pavojus užsikrėsti ypač pavojinga užkrečiamąja liga kyla tik tiems darbuotojams, kurie dirba ypač pavojingų užkrečiamųjų ligų židiniuose ir (ar) dirbdami (vykdydami savo funkcijas) turi tiesioginį (fizinį) kontaktą su sergančiais ypač pavojinga užkrečiamąją liga asmenimis, taip pat asmenimis, įtariamais, kad serga ypač pavojinga užkrečiamąja liga, ar asmenimis, turėjusias sąlytį. Manytina, kad tie darbuotojai, kurie karantino metu nedirba ypač pavojingų užkrečiamųjų ligų židiniuose ir (ar) tiesiogiai nekontaktuoja su sergančiaisiais, įtariamais, kad serga, ar sąlytį turėjusiais asmenimis (tiesiog vykdo savo įprastines funkcijas ar dirba nuotoliniu būdu), neturėtų patekti į siūlomo 32</w:t>
              </w:r>
              <w:r>
                <w:rPr>
                  <w:szCs w:val="24"/>
                  <w:vertAlign w:val="superscript"/>
                  <w:lang w:eastAsia="lt-LT"/>
                </w:rPr>
                <w:t xml:space="preserve">2 </w:t>
              </w:r>
              <w:r>
                <w:rPr>
                  <w:szCs w:val="24"/>
                  <w:lang w:eastAsia="lt-LT"/>
                </w:rPr>
                <w:t xml:space="preserve">straipsnio reguliavimo sritį.  </w:t>
              </w:r>
            </w:p>
          </w:sdtContent>
        </w:sdt>
        <w:sdt>
          <w:sdtPr>
            <w:alias w:val="5 p."/>
            <w:tag w:val="part_e3d596bdfa11495498e9f0def4c3eae5"/>
            <w:lock w:val="sdtLocked"/>
            <w:richText/>
          </w:sdtPr>
          <w:sdtContent>
            <w:p>
              <w:pPr>
                <w:tabs>
                  <w:tab w:val="center" w:pos="4153"/>
                  <w:tab w:val="right" w:pos="8306"/>
                </w:tabs>
                <w:spacing w:line="360" w:lineRule="atLeast"/>
                <w:ind w:firstLine="720"/>
                <w:jc w:val="both"/>
                <w:rPr>
                  <w:szCs w:val="24"/>
                  <w:lang w:eastAsia="lt-LT"/>
                </w:rPr>
              </w:pPr>
              <w:sdt>
                <w:sdtPr>
                  <w:alias w:val="Numeris"/>
                  <w:tag w:val="nr_e3d596bdfa11495498e9f0def4c3eae5"/>
                  <w:lock w:val="sdtLocked"/>
                  <w:richText/>
                </w:sdtPr>
                <w:sdtContent>
                  <w:r>
                    <w:rPr>
                      <w:szCs w:val="24"/>
                      <w:lang w:eastAsia="lt-LT"/>
                    </w:rPr>
                    <w:t>5</w:t>
                  </w:r>
                </w:sdtContent>
              </w:sdt>
              <w:r>
                <w:rPr>
                  <w:szCs w:val="24"/>
                  <w:lang w:eastAsia="lt-LT"/>
                </w:rPr>
                <w:t>. Nors statutinių įstaigų darbuotojų darbo užmokesčio didinimą siūloma nustatyti sveikatos sritį reguliuojančiame Įstatyme, atkreiptinas dėmesys, kad darbo užmokesčio didinimą statutinių įstaigų darbuotojams turėtų įgyvendinti ne sveikatos srities, o statutinių įstaigų veiklos reguliavimo srities valstybės institucija. Atsižvelgiant į tai, Įstatymo projektas turėtų būti papildytas įgyvendinamosiomis nuostatomis, kad visus reikiamu steisės aktų projektus parengs Vidaus reikalų ministerija.</w:t>
              </w:r>
            </w:p>
          </w:sdtContent>
        </w:sdt>
        <w:sdt>
          <w:sdtPr>
            <w:alias w:val="6 p."/>
            <w:tag w:val="part_3c8c513da082457c9eadaecc7f8c94af"/>
            <w:lock w:val="sdtLocked"/>
            <w:richText/>
          </w:sdtPr>
          <w:sdtContent>
            <w:p>
              <w:pPr>
                <w:tabs>
                  <w:tab w:val="center" w:pos="4153"/>
                  <w:tab w:val="right" w:pos="8306"/>
                </w:tabs>
                <w:spacing w:line="360" w:lineRule="atLeast"/>
                <w:ind w:firstLine="720"/>
                <w:jc w:val="both"/>
                <w:rPr>
                  <w:szCs w:val="24"/>
                  <w:lang w:eastAsia="lt-LT"/>
                </w:rPr>
              </w:pPr>
              <w:sdt>
                <w:sdtPr>
                  <w:alias w:val="Numeris"/>
                  <w:tag w:val="nr_3c8c513da082457c9eadaecc7f8c94af"/>
                  <w:lock w:val="sdtLocked"/>
                  <w:richText/>
                </w:sdtPr>
                <w:sdtContent>
                  <w:r>
                    <w:rPr>
                      <w:szCs w:val="24"/>
                      <w:lang w:eastAsia="lt-LT"/>
                    </w:rPr>
                    <w:t>6</w:t>
                  </w:r>
                </w:sdtContent>
              </w:sdt>
              <w:r>
                <w:rPr>
                  <w:szCs w:val="24"/>
                  <w:lang w:eastAsia="lt-LT"/>
                </w:rPr>
                <w:t xml:space="preserve">. Taip pat atkreiptinas dėmesys į tai, kad vidaus reikalų ministro valdymo srities statutinėse įstaigose tarnaujantiems pareigūnams ir kitiems darbuotojams, kurių darbas tiesiogiai susijęs su ekstremaliosios situacijos, paskelbtos Lietuvos Respublikos Vyriausybės 2020 m. vasario 26 d. nutarimu Nr. 152 „Dėl valstybės lygio ekstremaliosios situacijos paskelbimo“,  suvaldymu, jau yra mokamos priemokos (už įprastą darbo krūvį viršijančią veiklą, už papildomų užduočių atlikimą, už darbą kenksmingomis, labai kenksmingomis ir pavojingomis darbo sąlygomis). Atsižvelgiant į tai ir siekiant užtikrinti, kad už tą patį darbą nebūtų mokama antrą kartą, Įstatymo projekto 2 straipsnio turėtų būti atsisakyta ir Įstatymo projekto nuostatos turėtų būti taikomos nuo Įstatymo projekto įsigaliojimo dienos.</w:t>
              </w:r>
            </w:p>
            <w:p>
              <w:pPr>
                <w:jc w:val="both"/>
                <w:rPr>
                  <w:lang w:eastAsia="lt-LT"/>
                </w:rPr>
              </w:pPr>
            </w:p>
            <w:p>
              <w:pPr>
                <w:jc w:val="both"/>
                <w:rPr>
                  <w:lang w:eastAsia="lt-LT"/>
                </w:rPr>
              </w:pPr>
            </w:p>
          </w:sdtContent>
        </w:sdt>
        <w:sdt>
          <w:sdtPr>
            <w:alias w:val="signatura"/>
            <w:tag w:val="part_49ce96e222d54252b24348e920234c05"/>
            <w:lock w:val="sdtLocked"/>
            <w:richText/>
          </w:sdtPr>
          <w:sdtContent>
            <w:p>
              <w:pPr>
                <w:tabs>
                  <w:tab w:val="center" w:pos="-7800"/>
                  <w:tab w:val="left" w:pos="6237"/>
                  <w:tab w:val="right" w:pos="8306"/>
                </w:tabs>
                <w:rPr>
                  <w:lang w:eastAsia="lt-LT"/>
                </w:rPr>
              </w:pPr>
              <w:r>
                <w:rPr>
                  <w:lang w:eastAsia="lt-LT"/>
                </w:rPr>
                <w:t>Ministras Pirmininkas</w:t>
                <w:tab/>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r>
                <w:rPr>
                  <w:lang w:eastAsia="lt-LT"/>
                </w:rPr>
                <w:t>Sveikatos apsaugos ministras</w:t>
                <w:tab/>
              </w:r>
            </w:p>
            <w:p>
              <w:pPr>
                <w:rPr>
                  <w:lang w:eastAsia="lt-LT"/>
                </w:rPr>
              </w:pPr>
            </w:p>
            <w:p>
              <w:pPr>
                <w:rPr>
                  <w:lang w:eastAsia="lt-LT"/>
                </w:rPr>
              </w:pPr>
            </w:p>
            <w:p>
              <w:pPr>
                <w:rPr>
                  <w:lang w:eastAsia="lt-LT"/>
                </w:rPr>
              </w:pPr>
            </w:p>
            <w:p>
              <w:pPr>
                <w:rPr>
                  <w:lang w:eastAsia="lt-LT"/>
                </w:rPr>
              </w:pPr>
            </w:p>
            <w:p>
              <w:pPr>
                <w:rPr>
                  <w:lang w:eastAsia="lt-LT"/>
                </w:rPr>
              </w:pPr>
            </w:p>
            <w:p>
              <w:pPr>
                <w:rPr>
                  <w:lang w:eastAsia="lt-LT"/>
                </w:rPr>
              </w:pPr>
            </w:p>
            <w:p>
              <w:pPr>
                <w:rPr>
                  <w:lang w:eastAsia="lt-LT"/>
                </w:rPr>
              </w:pPr>
            </w:p>
            <w:p>
              <w:pPr>
                <w:rPr>
                  <w:lang w:eastAsia="lt-LT"/>
                </w:rPr>
              </w:pPr>
            </w:p>
            <w:p>
              <w:pPr>
                <w:rPr>
                  <w:lang w:eastAsia="lt-LT"/>
                </w:rPr>
              </w:pPr>
            </w:p>
            <w:p>
              <w:pPr>
                <w:rPr>
                  <w:lang w:eastAsia="lt-LT"/>
                </w:rPr>
              </w:pPr>
            </w:p>
            <w:p>
              <w:pPr>
                <w:rPr>
                  <w:lang w:eastAsia="lt-LT"/>
                </w:rPr>
              </w:pPr>
            </w:p>
            <w:p>
              <w:pPr>
                <w:rPr>
                  <w:lang w:eastAsia="lt-LT"/>
                </w:rPr>
              </w:pPr>
            </w:p>
            <w:p>
              <w:pPr>
                <w:rPr>
                  <w:lang w:eastAsia="lt-LT"/>
                </w:rPr>
              </w:pPr>
            </w:p>
            <w:p>
              <w:pPr>
                <w:rPr>
                  <w:lang w:eastAsia="lt-LT"/>
                </w:rPr>
              </w:pPr>
            </w:p>
            <w:p>
              <w:pPr>
                <w:rPr>
                  <w:lang w:eastAsia="lt-LT"/>
                </w:rPr>
              </w:pPr>
            </w:p>
            <w:p>
              <w:pPr>
                <w:rPr>
                  <w:lang w:eastAsia="lt-LT"/>
                </w:rPr>
              </w:pPr>
            </w:p>
            <w:p>
              <w:pPr>
                <w:rPr>
                  <w:lang w:eastAsia="lt-LT"/>
                </w:rPr>
              </w:pPr>
            </w:p>
            <w:p>
              <w:pPr>
                <w:rPr>
                  <w:lang w:eastAsia="lt-LT"/>
                </w:rPr>
              </w:pPr>
            </w:p>
            <w:p>
              <w:pPr>
                <w:rPr>
                  <w:lang w:eastAsia="lt-LT"/>
                </w:rPr>
              </w:pP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sectPr>
  </w:body>
</w:document>
</file>

<file path=word/commentsExtensible.xml><?xml version="1.0" encoding="utf-8"?>
<w16cex:commentsExtensible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1DA0E" w16cex:dateUtc="2020-06-15T08:29:00Z"/>
</w16cex:commentsExtensible>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160" w:line="259"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4</w:t>
    </w:r>
    <w:r>
      <w:rPr>
        <w:lang w:eastAsia="lt-LT"/>
      </w:rPr>
      <w:fldChar w:fldCharType="end"/>
    </w:r>
  </w:p>
  <w:p>
    <w:pPr>
      <w:tabs>
        <w:tab w:val="center" w:pos="4153"/>
        <w:tab w:val="right" w:pos="8306"/>
      </w:tabs>
      <w:spacing w:after="160" w:line="259"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160" w:line="259" w:lineRule="auto"/>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6" Target="../customXml/item1.xml"
                 Type="http://schemas.openxmlformats.org/officeDocument/2006/relationships/customXml"/>
   <Relationship Id="rId17" Target="commentsExtensible.xml"
                 Type="http://schemas.microsoft.com/office/2018/08/relationships/commentsExtensibl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2aed17ae783143c8abd66807fc1169d8" PartId="ed5d133598454d0298aa0a493e9789b7">
    <Part Type="preambule" DocPartId="715e617c35474fbcb8573fe092f4c8cc" PartId="61741bfebc064376a54df1528b0b7460"/>
    <Part Type="pastraipa" DocPartId="f1d0c211548747f09591119d004c8859" PartId="cd252d58401d47be97541e39c1c4ad4c"/>
    <Part Type="punktas" Nr="1" Abbr="1 p." DocPartId="d23afc92581a44219d6397fd2e7958cc" PartId="235a150213724ca4ba2eded9a1881cb3"/>
    <Part Type="punktas" Nr="2" Abbr="2 p." DocPartId="1b0ebe65093844e991ecb7cbd23c792d" PartId="25a71a4ce7fc45f0887e811817851cb2"/>
    <Part Type="punktas" Nr="3" Abbr="3 p." DocPartId="e79a093716b04279a1606ae7020b23be" PartId="728559dca4b24a3eae592726d3b55637"/>
    <Part Type="punktas" Nr="4" Abbr="4 p." DocPartId="fd2ef40d31544dbea1cd8f24f9dd6edb" PartId="265252d69b774ca6b3dd3c69f16d7139"/>
    <Part Type="punktas" Nr="5" Abbr="5 p." DocPartId="350743c2bd364478a34c2276c41def73" PartId="e3d596bdfa11495498e9f0def4c3eae5"/>
    <Part Type="punktas" Nr="6" Abbr="6 p." DocPartId="92d0cdda815b44a9a1e1d5ecfb343517" PartId="3c8c513da082457c9eadaecc7f8c94af"/>
    <Part Type="signatura" DocPartId="084db24c982e40c4b6faf4a80247fb93" PartId="49ce96e222d54252b24348e920234c05"/>
  </Part>
</Parts>
</file>

<file path=customXml/itemProps1.xml><?xml version="1.0" encoding="utf-8"?>
<ds:datastoreItem xmlns:ds="http://schemas.openxmlformats.org/officeDocument/2006/customXml" ds:itemID="{79702597-87A5-47CD-BEB5-9AA6F538827E}">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1233</Words>
  <Characters>8845</Characters>
  <Application>Microsoft Office Word</Application>
  <DocSecurity>4</DocSecurity>
  <Lines>149</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10058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2020-06-17T05:28:00Z</dcterms:created>
  <dc:creator>lrvk</dc:creator>
  <cp:lastModifiedBy>Asseco</cp:lastModifiedBy>
  <cp:lastPrinted>2020-06-03T12:54:00Z</cp:lastPrinted>
  <dcterms:modified xsi:type="dcterms:W3CDTF">2020-06-17T05:28:00Z</dcterms:modified>
  <cp:revision>2</cp:revision>
</cp:coreProperties>
</file>