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38" w:rsidRPr="00BF3C38" w:rsidRDefault="00E1141C" w:rsidP="00AD7B14">
      <w:pPr>
        <w:spacing w:after="0" w:line="240" w:lineRule="auto"/>
        <w:jc w:val="center"/>
        <w:rPr>
          <w:rFonts w:ascii="Times New Roman" w:hAnsi="Times New Roman" w:cs="Times New Roman"/>
          <w:b/>
          <w:caps/>
          <w:sz w:val="24"/>
          <w:szCs w:val="24"/>
        </w:rPr>
      </w:pPr>
      <w:r w:rsidRPr="00E1141C">
        <w:rPr>
          <w:rFonts w:ascii="Times New Roman" w:hAnsi="Times New Roman" w:cs="Times New Roman"/>
          <w:b/>
          <w:caps/>
          <w:sz w:val="24"/>
          <w:szCs w:val="24"/>
        </w:rPr>
        <w:t>LIETUVOS RESPUBLIKOS VYRIAUSYBĖS 2001 M. SPALIO 18 D. NUTARIMO NR. 1246 „DĖL LIETUVOS RESPUBLIKOS HIPOTEKOS REGISTRO REORGANIZAVIMO IR LIETUVOS RESPUBLIKOS HIPOTEKOS REGISTRO NUOSTATŲ PATVIRTINIMO“ PAKEITIMO IR LIETUVOS RESPUBLIKOS VYRIAUSYBĖS 2014 M. BALANDŽIO 23 D. NUTARIMO NR. 379 ,,DĖL NEKILNOJAMOJO TURTO REGISTRO NUOSTATŲ PATVIRTINIMO“ PAKEITIMO“ PROJEKTŲ</w:t>
      </w:r>
    </w:p>
    <w:p w:rsidR="00BF3C38" w:rsidRDefault="00BF3C38" w:rsidP="00AD7B14">
      <w:pPr>
        <w:spacing w:after="0" w:line="240" w:lineRule="auto"/>
        <w:jc w:val="center"/>
        <w:rPr>
          <w:rFonts w:ascii="Times New Roman" w:hAnsi="Times New Roman" w:cs="Times New Roman"/>
          <w:b/>
          <w:caps/>
          <w:sz w:val="24"/>
          <w:szCs w:val="24"/>
        </w:rPr>
      </w:pPr>
      <w:r w:rsidRPr="00BF3C38">
        <w:rPr>
          <w:rFonts w:ascii="Times New Roman" w:hAnsi="Times New Roman" w:cs="Times New Roman"/>
          <w:b/>
          <w:caps/>
          <w:sz w:val="24"/>
          <w:szCs w:val="24"/>
        </w:rPr>
        <w:t>derinimo pažyma</w:t>
      </w:r>
    </w:p>
    <w:p w:rsidR="00D91270"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1E0" w:firstRow="1" w:lastRow="1" w:firstColumn="1" w:lastColumn="1" w:noHBand="0" w:noVBand="0"/>
      </w:tblPr>
      <w:tblGrid>
        <w:gridCol w:w="1586"/>
        <w:gridCol w:w="6237"/>
        <w:gridCol w:w="7229"/>
      </w:tblGrid>
      <w:tr w:rsidR="003A0C45" w:rsidRPr="00EA593B" w:rsidTr="009E278C">
        <w:trPr>
          <w:trHeight w:val="65"/>
        </w:trPr>
        <w:tc>
          <w:tcPr>
            <w:tcW w:w="1586" w:type="dxa"/>
            <w:shd w:val="clear" w:color="auto" w:fill="auto"/>
          </w:tcPr>
          <w:p w:rsidR="00025AE8" w:rsidRPr="00025AE8" w:rsidRDefault="00025AE8" w:rsidP="009E278C">
            <w:pPr>
              <w:spacing w:after="0" w:line="240" w:lineRule="auto"/>
              <w:jc w:val="center"/>
              <w:rPr>
                <w:rFonts w:ascii="Times New Roman" w:eastAsia="Times New Roman" w:hAnsi="Times New Roman" w:cs="Times New Roman"/>
                <w:b/>
                <w:iCs/>
                <w:sz w:val="24"/>
                <w:szCs w:val="24"/>
                <w:lang w:eastAsia="lt-LT"/>
              </w:rPr>
            </w:pPr>
            <w:r w:rsidRPr="00025AE8">
              <w:rPr>
                <w:rFonts w:ascii="Times New Roman" w:eastAsia="Times New Roman" w:hAnsi="Times New Roman" w:cs="Times New Roman"/>
                <w:b/>
                <w:iCs/>
                <w:sz w:val="24"/>
                <w:szCs w:val="24"/>
                <w:lang w:eastAsia="lt-LT"/>
              </w:rPr>
              <w:t>Institucij</w:t>
            </w:r>
            <w:r w:rsidR="009E278C">
              <w:rPr>
                <w:rFonts w:ascii="Times New Roman" w:eastAsia="Times New Roman" w:hAnsi="Times New Roman" w:cs="Times New Roman"/>
                <w:b/>
                <w:iCs/>
                <w:sz w:val="24"/>
                <w:szCs w:val="24"/>
                <w:lang w:eastAsia="lt-LT"/>
              </w:rPr>
              <w:t>a</w:t>
            </w:r>
            <w:bookmarkStart w:id="0" w:name="_GoBack"/>
            <w:bookmarkEnd w:id="0"/>
            <w:r w:rsidRPr="00025AE8">
              <w:rPr>
                <w:rFonts w:ascii="Times New Roman" w:eastAsia="Times New Roman" w:hAnsi="Times New Roman" w:cs="Times New Roman"/>
                <w:b/>
                <w:iCs/>
                <w:sz w:val="24"/>
                <w:szCs w:val="24"/>
                <w:lang w:eastAsia="lt-LT"/>
              </w:rPr>
              <w:t>, rašto data ir numeris</w:t>
            </w:r>
          </w:p>
        </w:tc>
        <w:tc>
          <w:tcPr>
            <w:tcW w:w="6237" w:type="dxa"/>
            <w:shd w:val="clear" w:color="auto" w:fill="auto"/>
          </w:tcPr>
          <w:p w:rsidR="00025AE8" w:rsidRPr="00025AE8"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025AE8">
              <w:rPr>
                <w:rFonts w:ascii="Times New Roman" w:hAnsi="Times New Roman"/>
                <w:b/>
                <w:sz w:val="24"/>
                <w:szCs w:val="24"/>
              </w:rPr>
              <w:t>Pastabos ir pasiūlymai</w:t>
            </w:r>
          </w:p>
        </w:tc>
        <w:tc>
          <w:tcPr>
            <w:tcW w:w="7229" w:type="dxa"/>
            <w:shd w:val="clear" w:color="auto" w:fill="auto"/>
          </w:tcPr>
          <w:p w:rsidR="00025AE8" w:rsidRPr="00726E00" w:rsidRDefault="00025AE8" w:rsidP="00AD7B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Žyma apie priimtas ir nepriimtas (nurodyti motyvus) pastabas ir pasiūlymus</w:t>
            </w:r>
          </w:p>
        </w:tc>
      </w:tr>
      <w:tr w:rsidR="003A0C45" w:rsidRPr="000479E4" w:rsidTr="009E278C">
        <w:trPr>
          <w:trHeight w:val="65"/>
        </w:trPr>
        <w:tc>
          <w:tcPr>
            <w:tcW w:w="1586" w:type="dxa"/>
            <w:shd w:val="clear" w:color="auto" w:fill="auto"/>
          </w:tcPr>
          <w:p w:rsidR="009A7854" w:rsidRDefault="00E1141C" w:rsidP="00AD7B1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notarų rūmų</w:t>
            </w:r>
          </w:p>
          <w:p w:rsidR="00E1141C" w:rsidRDefault="00775752" w:rsidP="00E1141C">
            <w:pPr>
              <w:spacing w:after="0" w:line="240" w:lineRule="auto"/>
              <w:rPr>
                <w:rFonts w:ascii="Times New Roman" w:eastAsia="Times New Roman" w:hAnsi="Times New Roman" w:cs="Times New Roman"/>
                <w:sz w:val="24"/>
                <w:szCs w:val="24"/>
                <w:lang w:eastAsia="lt-LT"/>
              </w:rPr>
            </w:pPr>
            <w:r w:rsidRPr="005A0E32">
              <w:rPr>
                <w:rFonts w:ascii="Times New Roman" w:eastAsia="Times New Roman" w:hAnsi="Times New Roman" w:cs="Times New Roman"/>
                <w:sz w:val="24"/>
                <w:szCs w:val="24"/>
                <w:lang w:eastAsia="lt-LT"/>
              </w:rPr>
              <w:t>201</w:t>
            </w:r>
            <w:r w:rsidR="004178F3" w:rsidRPr="005A0E32">
              <w:rPr>
                <w:rFonts w:ascii="Times New Roman" w:eastAsia="Times New Roman" w:hAnsi="Times New Roman" w:cs="Times New Roman"/>
                <w:sz w:val="24"/>
                <w:szCs w:val="24"/>
                <w:lang w:eastAsia="lt-LT"/>
              </w:rPr>
              <w:t>9-0</w:t>
            </w:r>
            <w:r w:rsidR="00E1141C">
              <w:rPr>
                <w:rFonts w:ascii="Times New Roman" w:eastAsia="Times New Roman" w:hAnsi="Times New Roman" w:cs="Times New Roman"/>
                <w:sz w:val="24"/>
                <w:szCs w:val="24"/>
                <w:lang w:eastAsia="lt-LT"/>
              </w:rPr>
              <w:t>5</w:t>
            </w:r>
            <w:r w:rsidR="004178F3" w:rsidRPr="005A0E32">
              <w:rPr>
                <w:rFonts w:ascii="Times New Roman" w:eastAsia="Times New Roman" w:hAnsi="Times New Roman" w:cs="Times New Roman"/>
                <w:sz w:val="24"/>
                <w:szCs w:val="24"/>
                <w:lang w:eastAsia="lt-LT"/>
              </w:rPr>
              <w:t>-</w:t>
            </w:r>
            <w:r w:rsidR="00E1141C">
              <w:rPr>
                <w:rFonts w:ascii="Times New Roman" w:eastAsia="Times New Roman" w:hAnsi="Times New Roman" w:cs="Times New Roman"/>
                <w:sz w:val="24"/>
                <w:szCs w:val="24"/>
                <w:lang w:eastAsia="lt-LT"/>
              </w:rPr>
              <w:t>23</w:t>
            </w:r>
            <w:r w:rsidR="004178F3" w:rsidRPr="005A0E32">
              <w:rPr>
                <w:rFonts w:ascii="Times New Roman" w:eastAsia="Times New Roman" w:hAnsi="Times New Roman" w:cs="Times New Roman"/>
                <w:sz w:val="24"/>
                <w:szCs w:val="24"/>
                <w:lang w:eastAsia="lt-LT"/>
              </w:rPr>
              <w:t xml:space="preserve"> raštas</w:t>
            </w:r>
            <w:r w:rsidR="00E1141C">
              <w:rPr>
                <w:rFonts w:ascii="Times New Roman" w:eastAsia="Times New Roman" w:hAnsi="Times New Roman" w:cs="Times New Roman"/>
                <w:sz w:val="24"/>
                <w:szCs w:val="24"/>
                <w:lang w:eastAsia="lt-LT"/>
              </w:rPr>
              <w:t xml:space="preserve"> </w:t>
            </w:r>
          </w:p>
          <w:p w:rsidR="004A27DA" w:rsidRPr="00E6534D" w:rsidRDefault="008A0C3C" w:rsidP="00E1141C">
            <w:pPr>
              <w:spacing w:after="0" w:line="240" w:lineRule="auto"/>
              <w:rPr>
                <w:rFonts w:ascii="Times New Roman" w:eastAsia="Times New Roman" w:hAnsi="Times New Roman" w:cs="Times New Roman"/>
                <w:i/>
                <w:sz w:val="24"/>
                <w:szCs w:val="24"/>
                <w:lang w:eastAsia="lt-LT"/>
              </w:rPr>
            </w:pPr>
            <w:r w:rsidRPr="005A0E32">
              <w:rPr>
                <w:rFonts w:ascii="Times New Roman" w:eastAsia="Times New Roman" w:hAnsi="Times New Roman" w:cs="Times New Roman"/>
                <w:sz w:val="24"/>
                <w:szCs w:val="24"/>
                <w:lang w:eastAsia="lt-LT"/>
              </w:rPr>
              <w:t>Nr.</w:t>
            </w:r>
            <w:r w:rsidR="004178F3" w:rsidRPr="005A0E32">
              <w:rPr>
                <w:rFonts w:ascii="Times New Roman" w:eastAsia="Times New Roman" w:hAnsi="Times New Roman" w:cs="Times New Roman"/>
                <w:sz w:val="24"/>
                <w:szCs w:val="24"/>
                <w:lang w:eastAsia="lt-LT"/>
              </w:rPr>
              <w:t> </w:t>
            </w:r>
            <w:r w:rsidR="00E1141C">
              <w:rPr>
                <w:rFonts w:ascii="Times New Roman" w:eastAsia="Times New Roman" w:hAnsi="Times New Roman" w:cs="Times New Roman"/>
                <w:sz w:val="24"/>
                <w:szCs w:val="24"/>
                <w:lang w:eastAsia="lt-LT"/>
              </w:rPr>
              <w:t>S-281</w:t>
            </w:r>
          </w:p>
        </w:tc>
        <w:tc>
          <w:tcPr>
            <w:tcW w:w="6237" w:type="dxa"/>
            <w:shd w:val="clear" w:color="auto" w:fill="auto"/>
          </w:tcPr>
          <w:p w:rsidR="008E62A8" w:rsidRPr="00E6534D" w:rsidRDefault="000F60B9" w:rsidP="000F60B9">
            <w:pPr>
              <w:pStyle w:val="Pagrindiniotekstotrauka"/>
              <w:ind w:firstLine="201"/>
              <w:rPr>
                <w:szCs w:val="24"/>
              </w:rPr>
            </w:pPr>
            <w:r>
              <w:rPr>
                <w:szCs w:val="24"/>
              </w:rPr>
              <w:t xml:space="preserve">2. </w:t>
            </w:r>
            <w:r w:rsidRPr="000F60B9">
              <w:rPr>
                <w:szCs w:val="24"/>
              </w:rPr>
              <w:t>Vadovaujantis Civilinio kodekso 4.184 straip</w:t>
            </w:r>
            <w:r>
              <w:rPr>
                <w:szCs w:val="24"/>
              </w:rPr>
              <w:t>sniu, sąlygine hipoteka galima įkeisti daiktą, kurio savininku į</w:t>
            </w:r>
            <w:r w:rsidRPr="000F60B9">
              <w:rPr>
                <w:szCs w:val="24"/>
              </w:rPr>
              <w:t xml:space="preserve">kaito davėjas taps ateityje, ne tik tais atvejais, kai daiktą siekiama įsigyti nuosavybės teise Civilinio proceso kodekso VI dalyje nustatyta tvarka, bet ir </w:t>
            </w:r>
            <w:r>
              <w:rPr>
                <w:szCs w:val="24"/>
              </w:rPr>
              <w:t>k</w:t>
            </w:r>
            <w:r w:rsidRPr="000F60B9">
              <w:rPr>
                <w:szCs w:val="24"/>
              </w:rPr>
              <w:t>itais atvejais, kai sandorio šalys taip susitaria. Todėl neaišku, kodėl Hipotekos registro nuostatų projekte siūloma nustatyti, kad Nekilnojamojo turto registro tvarkytojas apie tai, kad sąlyginę hipoteką sudaręs asmuo tapo nekilnojamojo daikto savininku, praneš Hipotekos registrui tik tais a</w:t>
            </w:r>
            <w:r>
              <w:rPr>
                <w:szCs w:val="24"/>
              </w:rPr>
              <w:t>tvejais, kai sąlygine hipoteka į</w:t>
            </w:r>
            <w:r w:rsidRPr="000F60B9">
              <w:rPr>
                <w:szCs w:val="24"/>
              </w:rPr>
              <w:t>keistas daiktas įsigyjamas Civilinio proceso kodekso VI dalyje nustatyta tvarka.</w:t>
            </w:r>
          </w:p>
        </w:tc>
        <w:tc>
          <w:tcPr>
            <w:tcW w:w="7229" w:type="dxa"/>
            <w:shd w:val="clear" w:color="auto" w:fill="auto"/>
          </w:tcPr>
          <w:p w:rsidR="008A0C3C" w:rsidRPr="00580BF4" w:rsidRDefault="00E1141C" w:rsidP="00AD7B14">
            <w:pPr>
              <w:pStyle w:val="Komentarotekstas"/>
              <w:tabs>
                <w:tab w:val="left" w:pos="1276"/>
              </w:tabs>
              <w:jc w:val="both"/>
              <w:rPr>
                <w:rFonts w:ascii="Times New Roman" w:eastAsia="Calibri" w:hAnsi="Times New Roman"/>
                <w:b/>
                <w:bCs/>
                <w:color w:val="5B9BD5" w:themeColor="accent1"/>
                <w:sz w:val="24"/>
                <w:szCs w:val="24"/>
              </w:rPr>
            </w:pPr>
            <w:r w:rsidRPr="00580BF4">
              <w:rPr>
                <w:rFonts w:ascii="Times New Roman" w:eastAsia="Calibri" w:hAnsi="Times New Roman"/>
                <w:b/>
                <w:sz w:val="24"/>
                <w:szCs w:val="24"/>
              </w:rPr>
              <w:t>Neatsižvelgta</w:t>
            </w:r>
            <w:r w:rsidR="008A0C3C" w:rsidRPr="00580BF4">
              <w:rPr>
                <w:rFonts w:ascii="Times New Roman" w:eastAsia="Calibri" w:hAnsi="Times New Roman"/>
                <w:b/>
                <w:sz w:val="24"/>
                <w:szCs w:val="24"/>
              </w:rPr>
              <w:t>.</w:t>
            </w:r>
          </w:p>
          <w:p w:rsidR="00EE6BFC" w:rsidRPr="007A477B" w:rsidRDefault="007A477B" w:rsidP="000F60B9">
            <w:pPr>
              <w:pStyle w:val="Komentarotekstas"/>
              <w:tabs>
                <w:tab w:val="left" w:pos="1276"/>
              </w:tabs>
              <w:ind w:firstLine="317"/>
              <w:jc w:val="both"/>
              <w:rPr>
                <w:rFonts w:ascii="Times New Roman" w:eastAsia="Calibri" w:hAnsi="Times New Roman"/>
                <w:sz w:val="24"/>
                <w:szCs w:val="24"/>
              </w:rPr>
            </w:pPr>
            <w:r w:rsidRPr="007A477B">
              <w:rPr>
                <w:rFonts w:ascii="Times New Roman" w:eastAsia="Calibri" w:hAnsi="Times New Roman"/>
                <w:sz w:val="24"/>
                <w:szCs w:val="24"/>
              </w:rPr>
              <w:t>Nutarimų projektai parengti įgyvendinant Lietuvos Respublikos civilinio kodekso 4.184 ir 4.197 straipsnių pakeitimo įstatymą ir Lietuvos Respublikos civilinio proceso kodekso 702, 704, 713, 715, 716, 720, 724 ir 746 straipsnių pakeitimo įstatymą</w:t>
            </w:r>
            <w:r>
              <w:rPr>
                <w:rFonts w:ascii="Times New Roman" w:eastAsia="Calibri" w:hAnsi="Times New Roman"/>
                <w:sz w:val="24"/>
                <w:szCs w:val="24"/>
              </w:rPr>
              <w:t xml:space="preserve"> ir yra susiję su sąlyginės hipotekos reguliavimu tam tikroje siauroje srityje – </w:t>
            </w:r>
            <w:r w:rsidR="000F60B9">
              <w:rPr>
                <w:rFonts w:ascii="Times New Roman" w:eastAsia="Calibri" w:hAnsi="Times New Roman"/>
                <w:sz w:val="24"/>
                <w:szCs w:val="24"/>
              </w:rPr>
              <w:t xml:space="preserve">vykdymo procese, </w:t>
            </w:r>
            <w:r>
              <w:rPr>
                <w:rFonts w:ascii="Times New Roman" w:eastAsia="Calibri" w:hAnsi="Times New Roman"/>
                <w:sz w:val="24"/>
                <w:szCs w:val="24"/>
              </w:rPr>
              <w:t xml:space="preserve">kai sąlyginė hipoteka sudaroma </w:t>
            </w:r>
            <w:r>
              <w:rPr>
                <w:rFonts w:ascii="Times New Roman" w:eastAsia="Calibri" w:hAnsi="Times New Roman"/>
                <w:bCs/>
                <w:sz w:val="24"/>
                <w:szCs w:val="24"/>
              </w:rPr>
              <w:t>siekiant</w:t>
            </w:r>
            <w:r w:rsidRPr="007A477B">
              <w:rPr>
                <w:rFonts w:ascii="Times New Roman" w:eastAsia="Calibri" w:hAnsi="Times New Roman"/>
                <w:bCs/>
                <w:sz w:val="24"/>
                <w:szCs w:val="24"/>
              </w:rPr>
              <w:t xml:space="preserve"> įsigyti nekilnojamąjį daiktą Civilinio proceso kodekso VI dalyje nustatyta tvarka</w:t>
            </w:r>
            <w:r>
              <w:rPr>
                <w:rFonts w:ascii="Times New Roman" w:eastAsia="Calibri" w:hAnsi="Times New Roman"/>
                <w:bCs/>
                <w:sz w:val="24"/>
                <w:szCs w:val="24"/>
              </w:rPr>
              <w:t>. Kai sąlyginės hipo</w:t>
            </w:r>
            <w:r w:rsidR="00DE74D0">
              <w:rPr>
                <w:rFonts w:ascii="Times New Roman" w:eastAsia="Calibri" w:hAnsi="Times New Roman"/>
                <w:bCs/>
                <w:sz w:val="24"/>
                <w:szCs w:val="24"/>
              </w:rPr>
              <w:t>tekos sudaromos kitais atvejais, hipotekos įsigaliojimui ir pakeitimui taikomos bendrosios teisės aktų nuostatos, o ne specialiosios, skirtos tik vykdymo proceso ypatumams reguliuoti.</w:t>
            </w:r>
            <w:r w:rsidR="000F60B9">
              <w:rPr>
                <w:rFonts w:ascii="Times New Roman" w:eastAsia="Calibri" w:hAnsi="Times New Roman"/>
                <w:bCs/>
                <w:sz w:val="24"/>
                <w:szCs w:val="24"/>
              </w:rPr>
              <w:t xml:space="preserve"> Taip pat pažymėtina, kad po Nutarimų projektų derinimo, Hipotekos registro nuostatuose nustatytą informaciją apie sąlyginės hipotekos įsigaliojimą (kaip ir apie išregistravimą) Hipotekos registrui teiks antstoliai.</w:t>
            </w:r>
          </w:p>
        </w:tc>
      </w:tr>
      <w:tr w:rsidR="00320099" w:rsidRPr="000479E4" w:rsidTr="009E278C">
        <w:trPr>
          <w:trHeight w:val="65"/>
        </w:trPr>
        <w:tc>
          <w:tcPr>
            <w:tcW w:w="1586" w:type="dxa"/>
            <w:tcBorders>
              <w:right w:val="single" w:sz="4" w:space="0" w:color="auto"/>
            </w:tcBorders>
            <w:shd w:val="clear" w:color="auto" w:fill="auto"/>
          </w:tcPr>
          <w:p w:rsidR="00320099" w:rsidRDefault="00320099" w:rsidP="00416115">
            <w:pPr>
              <w:spacing w:after="0" w:line="240" w:lineRule="auto"/>
              <w:rPr>
                <w:rFonts w:ascii="Times New Roman" w:eastAsia="Times New Roman" w:hAnsi="Times New Roman" w:cs="Times New Roman"/>
                <w:sz w:val="24"/>
                <w:szCs w:val="24"/>
                <w:lang w:eastAsia="lt-LT"/>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320099" w:rsidRPr="00320099" w:rsidRDefault="000F60B9" w:rsidP="00482100">
            <w:pPr>
              <w:pStyle w:val="Pagrindiniotekstotrauka"/>
              <w:ind w:firstLine="201"/>
              <w:rPr>
                <w:szCs w:val="24"/>
              </w:rPr>
            </w:pPr>
            <w:r>
              <w:rPr>
                <w:szCs w:val="24"/>
              </w:rPr>
              <w:t xml:space="preserve">3. </w:t>
            </w:r>
            <w:r w:rsidRPr="000F60B9">
              <w:rPr>
                <w:szCs w:val="24"/>
              </w:rPr>
              <w:t>Hipotekos registro nuostatų projekte siūloma numatyti išimtį, kad pagal antstolių pateiktus nuostatų 40</w:t>
            </w:r>
            <w:r w:rsidRPr="000F60B9">
              <w:rPr>
                <w:szCs w:val="24"/>
                <w:vertAlign w:val="superscript"/>
              </w:rPr>
              <w:t>1</w:t>
            </w:r>
            <w:r w:rsidRPr="000F60B9">
              <w:rPr>
                <w:szCs w:val="24"/>
              </w:rPr>
              <w:t xml:space="preserve"> punkte nurodytus pranešimus sąlyginė hipoteka išregistruojama iš registro neatlygintinai. Valstybės informacinių išteklių valdymo įstatymo 25 straipsnio 3 dalyje reglamentuota, kad už registro objekto registravimą gali būti imamas Vyriausybės nustatytas atlyginimas, išskyrus atvejus, kai duomenis, reikalingus registro objektui regis</w:t>
            </w:r>
            <w:r>
              <w:rPr>
                <w:szCs w:val="24"/>
              </w:rPr>
              <w:t>truo</w:t>
            </w:r>
            <w:r w:rsidRPr="000F60B9">
              <w:rPr>
                <w:szCs w:val="24"/>
              </w:rPr>
              <w:t>ti teikia valstybės ir savivaldybių institucijos ir įstaigos, atlikdamos teisės aktuose nustatytas funkcijas.</w:t>
            </w:r>
            <w:r w:rsidR="00482100">
              <w:rPr>
                <w:szCs w:val="24"/>
              </w:rPr>
              <w:t xml:space="preserve"> </w:t>
            </w:r>
            <w:r w:rsidRPr="000F60B9">
              <w:rPr>
                <w:szCs w:val="24"/>
              </w:rPr>
              <w:t>Siūlomas neatlygintinas išregistravimas neatitinka minėto Valstybės informacinių išteklių valdymo įstatyme nustatyto reguliavimo ir bendro principo, kad už hipotekos įregistravimą, pakeitimo registravimą ir išregistravimą</w:t>
            </w:r>
            <w:r>
              <w:rPr>
                <w:szCs w:val="24"/>
              </w:rPr>
              <w:t xml:space="preserve"> </w:t>
            </w:r>
            <w:r w:rsidRPr="000F60B9">
              <w:rPr>
                <w:szCs w:val="24"/>
              </w:rPr>
              <w:t>yra mokamas atlyginimas.</w:t>
            </w:r>
          </w:p>
        </w:tc>
        <w:tc>
          <w:tcPr>
            <w:tcW w:w="7229" w:type="dxa"/>
            <w:tcBorders>
              <w:left w:val="single" w:sz="4" w:space="0" w:color="auto"/>
            </w:tcBorders>
            <w:shd w:val="clear" w:color="auto" w:fill="auto"/>
          </w:tcPr>
          <w:p w:rsidR="00AD7B14" w:rsidRDefault="00AD7B14" w:rsidP="00AD7B14">
            <w:pPr>
              <w:pStyle w:val="Komentarotekstas"/>
              <w:tabs>
                <w:tab w:val="left" w:pos="1276"/>
              </w:tabs>
              <w:jc w:val="both"/>
              <w:rPr>
                <w:rFonts w:ascii="Times New Roman" w:eastAsia="Calibri" w:hAnsi="Times New Roman"/>
                <w:b/>
                <w:sz w:val="24"/>
                <w:szCs w:val="24"/>
              </w:rPr>
            </w:pPr>
            <w:r w:rsidRPr="00580BF4">
              <w:rPr>
                <w:rFonts w:ascii="Times New Roman" w:eastAsia="Calibri" w:hAnsi="Times New Roman"/>
                <w:b/>
                <w:sz w:val="24"/>
                <w:szCs w:val="24"/>
              </w:rPr>
              <w:t>Neatsižvelgta.</w:t>
            </w:r>
          </w:p>
          <w:p w:rsidR="00E1141C" w:rsidRPr="000F60B9" w:rsidRDefault="000F60B9" w:rsidP="00482100">
            <w:pPr>
              <w:pStyle w:val="Komentarotekstas"/>
              <w:tabs>
                <w:tab w:val="left" w:pos="1276"/>
              </w:tabs>
              <w:ind w:firstLine="317"/>
              <w:jc w:val="both"/>
              <w:rPr>
                <w:rFonts w:ascii="Times New Roman" w:eastAsia="Calibri" w:hAnsi="Times New Roman"/>
                <w:bCs/>
                <w:sz w:val="24"/>
                <w:szCs w:val="24"/>
              </w:rPr>
            </w:pPr>
            <w:r w:rsidRPr="000F60B9">
              <w:rPr>
                <w:rFonts w:ascii="Times New Roman" w:eastAsia="Calibri" w:hAnsi="Times New Roman"/>
                <w:bCs/>
                <w:sz w:val="24"/>
                <w:szCs w:val="24"/>
              </w:rPr>
              <w:t xml:space="preserve">Valstybės informacinių išteklių valdymo įstatymo 25 straipsnio 3 dalyje </w:t>
            </w:r>
            <w:r w:rsidR="00F61A52">
              <w:rPr>
                <w:rFonts w:ascii="Times New Roman" w:eastAsia="Calibri" w:hAnsi="Times New Roman"/>
                <w:bCs/>
                <w:sz w:val="24"/>
                <w:szCs w:val="24"/>
              </w:rPr>
              <w:t xml:space="preserve">įtvirtinta dispozityvioji norma, leidžianti pasirinkti – </w:t>
            </w:r>
            <w:r w:rsidRPr="000F60B9">
              <w:rPr>
                <w:rFonts w:ascii="Times New Roman" w:eastAsia="Calibri" w:hAnsi="Times New Roman"/>
                <w:bCs/>
                <w:sz w:val="24"/>
                <w:szCs w:val="24"/>
              </w:rPr>
              <w:t xml:space="preserve">už registro objekto registravimą </w:t>
            </w:r>
            <w:r w:rsidRPr="00F61A52">
              <w:rPr>
                <w:rFonts w:ascii="Times New Roman" w:eastAsia="Calibri" w:hAnsi="Times New Roman"/>
                <w:bCs/>
                <w:i/>
                <w:sz w:val="24"/>
                <w:szCs w:val="24"/>
              </w:rPr>
              <w:t>gali būti</w:t>
            </w:r>
            <w:r w:rsidRPr="000F60B9">
              <w:rPr>
                <w:rFonts w:ascii="Times New Roman" w:eastAsia="Calibri" w:hAnsi="Times New Roman"/>
                <w:bCs/>
                <w:sz w:val="24"/>
                <w:szCs w:val="24"/>
              </w:rPr>
              <w:t xml:space="preserve"> imamas Vyriausybės nustatytas atlyginimas</w:t>
            </w:r>
            <w:r w:rsidR="00F61A52">
              <w:rPr>
                <w:rFonts w:ascii="Times New Roman" w:eastAsia="Calibri" w:hAnsi="Times New Roman"/>
                <w:bCs/>
                <w:sz w:val="24"/>
                <w:szCs w:val="24"/>
              </w:rPr>
              <w:t xml:space="preserve">. </w:t>
            </w:r>
            <w:r w:rsidR="00482100">
              <w:rPr>
                <w:rFonts w:ascii="Times New Roman" w:eastAsia="Calibri" w:hAnsi="Times New Roman"/>
                <w:bCs/>
                <w:sz w:val="24"/>
                <w:szCs w:val="24"/>
              </w:rPr>
              <w:t xml:space="preserve">Pažymėtina, kad </w:t>
            </w:r>
            <w:r w:rsidR="00482100" w:rsidRPr="00482100">
              <w:rPr>
                <w:rFonts w:ascii="Times New Roman" w:eastAsia="Calibri" w:hAnsi="Times New Roman"/>
                <w:bCs/>
                <w:sz w:val="24"/>
                <w:szCs w:val="24"/>
              </w:rPr>
              <w:t>pranešimą apie sąlyginės hipotekos</w:t>
            </w:r>
            <w:r w:rsidR="00482100">
              <w:rPr>
                <w:rFonts w:ascii="Times New Roman" w:eastAsia="Calibri" w:hAnsi="Times New Roman"/>
                <w:bCs/>
                <w:sz w:val="24"/>
                <w:szCs w:val="24"/>
              </w:rPr>
              <w:t xml:space="preserve">, kuri </w:t>
            </w:r>
            <w:r w:rsidR="00482100">
              <w:rPr>
                <w:rFonts w:ascii="Times New Roman" w:eastAsia="Calibri" w:hAnsi="Times New Roman"/>
                <w:sz w:val="24"/>
                <w:szCs w:val="24"/>
              </w:rPr>
              <w:t xml:space="preserve">sudaroma </w:t>
            </w:r>
            <w:r w:rsidR="00482100">
              <w:rPr>
                <w:rFonts w:ascii="Times New Roman" w:eastAsia="Calibri" w:hAnsi="Times New Roman"/>
                <w:bCs/>
                <w:sz w:val="24"/>
                <w:szCs w:val="24"/>
              </w:rPr>
              <w:t>siekiant</w:t>
            </w:r>
            <w:r w:rsidR="00482100" w:rsidRPr="007A477B">
              <w:rPr>
                <w:rFonts w:ascii="Times New Roman" w:eastAsia="Calibri" w:hAnsi="Times New Roman"/>
                <w:bCs/>
                <w:sz w:val="24"/>
                <w:szCs w:val="24"/>
              </w:rPr>
              <w:t xml:space="preserve"> įsigyti nekilnojamąjį daiktą Civilinio proceso kodekso VI dalyje nustatyta tvarka</w:t>
            </w:r>
            <w:r w:rsidR="00482100">
              <w:rPr>
                <w:rFonts w:ascii="Times New Roman" w:eastAsia="Calibri" w:hAnsi="Times New Roman"/>
                <w:bCs/>
                <w:sz w:val="24"/>
                <w:szCs w:val="24"/>
              </w:rPr>
              <w:t>,</w:t>
            </w:r>
            <w:r w:rsidR="00482100" w:rsidRPr="00482100">
              <w:rPr>
                <w:rFonts w:ascii="Times New Roman" w:eastAsia="Calibri" w:hAnsi="Times New Roman"/>
                <w:bCs/>
                <w:sz w:val="24"/>
                <w:szCs w:val="24"/>
              </w:rPr>
              <w:t xml:space="preserve"> įsigaliojimą ir pabaigą teiks ne šią hipoteką sudaręs asmuo,</w:t>
            </w:r>
            <w:r w:rsidR="00482100">
              <w:rPr>
                <w:rFonts w:ascii="Times New Roman" w:eastAsia="Calibri" w:hAnsi="Times New Roman"/>
                <w:bCs/>
                <w:sz w:val="24"/>
                <w:szCs w:val="24"/>
              </w:rPr>
              <w:t xml:space="preserve"> kuris turėtų sumokėti nustatyto dydžio atlygį už duomenų registravimą,</w:t>
            </w:r>
            <w:r w:rsidR="00482100" w:rsidRPr="00482100">
              <w:rPr>
                <w:rFonts w:ascii="Times New Roman" w:eastAsia="Calibri" w:hAnsi="Times New Roman"/>
                <w:bCs/>
                <w:sz w:val="24"/>
                <w:szCs w:val="24"/>
              </w:rPr>
              <w:t xml:space="preserve"> bet antstolis</w:t>
            </w:r>
            <w:r w:rsidR="00482100">
              <w:rPr>
                <w:rFonts w:ascii="Times New Roman" w:eastAsia="Calibri" w:hAnsi="Times New Roman"/>
                <w:bCs/>
                <w:sz w:val="24"/>
                <w:szCs w:val="24"/>
              </w:rPr>
              <w:t xml:space="preserve">. Tuo tarpu </w:t>
            </w:r>
            <w:r w:rsidR="00482100" w:rsidRPr="00482100">
              <w:rPr>
                <w:rFonts w:ascii="Times New Roman" w:eastAsia="Calibri" w:hAnsi="Times New Roman"/>
                <w:bCs/>
                <w:sz w:val="24"/>
                <w:szCs w:val="24"/>
              </w:rPr>
              <w:t xml:space="preserve">atlygio, mokėtino </w:t>
            </w:r>
            <w:r w:rsidR="00482100">
              <w:rPr>
                <w:rFonts w:ascii="Times New Roman" w:eastAsia="Calibri" w:hAnsi="Times New Roman"/>
                <w:bCs/>
                <w:sz w:val="24"/>
                <w:szCs w:val="24"/>
              </w:rPr>
              <w:t>Hipotekos r</w:t>
            </w:r>
            <w:r w:rsidR="00482100" w:rsidRPr="00482100">
              <w:rPr>
                <w:rFonts w:ascii="Times New Roman" w:eastAsia="Calibri" w:hAnsi="Times New Roman"/>
                <w:bCs/>
                <w:sz w:val="24"/>
                <w:szCs w:val="24"/>
              </w:rPr>
              <w:t xml:space="preserve">egistro tvarkytojui už tokios sąlyginės hipotekos pakeitimą ar išregistravimą, išieškojimas iš sąlyginę hipoteką sudariusio asmens pareikalautų didesnių kaštų (žmogiškųjų ir finansinių resursų), nei išieškoma suma (2,90 </w:t>
            </w:r>
            <w:proofErr w:type="spellStart"/>
            <w:r w:rsidR="00482100" w:rsidRPr="00482100">
              <w:rPr>
                <w:rFonts w:ascii="Times New Roman" w:eastAsia="Calibri" w:hAnsi="Times New Roman"/>
                <w:bCs/>
                <w:sz w:val="24"/>
                <w:szCs w:val="24"/>
              </w:rPr>
              <w:t>Eur</w:t>
            </w:r>
            <w:proofErr w:type="spellEnd"/>
            <w:r w:rsidR="00482100" w:rsidRPr="00482100">
              <w:rPr>
                <w:rFonts w:ascii="Times New Roman" w:eastAsia="Calibri" w:hAnsi="Times New Roman"/>
                <w:bCs/>
                <w:sz w:val="24"/>
                <w:szCs w:val="24"/>
              </w:rPr>
              <w:t>).</w:t>
            </w:r>
          </w:p>
          <w:p w:rsidR="00320099" w:rsidRPr="00580BF4" w:rsidRDefault="00320099" w:rsidP="00005AD9">
            <w:pPr>
              <w:tabs>
                <w:tab w:val="right" w:pos="9638"/>
              </w:tabs>
              <w:suppressAutoHyphens/>
              <w:spacing w:after="0" w:line="240" w:lineRule="auto"/>
              <w:ind w:firstLine="317"/>
              <w:jc w:val="both"/>
              <w:rPr>
                <w:rFonts w:ascii="Times New Roman" w:eastAsia="Calibri" w:hAnsi="Times New Roman"/>
                <w:b/>
                <w:sz w:val="24"/>
                <w:szCs w:val="24"/>
              </w:rPr>
            </w:pPr>
          </w:p>
        </w:tc>
      </w:tr>
    </w:tbl>
    <w:p w:rsidR="00520975" w:rsidRPr="00EA593B" w:rsidRDefault="008F0EFF" w:rsidP="008F0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520975" w:rsidRPr="00EA593B" w:rsidSect="009E278C">
      <w:headerReference w:type="default" r:id="rId8"/>
      <w:pgSz w:w="16838" w:h="11906" w:orient="landscape"/>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3E9" w:rsidRDefault="00B933E9" w:rsidP="00E3205C">
      <w:pPr>
        <w:spacing w:after="0" w:line="240" w:lineRule="auto"/>
      </w:pPr>
      <w:r>
        <w:separator/>
      </w:r>
    </w:p>
  </w:endnote>
  <w:endnote w:type="continuationSeparator" w:id="0">
    <w:p w:rsidR="00B933E9" w:rsidRDefault="00B933E9"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3E9" w:rsidRDefault="00B933E9" w:rsidP="00E3205C">
      <w:pPr>
        <w:spacing w:after="0" w:line="240" w:lineRule="auto"/>
      </w:pPr>
      <w:r>
        <w:separator/>
      </w:r>
    </w:p>
  </w:footnote>
  <w:footnote w:type="continuationSeparator" w:id="0">
    <w:p w:rsidR="00B933E9" w:rsidRDefault="00B933E9"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sdtContent>
      <w:p w:rsidR="008F0EFF" w:rsidRDefault="008F0EFF">
        <w:pPr>
          <w:pStyle w:val="Antrats"/>
          <w:jc w:val="center"/>
        </w:pPr>
        <w:r>
          <w:fldChar w:fldCharType="begin"/>
        </w:r>
        <w:r>
          <w:instrText>PAGE   \* MERGEFORMAT</w:instrText>
        </w:r>
        <w:r>
          <w:fldChar w:fldCharType="separate"/>
        </w:r>
        <w:r w:rsidR="009E278C">
          <w:rPr>
            <w:noProof/>
          </w:rPr>
          <w:t>2</w:t>
        </w:r>
        <w:r>
          <w:fldChar w:fldCharType="end"/>
        </w:r>
      </w:p>
    </w:sdtContent>
  </w:sdt>
  <w:p w:rsidR="00D91270" w:rsidRDefault="00D91270"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8"/>
  </w:num>
  <w:num w:numId="5">
    <w:abstractNumId w:val="5"/>
  </w:num>
  <w:num w:numId="6">
    <w:abstractNumId w:val="9"/>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5AD9"/>
    <w:rsid w:val="00006ADC"/>
    <w:rsid w:val="00013A5D"/>
    <w:rsid w:val="000149FD"/>
    <w:rsid w:val="000201D4"/>
    <w:rsid w:val="0002259F"/>
    <w:rsid w:val="00024E90"/>
    <w:rsid w:val="000253A5"/>
    <w:rsid w:val="00025AE8"/>
    <w:rsid w:val="0003766E"/>
    <w:rsid w:val="000415DE"/>
    <w:rsid w:val="0004301D"/>
    <w:rsid w:val="000479E4"/>
    <w:rsid w:val="00055D5B"/>
    <w:rsid w:val="00055E6C"/>
    <w:rsid w:val="000566F1"/>
    <w:rsid w:val="00057906"/>
    <w:rsid w:val="00057DE9"/>
    <w:rsid w:val="00064421"/>
    <w:rsid w:val="000804E4"/>
    <w:rsid w:val="00082B2E"/>
    <w:rsid w:val="00092C9D"/>
    <w:rsid w:val="0009750A"/>
    <w:rsid w:val="000A66F0"/>
    <w:rsid w:val="000B190B"/>
    <w:rsid w:val="000B3611"/>
    <w:rsid w:val="000B6EAB"/>
    <w:rsid w:val="000C2E7A"/>
    <w:rsid w:val="000D16FD"/>
    <w:rsid w:val="000D34EF"/>
    <w:rsid w:val="000E0063"/>
    <w:rsid w:val="000E2E15"/>
    <w:rsid w:val="000E329D"/>
    <w:rsid w:val="000F205D"/>
    <w:rsid w:val="000F60B9"/>
    <w:rsid w:val="00101458"/>
    <w:rsid w:val="00102B9D"/>
    <w:rsid w:val="00105269"/>
    <w:rsid w:val="0011169B"/>
    <w:rsid w:val="0012055D"/>
    <w:rsid w:val="00122BAC"/>
    <w:rsid w:val="0013049C"/>
    <w:rsid w:val="0013792B"/>
    <w:rsid w:val="00146A7B"/>
    <w:rsid w:val="0014781F"/>
    <w:rsid w:val="00156FBC"/>
    <w:rsid w:val="001732A1"/>
    <w:rsid w:val="00175215"/>
    <w:rsid w:val="00182443"/>
    <w:rsid w:val="0019624A"/>
    <w:rsid w:val="001974EE"/>
    <w:rsid w:val="001A2361"/>
    <w:rsid w:val="001A387C"/>
    <w:rsid w:val="001A7537"/>
    <w:rsid w:val="001B0421"/>
    <w:rsid w:val="001C181C"/>
    <w:rsid w:val="001C3F37"/>
    <w:rsid w:val="001C623F"/>
    <w:rsid w:val="001D197D"/>
    <w:rsid w:val="001D2505"/>
    <w:rsid w:val="001D7CCE"/>
    <w:rsid w:val="001F36A0"/>
    <w:rsid w:val="001F5358"/>
    <w:rsid w:val="001F5CCD"/>
    <w:rsid w:val="00201695"/>
    <w:rsid w:val="00207578"/>
    <w:rsid w:val="0021074F"/>
    <w:rsid w:val="002206B6"/>
    <w:rsid w:val="002222F4"/>
    <w:rsid w:val="0022271A"/>
    <w:rsid w:val="00222C63"/>
    <w:rsid w:val="00224978"/>
    <w:rsid w:val="0023250E"/>
    <w:rsid w:val="0023596F"/>
    <w:rsid w:val="002372FF"/>
    <w:rsid w:val="00245EF4"/>
    <w:rsid w:val="00247785"/>
    <w:rsid w:val="00247F6A"/>
    <w:rsid w:val="002528B0"/>
    <w:rsid w:val="00253134"/>
    <w:rsid w:val="00267E8F"/>
    <w:rsid w:val="002738AB"/>
    <w:rsid w:val="00284486"/>
    <w:rsid w:val="00297E4B"/>
    <w:rsid w:val="002A22A8"/>
    <w:rsid w:val="002A35E9"/>
    <w:rsid w:val="002A60BB"/>
    <w:rsid w:val="002B2095"/>
    <w:rsid w:val="002B5143"/>
    <w:rsid w:val="002C153C"/>
    <w:rsid w:val="002C3D14"/>
    <w:rsid w:val="002C4FE0"/>
    <w:rsid w:val="002C7BD4"/>
    <w:rsid w:val="002D072C"/>
    <w:rsid w:val="002D328A"/>
    <w:rsid w:val="002E2B75"/>
    <w:rsid w:val="002E3F56"/>
    <w:rsid w:val="00302110"/>
    <w:rsid w:val="00317383"/>
    <w:rsid w:val="00320099"/>
    <w:rsid w:val="00321D5A"/>
    <w:rsid w:val="00325C7D"/>
    <w:rsid w:val="00327D86"/>
    <w:rsid w:val="00331601"/>
    <w:rsid w:val="0035228A"/>
    <w:rsid w:val="003659C9"/>
    <w:rsid w:val="003659FE"/>
    <w:rsid w:val="00372F90"/>
    <w:rsid w:val="00381365"/>
    <w:rsid w:val="00381C6A"/>
    <w:rsid w:val="003854EE"/>
    <w:rsid w:val="00386461"/>
    <w:rsid w:val="003865B6"/>
    <w:rsid w:val="003A02EF"/>
    <w:rsid w:val="003A0C45"/>
    <w:rsid w:val="003A2BB5"/>
    <w:rsid w:val="003A3155"/>
    <w:rsid w:val="003B1FBF"/>
    <w:rsid w:val="003B4BF1"/>
    <w:rsid w:val="003C6D7A"/>
    <w:rsid w:val="003D02C4"/>
    <w:rsid w:val="003D03D4"/>
    <w:rsid w:val="003D448F"/>
    <w:rsid w:val="003E3305"/>
    <w:rsid w:val="003E78A1"/>
    <w:rsid w:val="003F0BFA"/>
    <w:rsid w:val="003F28D0"/>
    <w:rsid w:val="004036E3"/>
    <w:rsid w:val="00410268"/>
    <w:rsid w:val="00416115"/>
    <w:rsid w:val="004178F3"/>
    <w:rsid w:val="004316F8"/>
    <w:rsid w:val="00432277"/>
    <w:rsid w:val="00433B0E"/>
    <w:rsid w:val="00435A6C"/>
    <w:rsid w:val="004407B9"/>
    <w:rsid w:val="00440C8C"/>
    <w:rsid w:val="00443CB3"/>
    <w:rsid w:val="004453D2"/>
    <w:rsid w:val="00452CA5"/>
    <w:rsid w:val="00453294"/>
    <w:rsid w:val="00456C74"/>
    <w:rsid w:val="0045750D"/>
    <w:rsid w:val="00474512"/>
    <w:rsid w:val="0048021E"/>
    <w:rsid w:val="00482100"/>
    <w:rsid w:val="00490025"/>
    <w:rsid w:val="004A27DA"/>
    <w:rsid w:val="004A291E"/>
    <w:rsid w:val="004A392B"/>
    <w:rsid w:val="004A43E6"/>
    <w:rsid w:val="004B063D"/>
    <w:rsid w:val="004B0CC1"/>
    <w:rsid w:val="004C1865"/>
    <w:rsid w:val="004C5994"/>
    <w:rsid w:val="004C5DDF"/>
    <w:rsid w:val="004D44D5"/>
    <w:rsid w:val="004D6115"/>
    <w:rsid w:val="004D7BC0"/>
    <w:rsid w:val="004E76F1"/>
    <w:rsid w:val="004E7CE4"/>
    <w:rsid w:val="0050078E"/>
    <w:rsid w:val="0051395A"/>
    <w:rsid w:val="00516E1B"/>
    <w:rsid w:val="00520348"/>
    <w:rsid w:val="00520975"/>
    <w:rsid w:val="005222AB"/>
    <w:rsid w:val="0052509B"/>
    <w:rsid w:val="00525E61"/>
    <w:rsid w:val="00530091"/>
    <w:rsid w:val="005350A7"/>
    <w:rsid w:val="005376E0"/>
    <w:rsid w:val="00553AC7"/>
    <w:rsid w:val="00556375"/>
    <w:rsid w:val="00556C57"/>
    <w:rsid w:val="00566436"/>
    <w:rsid w:val="005728C6"/>
    <w:rsid w:val="00580BF4"/>
    <w:rsid w:val="00585F3A"/>
    <w:rsid w:val="00587126"/>
    <w:rsid w:val="00592783"/>
    <w:rsid w:val="00593B30"/>
    <w:rsid w:val="00596B06"/>
    <w:rsid w:val="00597BBE"/>
    <w:rsid w:val="00597FBC"/>
    <w:rsid w:val="005A0485"/>
    <w:rsid w:val="005A0E32"/>
    <w:rsid w:val="005A58BB"/>
    <w:rsid w:val="005A6753"/>
    <w:rsid w:val="005A6780"/>
    <w:rsid w:val="005B2FA4"/>
    <w:rsid w:val="005C5FEA"/>
    <w:rsid w:val="005E1E62"/>
    <w:rsid w:val="005E1E9C"/>
    <w:rsid w:val="005E40DD"/>
    <w:rsid w:val="005E4B3D"/>
    <w:rsid w:val="005E609F"/>
    <w:rsid w:val="0060225E"/>
    <w:rsid w:val="0060466F"/>
    <w:rsid w:val="0061473D"/>
    <w:rsid w:val="0061782E"/>
    <w:rsid w:val="006221C4"/>
    <w:rsid w:val="006245B4"/>
    <w:rsid w:val="006312F5"/>
    <w:rsid w:val="006337A2"/>
    <w:rsid w:val="00643E88"/>
    <w:rsid w:val="006543B3"/>
    <w:rsid w:val="006734A2"/>
    <w:rsid w:val="00682A8F"/>
    <w:rsid w:val="00682F0D"/>
    <w:rsid w:val="00685C07"/>
    <w:rsid w:val="00691780"/>
    <w:rsid w:val="00692BBB"/>
    <w:rsid w:val="00694176"/>
    <w:rsid w:val="006A02E2"/>
    <w:rsid w:val="006A0822"/>
    <w:rsid w:val="006A3BBC"/>
    <w:rsid w:val="006A7D2C"/>
    <w:rsid w:val="006B71D9"/>
    <w:rsid w:val="006C34B8"/>
    <w:rsid w:val="006C36AA"/>
    <w:rsid w:val="006C4F75"/>
    <w:rsid w:val="006C5BC7"/>
    <w:rsid w:val="006D44A3"/>
    <w:rsid w:val="006E12DC"/>
    <w:rsid w:val="006E3C18"/>
    <w:rsid w:val="007033E3"/>
    <w:rsid w:val="007057E1"/>
    <w:rsid w:val="0071051A"/>
    <w:rsid w:val="00710F5C"/>
    <w:rsid w:val="00714B38"/>
    <w:rsid w:val="00726E00"/>
    <w:rsid w:val="00733694"/>
    <w:rsid w:val="00745A1D"/>
    <w:rsid w:val="00754A31"/>
    <w:rsid w:val="00757778"/>
    <w:rsid w:val="007710D1"/>
    <w:rsid w:val="00775752"/>
    <w:rsid w:val="00777D6D"/>
    <w:rsid w:val="007800F7"/>
    <w:rsid w:val="00780FC8"/>
    <w:rsid w:val="007835DA"/>
    <w:rsid w:val="00792B33"/>
    <w:rsid w:val="00797BE3"/>
    <w:rsid w:val="007A02CE"/>
    <w:rsid w:val="007A477B"/>
    <w:rsid w:val="007A6403"/>
    <w:rsid w:val="007B19CD"/>
    <w:rsid w:val="007B2888"/>
    <w:rsid w:val="007B2EAA"/>
    <w:rsid w:val="007B6F53"/>
    <w:rsid w:val="007B73AA"/>
    <w:rsid w:val="007D0170"/>
    <w:rsid w:val="007D0698"/>
    <w:rsid w:val="007D6643"/>
    <w:rsid w:val="007D6FAD"/>
    <w:rsid w:val="007D7FD5"/>
    <w:rsid w:val="007E119F"/>
    <w:rsid w:val="007E7229"/>
    <w:rsid w:val="007E79A4"/>
    <w:rsid w:val="008059B6"/>
    <w:rsid w:val="00810A1C"/>
    <w:rsid w:val="00811104"/>
    <w:rsid w:val="00813D60"/>
    <w:rsid w:val="00822C36"/>
    <w:rsid w:val="00826492"/>
    <w:rsid w:val="00836309"/>
    <w:rsid w:val="00836577"/>
    <w:rsid w:val="008472B2"/>
    <w:rsid w:val="00863F01"/>
    <w:rsid w:val="008721C6"/>
    <w:rsid w:val="00875EC4"/>
    <w:rsid w:val="008828F2"/>
    <w:rsid w:val="00885393"/>
    <w:rsid w:val="008A0C3C"/>
    <w:rsid w:val="008B463C"/>
    <w:rsid w:val="008B66C6"/>
    <w:rsid w:val="008C0EF9"/>
    <w:rsid w:val="008C375A"/>
    <w:rsid w:val="008C3866"/>
    <w:rsid w:val="008C391F"/>
    <w:rsid w:val="008D0FD9"/>
    <w:rsid w:val="008D2AF9"/>
    <w:rsid w:val="008D4DBC"/>
    <w:rsid w:val="008E62A8"/>
    <w:rsid w:val="008E6D98"/>
    <w:rsid w:val="008F0EFF"/>
    <w:rsid w:val="00900F82"/>
    <w:rsid w:val="00901547"/>
    <w:rsid w:val="009056E7"/>
    <w:rsid w:val="009074AA"/>
    <w:rsid w:val="00917AD1"/>
    <w:rsid w:val="00931AEC"/>
    <w:rsid w:val="0093386E"/>
    <w:rsid w:val="00935852"/>
    <w:rsid w:val="0094095C"/>
    <w:rsid w:val="00942454"/>
    <w:rsid w:val="00945A61"/>
    <w:rsid w:val="009508CE"/>
    <w:rsid w:val="00951857"/>
    <w:rsid w:val="00954D69"/>
    <w:rsid w:val="00957559"/>
    <w:rsid w:val="00961529"/>
    <w:rsid w:val="00963134"/>
    <w:rsid w:val="00971910"/>
    <w:rsid w:val="009826F5"/>
    <w:rsid w:val="009830FA"/>
    <w:rsid w:val="009858FC"/>
    <w:rsid w:val="00987854"/>
    <w:rsid w:val="00994FB6"/>
    <w:rsid w:val="009A276A"/>
    <w:rsid w:val="009A3B63"/>
    <w:rsid w:val="009A5C8E"/>
    <w:rsid w:val="009A7854"/>
    <w:rsid w:val="009B662D"/>
    <w:rsid w:val="009C1008"/>
    <w:rsid w:val="009C2EDD"/>
    <w:rsid w:val="009C4172"/>
    <w:rsid w:val="009C5C18"/>
    <w:rsid w:val="009D03ED"/>
    <w:rsid w:val="009E278C"/>
    <w:rsid w:val="009F4906"/>
    <w:rsid w:val="009F7026"/>
    <w:rsid w:val="009F7923"/>
    <w:rsid w:val="00A0058C"/>
    <w:rsid w:val="00A00F40"/>
    <w:rsid w:val="00A0144F"/>
    <w:rsid w:val="00A0394D"/>
    <w:rsid w:val="00A11234"/>
    <w:rsid w:val="00A112B6"/>
    <w:rsid w:val="00A13823"/>
    <w:rsid w:val="00A26CDE"/>
    <w:rsid w:val="00A26D22"/>
    <w:rsid w:val="00A42DF5"/>
    <w:rsid w:val="00A43EBE"/>
    <w:rsid w:val="00A511CD"/>
    <w:rsid w:val="00A62992"/>
    <w:rsid w:val="00A63ADD"/>
    <w:rsid w:val="00A72D46"/>
    <w:rsid w:val="00A741FC"/>
    <w:rsid w:val="00A75680"/>
    <w:rsid w:val="00A83E8B"/>
    <w:rsid w:val="00A93189"/>
    <w:rsid w:val="00AA142B"/>
    <w:rsid w:val="00AA49A4"/>
    <w:rsid w:val="00AA57EF"/>
    <w:rsid w:val="00AB2929"/>
    <w:rsid w:val="00AB679E"/>
    <w:rsid w:val="00AC14FB"/>
    <w:rsid w:val="00AC3A84"/>
    <w:rsid w:val="00AC4230"/>
    <w:rsid w:val="00AC63A2"/>
    <w:rsid w:val="00AD36BF"/>
    <w:rsid w:val="00AD7B14"/>
    <w:rsid w:val="00AE094E"/>
    <w:rsid w:val="00AE110E"/>
    <w:rsid w:val="00AE390E"/>
    <w:rsid w:val="00AE7EE0"/>
    <w:rsid w:val="00AF3762"/>
    <w:rsid w:val="00B062DF"/>
    <w:rsid w:val="00B27D27"/>
    <w:rsid w:val="00B41AAC"/>
    <w:rsid w:val="00B41ED8"/>
    <w:rsid w:val="00B44707"/>
    <w:rsid w:val="00B45873"/>
    <w:rsid w:val="00B54599"/>
    <w:rsid w:val="00B65349"/>
    <w:rsid w:val="00B720E3"/>
    <w:rsid w:val="00B77110"/>
    <w:rsid w:val="00B815EE"/>
    <w:rsid w:val="00B82FA3"/>
    <w:rsid w:val="00B838AC"/>
    <w:rsid w:val="00B8584D"/>
    <w:rsid w:val="00B933E9"/>
    <w:rsid w:val="00B94992"/>
    <w:rsid w:val="00BA640F"/>
    <w:rsid w:val="00BB0B30"/>
    <w:rsid w:val="00BC387A"/>
    <w:rsid w:val="00BC43D5"/>
    <w:rsid w:val="00BC6B84"/>
    <w:rsid w:val="00BD26E8"/>
    <w:rsid w:val="00BE00F2"/>
    <w:rsid w:val="00BE6482"/>
    <w:rsid w:val="00BE6B96"/>
    <w:rsid w:val="00BF3C38"/>
    <w:rsid w:val="00BF425A"/>
    <w:rsid w:val="00C0243B"/>
    <w:rsid w:val="00C1152F"/>
    <w:rsid w:val="00C14AF6"/>
    <w:rsid w:val="00C217D7"/>
    <w:rsid w:val="00C2264A"/>
    <w:rsid w:val="00C22D01"/>
    <w:rsid w:val="00C23518"/>
    <w:rsid w:val="00C353DA"/>
    <w:rsid w:val="00C36A74"/>
    <w:rsid w:val="00C51EE5"/>
    <w:rsid w:val="00C52E2B"/>
    <w:rsid w:val="00C53D17"/>
    <w:rsid w:val="00C540D3"/>
    <w:rsid w:val="00C60BBA"/>
    <w:rsid w:val="00C67375"/>
    <w:rsid w:val="00C67430"/>
    <w:rsid w:val="00C67E54"/>
    <w:rsid w:val="00C7014F"/>
    <w:rsid w:val="00C73987"/>
    <w:rsid w:val="00C7437D"/>
    <w:rsid w:val="00C74E4F"/>
    <w:rsid w:val="00C76C69"/>
    <w:rsid w:val="00C9075A"/>
    <w:rsid w:val="00C91C52"/>
    <w:rsid w:val="00C97230"/>
    <w:rsid w:val="00C97336"/>
    <w:rsid w:val="00CA50E7"/>
    <w:rsid w:val="00CB2753"/>
    <w:rsid w:val="00CB3905"/>
    <w:rsid w:val="00CB7E30"/>
    <w:rsid w:val="00CC018D"/>
    <w:rsid w:val="00CC752D"/>
    <w:rsid w:val="00CD15F5"/>
    <w:rsid w:val="00CD3C1E"/>
    <w:rsid w:val="00CD5E68"/>
    <w:rsid w:val="00CE00D6"/>
    <w:rsid w:val="00CE3190"/>
    <w:rsid w:val="00CE74FB"/>
    <w:rsid w:val="00CF269F"/>
    <w:rsid w:val="00CF30E0"/>
    <w:rsid w:val="00CF5B7A"/>
    <w:rsid w:val="00D0128C"/>
    <w:rsid w:val="00D03474"/>
    <w:rsid w:val="00D127C3"/>
    <w:rsid w:val="00D210AB"/>
    <w:rsid w:val="00D243A9"/>
    <w:rsid w:val="00D25FB5"/>
    <w:rsid w:val="00D30D5F"/>
    <w:rsid w:val="00D4322E"/>
    <w:rsid w:val="00D56E30"/>
    <w:rsid w:val="00D6301D"/>
    <w:rsid w:val="00D66D27"/>
    <w:rsid w:val="00D708D1"/>
    <w:rsid w:val="00D71AB4"/>
    <w:rsid w:val="00D73CC5"/>
    <w:rsid w:val="00D74A11"/>
    <w:rsid w:val="00D85939"/>
    <w:rsid w:val="00D91270"/>
    <w:rsid w:val="00D96CF0"/>
    <w:rsid w:val="00DA0817"/>
    <w:rsid w:val="00DA718C"/>
    <w:rsid w:val="00DC00B6"/>
    <w:rsid w:val="00DC2756"/>
    <w:rsid w:val="00DC669D"/>
    <w:rsid w:val="00DD08F4"/>
    <w:rsid w:val="00DD52F0"/>
    <w:rsid w:val="00DD6B3D"/>
    <w:rsid w:val="00DE49E9"/>
    <w:rsid w:val="00DE74D0"/>
    <w:rsid w:val="00DE7D84"/>
    <w:rsid w:val="00DF32C4"/>
    <w:rsid w:val="00DF66EB"/>
    <w:rsid w:val="00E04B64"/>
    <w:rsid w:val="00E07DF0"/>
    <w:rsid w:val="00E1141C"/>
    <w:rsid w:val="00E1490D"/>
    <w:rsid w:val="00E1517C"/>
    <w:rsid w:val="00E151DA"/>
    <w:rsid w:val="00E208B5"/>
    <w:rsid w:val="00E21180"/>
    <w:rsid w:val="00E3205C"/>
    <w:rsid w:val="00E35820"/>
    <w:rsid w:val="00E3651F"/>
    <w:rsid w:val="00E36AA5"/>
    <w:rsid w:val="00E4241A"/>
    <w:rsid w:val="00E627BF"/>
    <w:rsid w:val="00E63353"/>
    <w:rsid w:val="00E6534D"/>
    <w:rsid w:val="00E758A1"/>
    <w:rsid w:val="00E90D60"/>
    <w:rsid w:val="00E91127"/>
    <w:rsid w:val="00E95C27"/>
    <w:rsid w:val="00EA49AA"/>
    <w:rsid w:val="00EA5800"/>
    <w:rsid w:val="00EA593B"/>
    <w:rsid w:val="00EB34BB"/>
    <w:rsid w:val="00EC51DF"/>
    <w:rsid w:val="00EE017A"/>
    <w:rsid w:val="00EE2085"/>
    <w:rsid w:val="00EE6BFC"/>
    <w:rsid w:val="00EE78BA"/>
    <w:rsid w:val="00EE7BC8"/>
    <w:rsid w:val="00EF091E"/>
    <w:rsid w:val="00EF5DFC"/>
    <w:rsid w:val="00EF7AAA"/>
    <w:rsid w:val="00F06190"/>
    <w:rsid w:val="00F34FBB"/>
    <w:rsid w:val="00F37D3F"/>
    <w:rsid w:val="00F409A6"/>
    <w:rsid w:val="00F417D3"/>
    <w:rsid w:val="00F4696E"/>
    <w:rsid w:val="00F47DFB"/>
    <w:rsid w:val="00F55F7B"/>
    <w:rsid w:val="00F61A52"/>
    <w:rsid w:val="00F63043"/>
    <w:rsid w:val="00F6338F"/>
    <w:rsid w:val="00F66F5C"/>
    <w:rsid w:val="00F70622"/>
    <w:rsid w:val="00F706B8"/>
    <w:rsid w:val="00F72DB8"/>
    <w:rsid w:val="00F91FE5"/>
    <w:rsid w:val="00F93DC8"/>
    <w:rsid w:val="00FA55BC"/>
    <w:rsid w:val="00FB10ED"/>
    <w:rsid w:val="00FB496E"/>
    <w:rsid w:val="00FB4A28"/>
    <w:rsid w:val="00FC4ABB"/>
    <w:rsid w:val="00FD3E18"/>
    <w:rsid w:val="00FD4CA1"/>
    <w:rsid w:val="00FE262A"/>
    <w:rsid w:val="00FE6231"/>
    <w:rsid w:val="00FE62A5"/>
    <w:rsid w:val="00FE7302"/>
    <w:rsid w:val="00FF14FF"/>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4EB7D-4AE2-470B-96AC-9D4C9D91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semiHidden/>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973">
      <w:bodyDiv w:val="1"/>
      <w:marLeft w:val="0"/>
      <w:marRight w:val="0"/>
      <w:marTop w:val="0"/>
      <w:marBottom w:val="0"/>
      <w:divBdr>
        <w:top w:val="none" w:sz="0" w:space="0" w:color="auto"/>
        <w:left w:val="none" w:sz="0" w:space="0" w:color="auto"/>
        <w:bottom w:val="none" w:sz="0" w:space="0" w:color="auto"/>
        <w:right w:val="none" w:sz="0" w:space="0" w:color="auto"/>
      </w:divBdr>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CF77-02CE-436A-8AF7-61E68D92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2394</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2019-01-11T13:12:00Z</dcterms:created>
  <dc:creator>Aušra Mažutavičienė</dc:creator>
  <cp:lastModifiedBy>Virmantė Voinilko</cp:lastModifiedBy>
  <cp:lastPrinted>2015-08-18T07:22:00Z</cp:lastPrinted>
  <dcterms:modified xsi:type="dcterms:W3CDTF">2019-06-06T07:10:00Z</dcterms:modified>
  <cp:revision>7</cp:revision>
</cp:coreProperties>
</file>