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78F7" w14:textId="77777777" w:rsidR="00C27214" w:rsidRPr="00C27214" w:rsidRDefault="00C27214" w:rsidP="00C27214">
      <w:pPr>
        <w:jc w:val="center"/>
        <w:outlineLvl w:val="0"/>
        <w:rPr>
          <w:b/>
        </w:rPr>
      </w:pPr>
      <w:r w:rsidRPr="00C27214">
        <w:rPr>
          <w:b/>
        </w:rPr>
        <w:t>LIETUVOS RESPUBLIKOS TEISMŲ ĮSTATYMO NR. I-480 68, 69</w:t>
      </w:r>
      <w:r w:rsidRPr="00C27214">
        <w:rPr>
          <w:b/>
          <w:vertAlign w:val="superscript"/>
        </w:rPr>
        <w:t>1</w:t>
      </w:r>
      <w:r w:rsidRPr="00C27214">
        <w:rPr>
          <w:b/>
        </w:rPr>
        <w:t>, 73, 79 STRAIPSNIŲ PAKEITIMO, ĮSTATYMO PAPILDYMO 79</w:t>
      </w:r>
      <w:r w:rsidRPr="00C27214">
        <w:rPr>
          <w:b/>
          <w:vertAlign w:val="superscript"/>
        </w:rPr>
        <w:t>1</w:t>
      </w:r>
      <w:r w:rsidRPr="00C27214">
        <w:rPr>
          <w:b/>
        </w:rPr>
        <w:t xml:space="preserve"> STRAIPSNIU IR 79</w:t>
      </w:r>
      <w:r w:rsidRPr="00C27214">
        <w:rPr>
          <w:b/>
          <w:vertAlign w:val="superscript"/>
        </w:rPr>
        <w:t>1</w:t>
      </w:r>
      <w:r w:rsidRPr="00C27214">
        <w:rPr>
          <w:b/>
        </w:rPr>
        <w:t xml:space="preserve"> </w:t>
      </w:r>
      <w:r w:rsidRPr="00C27214">
        <w:rPr>
          <w:b/>
          <w:caps/>
        </w:rPr>
        <w:t>straipsnio pakeitimo</w:t>
      </w:r>
      <w:r w:rsidRPr="00C27214">
        <w:rPr>
          <w:b/>
        </w:rPr>
        <w:t xml:space="preserve"> ĮSTATYMO PROJEKTO</w:t>
      </w:r>
    </w:p>
    <w:p w14:paraId="1A791E89" w14:textId="03B58CD6" w:rsidR="00A85F8D" w:rsidRPr="00596603" w:rsidRDefault="00A85F8D" w:rsidP="00D427E0">
      <w:pPr>
        <w:spacing w:line="276" w:lineRule="auto"/>
        <w:jc w:val="center"/>
        <w:rPr>
          <w:b/>
        </w:rPr>
      </w:pPr>
      <w:r w:rsidRPr="00596603">
        <w:rPr>
          <w:b/>
        </w:rPr>
        <w:t>DERINIMO</w:t>
      </w:r>
      <w:r w:rsidR="00D427E0">
        <w:rPr>
          <w:b/>
        </w:rPr>
        <w:t xml:space="preserve"> </w:t>
      </w:r>
      <w:r w:rsidRPr="00596603">
        <w:rPr>
          <w:b/>
        </w:rPr>
        <w:t>PAŽYMA</w:t>
      </w:r>
    </w:p>
    <w:tbl>
      <w:tblPr>
        <w:tblStyle w:val="Lentelstinklelis"/>
        <w:tblW w:w="15735" w:type="dxa"/>
        <w:tblInd w:w="-431" w:type="dxa"/>
        <w:tblLook w:val="04A0" w:firstRow="1" w:lastRow="0" w:firstColumn="1" w:lastColumn="0" w:noHBand="0" w:noVBand="1"/>
      </w:tblPr>
      <w:tblGrid>
        <w:gridCol w:w="2145"/>
        <w:gridCol w:w="5819"/>
        <w:gridCol w:w="7771"/>
      </w:tblGrid>
      <w:tr w:rsidR="00192E64" w:rsidRPr="00596603" w14:paraId="3655AD7C" w14:textId="77777777" w:rsidTr="006E4C43">
        <w:trPr>
          <w:trHeight w:val="423"/>
        </w:trPr>
        <w:tc>
          <w:tcPr>
            <w:tcW w:w="2145" w:type="dxa"/>
          </w:tcPr>
          <w:p w14:paraId="7F67CEAB" w14:textId="77777777" w:rsidR="00A85F8D" w:rsidRPr="00596603" w:rsidRDefault="00A85F8D" w:rsidP="0027058E">
            <w:pPr>
              <w:jc w:val="center"/>
              <w:rPr>
                <w:b/>
              </w:rPr>
            </w:pPr>
            <w:r w:rsidRPr="00596603">
              <w:rPr>
                <w:b/>
              </w:rPr>
              <w:t xml:space="preserve">Institucijos pavadinimas, rašto data ir numeris </w:t>
            </w:r>
          </w:p>
        </w:tc>
        <w:tc>
          <w:tcPr>
            <w:tcW w:w="5819" w:type="dxa"/>
          </w:tcPr>
          <w:p w14:paraId="4C708502" w14:textId="77777777" w:rsidR="00A85F8D" w:rsidRPr="00596603" w:rsidRDefault="00A85F8D" w:rsidP="0027058E">
            <w:pPr>
              <w:jc w:val="center"/>
              <w:rPr>
                <w:b/>
                <w:iCs/>
              </w:rPr>
            </w:pPr>
            <w:r w:rsidRPr="00596603">
              <w:rPr>
                <w:b/>
                <w:iCs/>
              </w:rPr>
              <w:t xml:space="preserve">Pastabos ir pasiūlymai </w:t>
            </w:r>
          </w:p>
        </w:tc>
        <w:tc>
          <w:tcPr>
            <w:tcW w:w="7771" w:type="dxa"/>
          </w:tcPr>
          <w:p w14:paraId="13AB868E" w14:textId="77777777" w:rsidR="00A85F8D" w:rsidRPr="00596603" w:rsidRDefault="00A85F8D" w:rsidP="0024735A">
            <w:pPr>
              <w:jc w:val="center"/>
              <w:rPr>
                <w:b/>
                <w:iCs/>
              </w:rPr>
            </w:pPr>
            <w:r w:rsidRPr="00596603">
              <w:rPr>
                <w:b/>
                <w:iCs/>
              </w:rPr>
              <w:t>Žyma apie nepriimtas (nurodyti motyvus) pastabas ir pasiūlymus</w:t>
            </w:r>
          </w:p>
        </w:tc>
      </w:tr>
      <w:tr w:rsidR="00A41FDC" w:rsidRPr="00596603" w14:paraId="0403E1E7" w14:textId="77777777" w:rsidTr="006E4C43">
        <w:trPr>
          <w:trHeight w:val="423"/>
        </w:trPr>
        <w:tc>
          <w:tcPr>
            <w:tcW w:w="2145" w:type="dxa"/>
            <w:vMerge w:val="restart"/>
          </w:tcPr>
          <w:p w14:paraId="0BE9B9BA" w14:textId="3AC8DA74" w:rsidR="00A41FDC" w:rsidRDefault="00A41FDC" w:rsidP="00C45A93">
            <w:pPr>
              <w:jc w:val="both"/>
            </w:pPr>
            <w:r>
              <w:t xml:space="preserve">Lietuvos </w:t>
            </w:r>
            <w:r w:rsidR="00FC4D34">
              <w:t>Aukščiausiojo</w:t>
            </w:r>
            <w:r w:rsidR="007C0CE5">
              <w:t xml:space="preserve"> Teismo</w:t>
            </w:r>
            <w:r>
              <w:t xml:space="preserve"> 2019 m. </w:t>
            </w:r>
            <w:r w:rsidR="005418ED">
              <w:t>rugsėjo 18</w:t>
            </w:r>
            <w:r>
              <w:t xml:space="preserve"> d. raštas Nr. </w:t>
            </w:r>
            <w:r w:rsidR="005418ED">
              <w:t>1.22</w:t>
            </w:r>
            <w:r w:rsidR="00C4323E">
              <w:t>-5T-282</w:t>
            </w:r>
          </w:p>
        </w:tc>
        <w:tc>
          <w:tcPr>
            <w:tcW w:w="5819" w:type="dxa"/>
          </w:tcPr>
          <w:p w14:paraId="3865307E" w14:textId="2C6880C9" w:rsidR="00AB239B" w:rsidRDefault="009D6582" w:rsidP="00C27214">
            <w:pPr>
              <w:suppressAutoHyphens/>
              <w:ind w:left="16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="00E76B56">
              <w:rPr>
                <w:lang w:eastAsia="zh-CN"/>
              </w:rPr>
              <w:t>Projektu keičiamo</w:t>
            </w:r>
            <w:r w:rsidR="006D1C88">
              <w:rPr>
                <w:lang w:eastAsia="zh-CN"/>
              </w:rPr>
              <w:t xml:space="preserve"> Teismų įstatymo 68</w:t>
            </w:r>
            <w:r w:rsidR="00B2491F">
              <w:rPr>
                <w:lang w:eastAsia="zh-CN"/>
              </w:rPr>
              <w:t xml:space="preserve"> straipsnyje turėtų būti nustatytas reikalavimas </w:t>
            </w:r>
            <w:r w:rsidR="00730BA6">
              <w:rPr>
                <w:lang w:eastAsia="zh-CN"/>
              </w:rPr>
              <w:t xml:space="preserve">kandidatui į Teismo teisėjus turėti ne mažesnį kaip </w:t>
            </w:r>
            <w:r w:rsidR="00735A7D">
              <w:rPr>
                <w:lang w:eastAsia="zh-CN"/>
              </w:rPr>
              <w:t>dešimties metų teisėjo, iš kurių ne mažiau kaip</w:t>
            </w:r>
            <w:r w:rsidR="00775E5A">
              <w:rPr>
                <w:lang w:eastAsia="zh-CN"/>
              </w:rPr>
              <w:t xml:space="preserve"> [penkeri] </w:t>
            </w:r>
            <w:r w:rsidR="00121131">
              <w:rPr>
                <w:lang w:eastAsia="zh-CN"/>
              </w:rPr>
              <w:t>metai apeliacinės instancijos teisme (apygardos teismuose</w:t>
            </w:r>
            <w:r w:rsidR="00674129">
              <w:rPr>
                <w:lang w:eastAsia="zh-CN"/>
              </w:rPr>
              <w:t xml:space="preserve">, Apeliaciniame teisme, Vyriausiajame administraciniame </w:t>
            </w:r>
            <w:r w:rsidR="00D866F5">
              <w:rPr>
                <w:lang w:eastAsia="zh-CN"/>
              </w:rPr>
              <w:t>teisme), darbo stažą. Šis pasiūlymas paremtas tuo, kad</w:t>
            </w:r>
            <w:r w:rsidR="00E515DA">
              <w:rPr>
                <w:lang w:eastAsia="zh-CN"/>
              </w:rPr>
              <w:t xml:space="preserve"> toks modelis labiau atitiktų ne tik teisėjų karjeros nuoseklumo principą, bet ir </w:t>
            </w:r>
            <w:r w:rsidR="00502BF2">
              <w:rPr>
                <w:lang w:eastAsia="zh-CN"/>
              </w:rPr>
              <w:t>siekį kasacinį teismą</w:t>
            </w:r>
            <w:r w:rsidR="00A41FDC" w:rsidRPr="00CA0549">
              <w:rPr>
                <w:lang w:eastAsia="zh-CN"/>
              </w:rPr>
              <w:t xml:space="preserve"> </w:t>
            </w:r>
            <w:r w:rsidR="006E03B9">
              <w:rPr>
                <w:lang w:eastAsia="zh-CN"/>
              </w:rPr>
              <w:t>formuoti</w:t>
            </w:r>
            <w:r w:rsidR="00C071AC">
              <w:rPr>
                <w:lang w:eastAsia="zh-CN"/>
              </w:rPr>
              <w:t xml:space="preserve"> iš aukščiausios kvalifik</w:t>
            </w:r>
            <w:r w:rsidR="00E4584D">
              <w:rPr>
                <w:lang w:eastAsia="zh-CN"/>
              </w:rPr>
              <w:t>a</w:t>
            </w:r>
            <w:r w:rsidR="00C071AC">
              <w:rPr>
                <w:lang w:eastAsia="zh-CN"/>
              </w:rPr>
              <w:t>cijos teisininkų</w:t>
            </w:r>
            <w:r w:rsidR="00A41FDC" w:rsidRPr="00CA0549">
              <w:rPr>
                <w:lang w:eastAsia="zh-CN"/>
              </w:rPr>
              <w:t>.</w:t>
            </w:r>
            <w:r w:rsidR="00451113">
              <w:rPr>
                <w:lang w:eastAsia="zh-CN"/>
              </w:rPr>
              <w:t xml:space="preserve"> Kartu pažymėtina, kad toks </w:t>
            </w:r>
            <w:r w:rsidR="00F63CE9">
              <w:rPr>
                <w:lang w:eastAsia="zh-CN"/>
              </w:rPr>
              <w:t xml:space="preserve">įstatymo </w:t>
            </w:r>
            <w:r w:rsidR="00451113">
              <w:rPr>
                <w:lang w:eastAsia="zh-CN"/>
              </w:rPr>
              <w:t>pakeitimas</w:t>
            </w:r>
            <w:r w:rsidR="00F63CE9">
              <w:rPr>
                <w:lang w:eastAsia="zh-CN"/>
              </w:rPr>
              <w:t xml:space="preserve"> būtų racionalus praktiniu požiūriu </w:t>
            </w:r>
            <w:r w:rsidR="00E24865">
              <w:rPr>
                <w:lang w:eastAsia="zh-CN"/>
              </w:rPr>
              <w:t>–</w:t>
            </w:r>
            <w:r w:rsidR="00F63CE9">
              <w:rPr>
                <w:lang w:eastAsia="zh-CN"/>
              </w:rPr>
              <w:t xml:space="preserve"> </w:t>
            </w:r>
            <w:r w:rsidR="00E24865">
              <w:rPr>
                <w:lang w:eastAsia="zh-CN"/>
              </w:rPr>
              <w:t>leistų sumažinti teisėjų</w:t>
            </w:r>
            <w:r w:rsidR="00525928">
              <w:rPr>
                <w:lang w:eastAsia="zh-CN"/>
              </w:rPr>
              <w:t xml:space="preserve"> atrankos komi</w:t>
            </w:r>
            <w:r w:rsidR="00AA78D6">
              <w:rPr>
                <w:lang w:eastAsia="zh-CN"/>
              </w:rPr>
              <w:t xml:space="preserve">sijos darbo krūvį, </w:t>
            </w:r>
            <w:r w:rsidR="00E40C24">
              <w:rPr>
                <w:lang w:eastAsia="zh-CN"/>
              </w:rPr>
              <w:t xml:space="preserve">atsižvelgiant į tai, </w:t>
            </w:r>
            <w:r w:rsidR="00061A21">
              <w:rPr>
                <w:lang w:eastAsia="zh-CN"/>
              </w:rPr>
              <w:t>jog visų instancijų teismų teisėjai</w:t>
            </w:r>
            <w:r w:rsidR="00C83176">
              <w:rPr>
                <w:lang w:eastAsia="zh-CN"/>
              </w:rPr>
              <w:t xml:space="preserve"> paprastai aktyviai dalyvauja </w:t>
            </w:r>
            <w:r w:rsidR="00E72D92">
              <w:rPr>
                <w:lang w:eastAsia="zh-CN"/>
              </w:rPr>
              <w:t xml:space="preserve">atrankose į aukštesnės instancijos teismus, </w:t>
            </w:r>
            <w:r w:rsidR="002849F2">
              <w:rPr>
                <w:lang w:eastAsia="zh-CN"/>
              </w:rPr>
              <w:t>o galimybė pirmosios in</w:t>
            </w:r>
            <w:r w:rsidR="00E4584D">
              <w:rPr>
                <w:lang w:eastAsia="zh-CN"/>
              </w:rPr>
              <w:t>s</w:t>
            </w:r>
            <w:r w:rsidR="002849F2">
              <w:rPr>
                <w:lang w:eastAsia="zh-CN"/>
              </w:rPr>
              <w:t>tancijos teismo</w:t>
            </w:r>
            <w:r w:rsidR="00052049">
              <w:rPr>
                <w:lang w:eastAsia="zh-CN"/>
              </w:rPr>
              <w:t xml:space="preserve"> t</w:t>
            </w:r>
            <w:r w:rsidR="00E4584D">
              <w:rPr>
                <w:lang w:eastAsia="zh-CN"/>
              </w:rPr>
              <w:t>eisėjui pagal atrankos kriterij</w:t>
            </w:r>
            <w:r w:rsidR="00052049">
              <w:rPr>
                <w:lang w:eastAsia="zh-CN"/>
              </w:rPr>
              <w:t>us pranokti</w:t>
            </w:r>
            <w:r w:rsidR="00E80211">
              <w:rPr>
                <w:lang w:eastAsia="zh-CN"/>
              </w:rPr>
              <w:t xml:space="preserve"> tokį pat darbo stažą turintį ap</w:t>
            </w:r>
            <w:r w:rsidR="00CF5EF9">
              <w:rPr>
                <w:lang w:eastAsia="zh-CN"/>
              </w:rPr>
              <w:t>eliacinės i</w:t>
            </w:r>
            <w:r w:rsidR="008C407B">
              <w:rPr>
                <w:lang w:eastAsia="zh-CN"/>
              </w:rPr>
              <w:t>nsta</w:t>
            </w:r>
            <w:r w:rsidR="00680DCC">
              <w:rPr>
                <w:lang w:eastAsia="zh-CN"/>
              </w:rPr>
              <w:t>ncijos teisėją, pretenduojantį į Teismą, yra</w:t>
            </w:r>
            <w:r w:rsidR="00AB239B">
              <w:rPr>
                <w:lang w:eastAsia="zh-CN"/>
              </w:rPr>
              <w:t xml:space="preserve"> iš esmės teorinė.</w:t>
            </w:r>
          </w:p>
          <w:p w14:paraId="2086BBFC" w14:textId="648CA00C" w:rsidR="00AB239B" w:rsidRPr="00466DB4" w:rsidRDefault="008A4327" w:rsidP="00C27214">
            <w:pPr>
              <w:suppressAutoHyphens/>
              <w:ind w:left="16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>Ieškant propor</w:t>
            </w:r>
            <w:r w:rsidR="009D6582">
              <w:rPr>
                <w:lang w:eastAsia="zh-CN"/>
              </w:rPr>
              <w:t xml:space="preserve">cingo varianto dėl darbo apeliacinės instancijos </w:t>
            </w:r>
            <w:r w:rsidR="002917B7">
              <w:rPr>
                <w:lang w:eastAsia="zh-CN"/>
              </w:rPr>
              <w:t xml:space="preserve">teisme stažo metų skaičiaus, </w:t>
            </w:r>
            <w:r w:rsidR="000E1843">
              <w:rPr>
                <w:lang w:eastAsia="zh-CN"/>
              </w:rPr>
              <w:t>galėtų būti diskutuojama sistemiškai įvertinus analogiškas Teismų įstatymo</w:t>
            </w:r>
            <w:r w:rsidR="00C17490">
              <w:rPr>
                <w:lang w:eastAsia="zh-CN"/>
              </w:rPr>
              <w:t xml:space="preserve"> nuostatas dėl darbo patirties reikalavimo.</w:t>
            </w:r>
          </w:p>
        </w:tc>
        <w:tc>
          <w:tcPr>
            <w:tcW w:w="7771" w:type="dxa"/>
          </w:tcPr>
          <w:p w14:paraId="73370568" w14:textId="77777777" w:rsidR="00A41FDC" w:rsidRPr="00596603" w:rsidRDefault="00A41FDC" w:rsidP="00E931FA">
            <w:pPr>
              <w:ind w:firstLine="726"/>
              <w:jc w:val="both"/>
              <w:rPr>
                <w:b/>
              </w:rPr>
            </w:pPr>
            <w:r w:rsidRPr="00596603">
              <w:rPr>
                <w:b/>
              </w:rPr>
              <w:t>Neatsižvelgta.</w:t>
            </w:r>
          </w:p>
          <w:p w14:paraId="73B5976D" w14:textId="7DA7FE6C" w:rsidR="00F557BD" w:rsidRDefault="00FF28E5" w:rsidP="007E1989">
            <w:pPr>
              <w:ind w:firstLine="726"/>
              <w:jc w:val="both"/>
            </w:pPr>
            <w:r w:rsidRPr="00FF28E5">
              <w:t>Lietuvos Respublikos teismų įstatymo Nr. I-480 68, 69</w:t>
            </w:r>
            <w:r w:rsidRPr="00FF28E5">
              <w:rPr>
                <w:vertAlign w:val="superscript"/>
              </w:rPr>
              <w:t>1</w:t>
            </w:r>
            <w:r w:rsidRPr="00FF28E5">
              <w:t>, 73, 79 straipsnių pakeitimo, įstatymo papildymo 79</w:t>
            </w:r>
            <w:r w:rsidRPr="00FF28E5">
              <w:rPr>
                <w:vertAlign w:val="superscript"/>
              </w:rPr>
              <w:t>1</w:t>
            </w:r>
            <w:r w:rsidRPr="00FF28E5">
              <w:t xml:space="preserve"> straipsniu ir 79</w:t>
            </w:r>
            <w:r w:rsidRPr="00FF28E5">
              <w:rPr>
                <w:vertAlign w:val="superscript"/>
              </w:rPr>
              <w:t>1</w:t>
            </w:r>
            <w:r w:rsidRPr="00FF28E5">
              <w:t xml:space="preserve"> straipsnio pakeitimo įstatymo projekto</w:t>
            </w:r>
            <w:r>
              <w:t xml:space="preserve"> </w:t>
            </w:r>
            <w:r w:rsidR="00EC5345">
              <w:t xml:space="preserve">(toliau </w:t>
            </w:r>
            <w:r w:rsidR="00CD2D4F">
              <w:t>–</w:t>
            </w:r>
            <w:r w:rsidR="00EC5345">
              <w:t xml:space="preserve"> </w:t>
            </w:r>
            <w:r w:rsidR="00CD2D4F">
              <w:t>Įstatymo projektas) tikslas</w:t>
            </w:r>
            <w:r w:rsidR="00041344">
              <w:t xml:space="preserve"> – sistemiškai suvienodinti Lietuvos Aukščiausiojo Teismo</w:t>
            </w:r>
            <w:r w:rsidR="009760D0">
              <w:t xml:space="preserve"> (toliau – LAT) </w:t>
            </w:r>
            <w:r w:rsidR="00493389">
              <w:t>pi</w:t>
            </w:r>
            <w:r w:rsidR="00E4584D">
              <w:t>r</w:t>
            </w:r>
            <w:r w:rsidR="00493389">
              <w:t xml:space="preserve">mininko, skyrių pirmininkų, teisėjų skyrimo procedūras su </w:t>
            </w:r>
            <w:r w:rsidR="00693EC3">
              <w:t>kitų bendrosios kompetencijos ir specializuotų teismų pirmininkų, skyrių pirmininkų</w:t>
            </w:r>
            <w:r w:rsidR="00E72910">
              <w:t>, teisėjų atrankos procedūromis, didinti teismų sistemos</w:t>
            </w:r>
            <w:r w:rsidR="00FA35E0">
              <w:t>, teisėjų atrankos, skyrimo procedūrų atvirumą</w:t>
            </w:r>
            <w:r w:rsidR="00AA7C68">
              <w:t xml:space="preserve">, skaidrumą, užtikrinti, kad </w:t>
            </w:r>
            <w:r w:rsidR="00497223">
              <w:t xml:space="preserve">teisėjais būtų skiriami tik aukščiausios kvalifikacijos asmenys. </w:t>
            </w:r>
            <w:r w:rsidR="00E45987">
              <w:t>Manytina, kad aukščiausios kvalifik</w:t>
            </w:r>
            <w:r w:rsidR="00E4584D">
              <w:t>a</w:t>
            </w:r>
            <w:r w:rsidR="00E45987">
              <w:t>cijos asmenų skyrimą</w:t>
            </w:r>
            <w:r w:rsidR="001652EE">
              <w:t xml:space="preserve">, be kita ko, užtikrina </w:t>
            </w:r>
            <w:r w:rsidR="00005004">
              <w:t>kompetentingos Pretendentų į t</w:t>
            </w:r>
            <w:r w:rsidR="00F313FF">
              <w:t>e</w:t>
            </w:r>
            <w:r w:rsidR="00005004">
              <w:t>isėjus atrankos</w:t>
            </w:r>
            <w:r w:rsidR="005635C1">
              <w:t xml:space="preserve"> komisijos dalyvavimas</w:t>
            </w:r>
            <w:r w:rsidR="00005004">
              <w:t xml:space="preserve"> </w:t>
            </w:r>
            <w:r w:rsidR="00B076A9">
              <w:t>teisėjų atrank</w:t>
            </w:r>
            <w:r w:rsidR="007C659F">
              <w:t>os procese</w:t>
            </w:r>
            <w:r w:rsidR="005635C1">
              <w:t xml:space="preserve"> ir šios komisijos atitinkamų</w:t>
            </w:r>
            <w:r w:rsidR="00E048DE">
              <w:t xml:space="preserve"> dokumentų viešinimas</w:t>
            </w:r>
            <w:r w:rsidR="0033388B">
              <w:t>, tai ir siūloma įgyvendinti Įstatymo projektu</w:t>
            </w:r>
            <w:r w:rsidR="00E048DE">
              <w:t xml:space="preserve">. </w:t>
            </w:r>
          </w:p>
          <w:p w14:paraId="6BE67ADA" w14:textId="787E9127" w:rsidR="0036471B" w:rsidRPr="00F85BAD" w:rsidRDefault="00E048DE" w:rsidP="0033388B">
            <w:pPr>
              <w:ind w:firstLine="726"/>
              <w:jc w:val="both"/>
            </w:pPr>
            <w:r>
              <w:t>Pastebėtina, kad šiuo metu Teismų</w:t>
            </w:r>
            <w:r w:rsidR="00B3091F">
              <w:t xml:space="preserve"> įstatymo 68 straipsnis, nustatantis reikalavimus</w:t>
            </w:r>
            <w:r w:rsidR="00C575C7">
              <w:t xml:space="preserve"> asmeniui, siekiančiam tapti LAT teisėju, </w:t>
            </w:r>
            <w:r w:rsidR="00FB39D3">
              <w:t>nenumato reikalavimo t</w:t>
            </w:r>
            <w:r w:rsidR="00F557BD">
              <w:t>u</w:t>
            </w:r>
            <w:r w:rsidR="00FB39D3">
              <w:t xml:space="preserve">rėti ne mažesnį </w:t>
            </w:r>
            <w:r w:rsidR="00890794">
              <w:t>kaip penkerių metų</w:t>
            </w:r>
            <w:r w:rsidR="00843B56">
              <w:t xml:space="preserve"> teisėjo darbo stažą būtent </w:t>
            </w:r>
            <w:r w:rsidR="00DF0C93">
              <w:t>ape</w:t>
            </w:r>
            <w:r w:rsidR="00DD31F0">
              <w:t xml:space="preserve">liacinės instancijos teisme. Be to, </w:t>
            </w:r>
            <w:r w:rsidR="00DE626D">
              <w:t xml:space="preserve">Seimas </w:t>
            </w:r>
            <w:r w:rsidR="00BE3A8A">
              <w:t xml:space="preserve">2019 m. liepos 16 d. priėmė </w:t>
            </w:r>
            <w:r w:rsidR="0033388B" w:rsidRPr="0033388B">
              <w:rPr>
                <w:bCs/>
              </w:rPr>
              <w:t>Lietuvos Respublikos teismų įstatymo Nr. I-480 7, 36, 39, 45, 48, 53</w:t>
            </w:r>
            <w:r w:rsidR="0033388B" w:rsidRPr="0033388B">
              <w:rPr>
                <w:bCs/>
                <w:vertAlign w:val="superscript"/>
              </w:rPr>
              <w:t>1</w:t>
            </w:r>
            <w:r w:rsidR="0033388B" w:rsidRPr="0033388B">
              <w:rPr>
                <w:bCs/>
              </w:rPr>
              <w:t>, 53</w:t>
            </w:r>
            <w:r w:rsidR="0033388B" w:rsidRPr="0033388B">
              <w:rPr>
                <w:bCs/>
                <w:vertAlign w:val="superscript"/>
              </w:rPr>
              <w:t>2</w:t>
            </w:r>
            <w:r w:rsidR="0033388B" w:rsidRPr="0033388B">
              <w:rPr>
                <w:bCs/>
              </w:rPr>
              <w:t>, 54, 55</w:t>
            </w:r>
            <w:r w:rsidR="0033388B" w:rsidRPr="0033388B">
              <w:rPr>
                <w:bCs/>
                <w:vertAlign w:val="superscript"/>
              </w:rPr>
              <w:t>1</w:t>
            </w:r>
            <w:r w:rsidR="0033388B" w:rsidRPr="0033388B">
              <w:rPr>
                <w:bCs/>
              </w:rPr>
              <w:t>, 57, 61, 63, 69</w:t>
            </w:r>
            <w:r w:rsidR="0033388B" w:rsidRPr="0033388B">
              <w:rPr>
                <w:bCs/>
                <w:vertAlign w:val="superscript"/>
              </w:rPr>
              <w:t>1</w:t>
            </w:r>
            <w:r w:rsidR="0033388B" w:rsidRPr="0033388B">
              <w:rPr>
                <w:bCs/>
              </w:rPr>
              <w:t>, 76, 78, 84, 85, 88, 91</w:t>
            </w:r>
            <w:r w:rsidR="0033388B" w:rsidRPr="0033388B">
              <w:rPr>
                <w:bCs/>
                <w:vertAlign w:val="superscript"/>
              </w:rPr>
              <w:t>2</w:t>
            </w:r>
            <w:r w:rsidR="0033388B" w:rsidRPr="0033388B">
              <w:rPr>
                <w:bCs/>
              </w:rPr>
              <w:t>, 91</w:t>
            </w:r>
            <w:r w:rsidR="0033388B" w:rsidRPr="0033388B">
              <w:rPr>
                <w:bCs/>
                <w:vertAlign w:val="superscript"/>
              </w:rPr>
              <w:t>3</w:t>
            </w:r>
            <w:r w:rsidR="0033388B" w:rsidRPr="0033388B">
              <w:rPr>
                <w:bCs/>
              </w:rPr>
              <w:t>, 91</w:t>
            </w:r>
            <w:r w:rsidR="0033388B" w:rsidRPr="0033388B">
              <w:rPr>
                <w:bCs/>
                <w:vertAlign w:val="superscript"/>
              </w:rPr>
              <w:t>4</w:t>
            </w:r>
            <w:r w:rsidR="0033388B" w:rsidRPr="0033388B">
              <w:rPr>
                <w:bCs/>
              </w:rPr>
              <w:t>, 91</w:t>
            </w:r>
            <w:r w:rsidR="0033388B" w:rsidRPr="0033388B">
              <w:rPr>
                <w:bCs/>
                <w:vertAlign w:val="superscript"/>
              </w:rPr>
              <w:t>5</w:t>
            </w:r>
            <w:r w:rsidR="0033388B" w:rsidRPr="0033388B">
              <w:rPr>
                <w:bCs/>
              </w:rPr>
              <w:t>, 93, 94, 98, 101, 102, 106, 119, 121, 122, 124, 128, 130 straipsnių pakeitimo, Įstatymo papildymo 44</w:t>
            </w:r>
            <w:r w:rsidR="0033388B" w:rsidRPr="0033388B">
              <w:rPr>
                <w:bCs/>
                <w:vertAlign w:val="superscript"/>
              </w:rPr>
              <w:t>1</w:t>
            </w:r>
            <w:r w:rsidR="0033388B" w:rsidRPr="0033388B">
              <w:rPr>
                <w:bCs/>
              </w:rPr>
              <w:t xml:space="preserve"> straipsniu ir nauja VII dalimi ir 95 straipsnio pripažinimo netekusiu galios įstatym</w:t>
            </w:r>
            <w:r w:rsidR="00EB66A9">
              <w:t>ą Nr.</w:t>
            </w:r>
            <w:r w:rsidR="005D369A">
              <w:t xml:space="preserve"> XIII-2372 (toliau – Teismų įstatymo pakeitimo įstatym</w:t>
            </w:r>
            <w:r w:rsidR="0057687F">
              <w:t>as), kuriuo buvo sistemiškai pakeista daug Teismų įstatymo nuostatų</w:t>
            </w:r>
            <w:r w:rsidR="006A1315">
              <w:t>, tačiau įstatymų leidėjas neidentifikavo</w:t>
            </w:r>
            <w:r w:rsidR="0015741A">
              <w:t xml:space="preserve"> poreikio</w:t>
            </w:r>
            <w:r w:rsidR="008849C5">
              <w:t xml:space="preserve"> keisti Teismų įstatymo 68 straipsnio nuostatas ir griežtinti reikalavimus </w:t>
            </w:r>
            <w:r w:rsidR="00330A65">
              <w:t xml:space="preserve">tik </w:t>
            </w:r>
            <w:r w:rsidR="008849C5">
              <w:t>asmenims, siek</w:t>
            </w:r>
            <w:r w:rsidR="00DE0C73">
              <w:t>iantiems tapti būtent LAT teisėjais.</w:t>
            </w:r>
            <w:r w:rsidR="00330A65">
              <w:t xml:space="preserve"> </w:t>
            </w:r>
            <w:r w:rsidR="00A43696">
              <w:t>Manytina, kad toks reikalavimų griežtinimas būtų sistemiškai nesuderintas su reika</w:t>
            </w:r>
            <w:r w:rsidR="00F1719E">
              <w:t xml:space="preserve">lavimais asmenims, siekiantiems </w:t>
            </w:r>
            <w:r w:rsidR="007711D8">
              <w:t>tapti</w:t>
            </w:r>
            <w:r w:rsidR="00531111">
              <w:t xml:space="preserve"> Lietuvos vyriausiojo administracinio teismo, Lietuvos apeliacinio teismo</w:t>
            </w:r>
            <w:r w:rsidR="00B25291">
              <w:t xml:space="preserve"> teisėjais</w:t>
            </w:r>
            <w:r w:rsidR="004E02CA">
              <w:t xml:space="preserve"> (Teismų įstatymo 67 straipsnis)</w:t>
            </w:r>
            <w:r w:rsidR="00B25291">
              <w:t>.</w:t>
            </w:r>
            <w:r w:rsidR="0036205E">
              <w:t xml:space="preserve"> Kartu</w:t>
            </w:r>
            <w:r w:rsidR="002158F0">
              <w:t xml:space="preserve"> svarstytina, ar įtvirtinus siūlomą papildomą reikalavimą asmenims, </w:t>
            </w:r>
            <w:r w:rsidR="00AD08A4">
              <w:t xml:space="preserve">siekiantiems tapti LAT teisėjais, nebūtų pažeistas asmenų, </w:t>
            </w:r>
            <w:r w:rsidR="00840D98">
              <w:t>siekiančių karjeros teismų sistemoje, teisėtų lūkesčių principas.</w:t>
            </w:r>
          </w:p>
        </w:tc>
      </w:tr>
      <w:tr w:rsidR="00A41FDC" w:rsidRPr="00596603" w14:paraId="2FACB8F4" w14:textId="77777777" w:rsidTr="006E4C43">
        <w:trPr>
          <w:trHeight w:val="423"/>
        </w:trPr>
        <w:tc>
          <w:tcPr>
            <w:tcW w:w="2145" w:type="dxa"/>
            <w:vMerge/>
          </w:tcPr>
          <w:p w14:paraId="793EC52C" w14:textId="42C4FCC3" w:rsidR="00A41FDC" w:rsidRDefault="00A41FDC" w:rsidP="0064416D">
            <w:pPr>
              <w:jc w:val="both"/>
            </w:pPr>
          </w:p>
        </w:tc>
        <w:tc>
          <w:tcPr>
            <w:tcW w:w="5819" w:type="dxa"/>
          </w:tcPr>
          <w:p w14:paraId="70BD50B0" w14:textId="77777777" w:rsidR="00A41FDC" w:rsidRDefault="00BF6F26" w:rsidP="0084752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 w:rsidR="001C6DA1">
              <w:rPr>
                <w:lang w:eastAsia="zh-CN"/>
              </w:rPr>
              <w:t>Projekto 1 straipsnyje</w:t>
            </w:r>
            <w:r w:rsidR="00E148AF">
              <w:rPr>
                <w:lang w:eastAsia="zh-CN"/>
              </w:rPr>
              <w:t xml:space="preserve"> pateikta Teismų įstatymo 68 straipsnio</w:t>
            </w:r>
            <w:r w:rsidR="00D22941">
              <w:rPr>
                <w:lang w:eastAsia="zh-CN"/>
              </w:rPr>
              <w:t xml:space="preserve"> „Reikalavimai asmeniui, sie</w:t>
            </w:r>
            <w:r w:rsidR="00F975D2">
              <w:rPr>
                <w:lang w:eastAsia="zh-CN"/>
              </w:rPr>
              <w:t>kiančiam tapti Aukščiausiojo Teismo teisėju</w:t>
            </w:r>
            <w:r w:rsidR="00F80148">
              <w:rPr>
                <w:lang w:eastAsia="zh-CN"/>
              </w:rPr>
              <w:t>“ redakcija</w:t>
            </w:r>
            <w:r w:rsidR="00D63D66">
              <w:rPr>
                <w:lang w:eastAsia="zh-CN"/>
              </w:rPr>
              <w:t>:</w:t>
            </w:r>
            <w:r w:rsidR="00F80148">
              <w:rPr>
                <w:lang w:eastAsia="zh-CN"/>
              </w:rPr>
              <w:t xml:space="preserve"> &lt;...</w:t>
            </w:r>
            <w:r w:rsidR="00D63D66">
              <w:rPr>
                <w:lang w:eastAsia="zh-CN"/>
              </w:rPr>
              <w:t>&gt;.</w:t>
            </w:r>
          </w:p>
          <w:p w14:paraId="31F4C999" w14:textId="77777777" w:rsidR="00D63D66" w:rsidRDefault="00D63D66" w:rsidP="0084752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>Projekto 2 straipsniu</w:t>
            </w:r>
            <w:r w:rsidR="00E2509C">
              <w:rPr>
                <w:lang w:eastAsia="zh-CN"/>
              </w:rPr>
              <w:t xml:space="preserve"> siūloma pakeisti Teismų įstatymo 69-1 straipsnio</w:t>
            </w:r>
            <w:r w:rsidR="005277DF">
              <w:rPr>
                <w:lang w:eastAsia="zh-CN"/>
              </w:rPr>
              <w:t xml:space="preserve"> 2 dalį ir ją išdėstyti taip: &lt;</w:t>
            </w:r>
            <w:r w:rsidR="00ED422F">
              <w:rPr>
                <w:lang w:eastAsia="zh-CN"/>
              </w:rPr>
              <w:t>...&gt;.</w:t>
            </w:r>
          </w:p>
          <w:p w14:paraId="6F2239B5" w14:textId="77777777" w:rsidR="00ED422F" w:rsidRDefault="00ED422F" w:rsidP="0084752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>Pirma, pažymėtina, kad</w:t>
            </w:r>
            <w:r w:rsidR="00CA12A0">
              <w:rPr>
                <w:lang w:eastAsia="zh-CN"/>
              </w:rPr>
              <w:t xml:space="preserve"> Teismų įstatymo 68 straipsnyje tarp pretendentų</w:t>
            </w:r>
            <w:r w:rsidR="0005778C">
              <w:rPr>
                <w:lang w:eastAsia="zh-CN"/>
              </w:rPr>
              <w:t xml:space="preserve"> į Teismo teisėjus nenurodyti advokatai ir prokurorai</w:t>
            </w:r>
            <w:r w:rsidR="00C11832">
              <w:rPr>
                <w:lang w:eastAsia="zh-CN"/>
              </w:rPr>
              <w:t xml:space="preserve"> (šių profesijų atstovai galėtų pretenduoti</w:t>
            </w:r>
            <w:r w:rsidR="004E4900">
              <w:rPr>
                <w:lang w:eastAsia="zh-CN"/>
              </w:rPr>
              <w:t xml:space="preserve"> tik kaip socialinių mokslų daktarai), </w:t>
            </w:r>
            <w:r w:rsidR="003C266A">
              <w:rPr>
                <w:lang w:eastAsia="zh-CN"/>
              </w:rPr>
              <w:t>todėl pirmiau nurodyti du Projekto straipsniai</w:t>
            </w:r>
            <w:r w:rsidR="00093AEA">
              <w:rPr>
                <w:lang w:eastAsia="zh-CN"/>
              </w:rPr>
              <w:t xml:space="preserve"> nesuderinti tarpusavyje ir ydingi teisinės technikos prasme.</w:t>
            </w:r>
          </w:p>
          <w:p w14:paraId="781F10FB" w14:textId="45115E2B" w:rsidR="007242C5" w:rsidRDefault="007242C5" w:rsidP="00E4584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>Antra, siūlymas šių profesijų atstovus vertinti</w:t>
            </w:r>
            <w:r w:rsidR="00E47F29">
              <w:rPr>
                <w:lang w:eastAsia="zh-CN"/>
              </w:rPr>
              <w:t xml:space="preserve"> tik pagal asmenines savybes ir </w:t>
            </w:r>
            <w:r w:rsidR="00CF447B">
              <w:rPr>
                <w:lang w:eastAsia="zh-CN"/>
              </w:rPr>
              <w:t>bendruosius gebėjimus (jokie kiti profesiniai reikalavimai</w:t>
            </w:r>
            <w:r w:rsidR="008D415A">
              <w:rPr>
                <w:lang w:eastAsia="zh-CN"/>
              </w:rPr>
              <w:t xml:space="preserve"> šiems asmenims – nei dėl darbo stažo, </w:t>
            </w:r>
            <w:r w:rsidR="009479B6">
              <w:rPr>
                <w:lang w:eastAsia="zh-CN"/>
              </w:rPr>
              <w:t>nei dėl dalykinių savybių – Teismų įstatyme nenustatyti)</w:t>
            </w:r>
            <w:r w:rsidR="00AC24C6">
              <w:rPr>
                <w:lang w:eastAsia="zh-CN"/>
              </w:rPr>
              <w:t xml:space="preserve"> neatitiktų sieki</w:t>
            </w:r>
            <w:r w:rsidR="00E4584D">
              <w:rPr>
                <w:lang w:eastAsia="zh-CN"/>
              </w:rPr>
              <w:t>o</w:t>
            </w:r>
            <w:r w:rsidR="00AC24C6">
              <w:rPr>
                <w:lang w:eastAsia="zh-CN"/>
              </w:rPr>
              <w:t xml:space="preserve"> užtikrinti Teismo formavimą</w:t>
            </w:r>
            <w:r w:rsidR="00BB3D0B">
              <w:rPr>
                <w:lang w:eastAsia="zh-CN"/>
              </w:rPr>
              <w:t xml:space="preserve"> iš aukščiausios kompetencijos teisininkų bei būtų nesuderintas su </w:t>
            </w:r>
            <w:r w:rsidR="006F3C3B">
              <w:rPr>
                <w:lang w:eastAsia="zh-CN"/>
              </w:rPr>
              <w:t>Teismų įstatymo 69-1 straipsnio 1 dalies nuostatomis</w:t>
            </w:r>
            <w:r w:rsidR="00374B0B">
              <w:rPr>
                <w:lang w:eastAsia="zh-CN"/>
              </w:rPr>
              <w:t>, kuriose įtvirtinti žymiai platesni</w:t>
            </w:r>
            <w:r w:rsidR="000A5858">
              <w:rPr>
                <w:lang w:eastAsia="zh-CN"/>
              </w:rPr>
              <w:t xml:space="preserve"> karjeros siekiančių teisėjų vertinimo kriterijai</w:t>
            </w:r>
            <w:r w:rsidR="00CE0798">
              <w:rPr>
                <w:lang w:eastAsia="zh-CN"/>
              </w:rPr>
              <w:t>, dėl to nepagrįstai pažeistų</w:t>
            </w:r>
            <w:r w:rsidR="000A5858">
              <w:rPr>
                <w:lang w:eastAsia="zh-CN"/>
              </w:rPr>
              <w:t xml:space="preserve"> </w:t>
            </w:r>
            <w:r w:rsidR="00173472">
              <w:rPr>
                <w:lang w:eastAsia="zh-CN"/>
              </w:rPr>
              <w:t>skirtingų profesijų atstovų, siekiančių būti paskirtais</w:t>
            </w:r>
            <w:r w:rsidR="00E810B9">
              <w:rPr>
                <w:lang w:eastAsia="zh-CN"/>
              </w:rPr>
              <w:t xml:space="preserve"> Teismo teisėjais, lygiateisiškumo principą teisėjų nen</w:t>
            </w:r>
            <w:r w:rsidR="00F4316E">
              <w:rPr>
                <w:lang w:eastAsia="zh-CN"/>
              </w:rPr>
              <w:t>a</w:t>
            </w:r>
            <w:r w:rsidR="00E810B9">
              <w:rPr>
                <w:lang w:eastAsia="zh-CN"/>
              </w:rPr>
              <w:t>udai</w:t>
            </w:r>
            <w:r w:rsidR="00F4316E">
              <w:rPr>
                <w:lang w:eastAsia="zh-CN"/>
              </w:rPr>
              <w:t>.</w:t>
            </w:r>
          </w:p>
        </w:tc>
        <w:tc>
          <w:tcPr>
            <w:tcW w:w="7771" w:type="dxa"/>
          </w:tcPr>
          <w:p w14:paraId="4192F2E3" w14:textId="1B992DEB" w:rsidR="00A41FDC" w:rsidRPr="00596603" w:rsidRDefault="00F4316E" w:rsidP="00A41FDC">
            <w:pPr>
              <w:ind w:firstLine="726"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A41FDC" w:rsidRPr="00596603">
              <w:rPr>
                <w:b/>
              </w:rPr>
              <w:t>tsižvelgta</w:t>
            </w:r>
            <w:r>
              <w:rPr>
                <w:b/>
              </w:rPr>
              <w:t xml:space="preserve"> iš dalies</w:t>
            </w:r>
            <w:r w:rsidR="00A41FDC" w:rsidRPr="00596603">
              <w:rPr>
                <w:b/>
              </w:rPr>
              <w:t>.</w:t>
            </w:r>
          </w:p>
          <w:p w14:paraId="1174B245" w14:textId="702A72E6" w:rsidR="00A41FDC" w:rsidRDefault="0082444D" w:rsidP="00F4316E">
            <w:pPr>
              <w:ind w:firstLine="726"/>
              <w:jc w:val="both"/>
            </w:pPr>
            <w:r>
              <w:t xml:space="preserve">Iš esmės pritariame pastabos teikėjų </w:t>
            </w:r>
            <w:r w:rsidR="00312C7C">
              <w:t>t</w:t>
            </w:r>
            <w:r>
              <w:t>ikslui</w:t>
            </w:r>
            <w:r w:rsidR="0018087B">
              <w:t xml:space="preserve"> ir siekiui pakeisti galiojantį </w:t>
            </w:r>
            <w:r w:rsidR="006860C5">
              <w:t xml:space="preserve">(o ne Įstatymo projektu siūlomą įtvirtinti) </w:t>
            </w:r>
            <w:r w:rsidR="004327B5">
              <w:t xml:space="preserve">teisinį reguliavimą, </w:t>
            </w:r>
            <w:r>
              <w:t xml:space="preserve">tačiau pastebime, </w:t>
            </w:r>
            <w:r w:rsidR="00C07197">
              <w:t>kad jau minėtu Teismų įstatymo pakeitimo įstatymu</w:t>
            </w:r>
            <w:r w:rsidR="00202BFC">
              <w:t xml:space="preserve"> yra iš esmės pakeistos Teismų įstatymo 69</w:t>
            </w:r>
            <w:r w:rsidR="00202BFC" w:rsidRPr="005716AC">
              <w:rPr>
                <w:vertAlign w:val="superscript"/>
              </w:rPr>
              <w:t>1</w:t>
            </w:r>
            <w:r w:rsidR="00202BFC">
              <w:t xml:space="preserve"> st</w:t>
            </w:r>
            <w:r w:rsidR="00A35D5D">
              <w:t>raipsnio nuostatos ir šia</w:t>
            </w:r>
            <w:r w:rsidR="00421140">
              <w:t xml:space="preserve">me straipsnyje nebeminimi advokatai ir </w:t>
            </w:r>
            <w:r w:rsidR="00312C7C">
              <w:t>prokurorai</w:t>
            </w:r>
            <w:r w:rsidR="008762E1">
              <w:t xml:space="preserve">, šios Teismų įstatymo nuostatos įsigalios 2021 </w:t>
            </w:r>
            <w:r w:rsidR="002229C3">
              <w:t xml:space="preserve">m. sausio 1 d. Taigi pastabos teikėjų </w:t>
            </w:r>
            <w:r w:rsidR="00505880">
              <w:t xml:space="preserve">tikslas jau bus įgyvendintas nuo nurodytos datos. </w:t>
            </w:r>
            <w:r w:rsidR="00342CE8">
              <w:t>Įstatymo projekto aiškinamajame rašte jau</w:t>
            </w:r>
            <w:r w:rsidR="008E4EDE">
              <w:t xml:space="preserve"> buvo nurodyta, kad rengiant Įstatymo projektą</w:t>
            </w:r>
            <w:r w:rsidR="00EA32E3">
              <w:t xml:space="preserve"> atsižvelgta į </w:t>
            </w:r>
            <w:r w:rsidR="00B36605">
              <w:t>Teismų įstatymo pakeitimo įstatymo nuostatas, kurios įsigalios</w:t>
            </w:r>
            <w:r w:rsidR="00163328">
              <w:t xml:space="preserve"> 2021 m. sausio 1 d. </w:t>
            </w:r>
          </w:p>
          <w:p w14:paraId="5ADB71E1" w14:textId="7C293A99" w:rsidR="00387635" w:rsidRPr="00701485" w:rsidRDefault="00387635" w:rsidP="00345912">
            <w:pPr>
              <w:ind w:firstLine="726"/>
              <w:jc w:val="both"/>
            </w:pPr>
            <w:r>
              <w:t xml:space="preserve">Atsižvelgiant į Įstatymo projekto tikslus, </w:t>
            </w:r>
            <w:r w:rsidR="00015D55">
              <w:t>Įstatymo projektu nėra siekiama</w:t>
            </w:r>
            <w:r w:rsidR="007807C7">
              <w:t xml:space="preserve"> </w:t>
            </w:r>
            <w:r w:rsidR="00015D55">
              <w:t>iš esmės keisti</w:t>
            </w:r>
            <w:r w:rsidR="002636E3">
              <w:t xml:space="preserve"> asmenų, siekiančių tapti </w:t>
            </w:r>
            <w:r w:rsidR="007807C7">
              <w:t>visų teismų teisėjais, atrankos procedūras</w:t>
            </w:r>
            <w:r w:rsidR="00B04EA8">
              <w:t xml:space="preserve">, tuo tarpu pastabos teikėjų </w:t>
            </w:r>
            <w:r w:rsidR="008C6996">
              <w:t xml:space="preserve">pateikto siūlymo įgyvendinimas sąlygotų visų teismų </w:t>
            </w:r>
            <w:r w:rsidR="004E1CBF">
              <w:t>(išskyru</w:t>
            </w:r>
            <w:r w:rsidR="00800FF1">
              <w:t xml:space="preserve">s apylinkių teismų) </w:t>
            </w:r>
            <w:r w:rsidR="008C6996">
              <w:t xml:space="preserve">teisėjų </w:t>
            </w:r>
            <w:r w:rsidR="00B91667">
              <w:t>atrankos procedūrų keitimą</w:t>
            </w:r>
            <w:r w:rsidR="00800FF1">
              <w:t>.</w:t>
            </w:r>
            <w:r w:rsidR="00D605B3">
              <w:t xml:space="preserve"> Kartu pastebėtina, kad advokatai, prokurorai</w:t>
            </w:r>
            <w:r w:rsidR="00B91667">
              <w:t xml:space="preserve"> </w:t>
            </w:r>
            <w:r w:rsidR="004327B5">
              <w:t xml:space="preserve">taip pat nėra nurodyti </w:t>
            </w:r>
            <w:r w:rsidR="007C59C4">
              <w:t xml:space="preserve">Teismų įstatymo 66, 67 straipsniuose, </w:t>
            </w:r>
            <w:r w:rsidR="008717EC">
              <w:t>nustatančiuo</w:t>
            </w:r>
            <w:r w:rsidR="00315974">
              <w:t>se reikalavimus asmenims, sieki</w:t>
            </w:r>
            <w:r w:rsidR="00E4584D">
              <w:t>a</w:t>
            </w:r>
            <w:r w:rsidR="00315974">
              <w:t xml:space="preserve">ntiems tapti </w:t>
            </w:r>
            <w:r w:rsidR="00F55914">
              <w:t>apygardos administracinio teismo, apygardos teismo, Lietuvos vyri</w:t>
            </w:r>
            <w:r w:rsidR="00B542C3">
              <w:t>a</w:t>
            </w:r>
            <w:r w:rsidR="00F55914">
              <w:t>usiojo administracinio</w:t>
            </w:r>
            <w:r w:rsidR="00B542C3">
              <w:t xml:space="preserve"> teismo, Lietuvos apeliacinio teismo teisėj</w:t>
            </w:r>
            <w:r w:rsidR="00E4584D">
              <w:t>a</w:t>
            </w:r>
            <w:r w:rsidR="00B542C3">
              <w:t xml:space="preserve">is, </w:t>
            </w:r>
            <w:r w:rsidR="008717EC">
              <w:t>tačiau minimi</w:t>
            </w:r>
            <w:r w:rsidR="00C6495A">
              <w:t xml:space="preserve"> galiojančio Teismų įstatymo 69</w:t>
            </w:r>
            <w:r w:rsidR="00C6495A" w:rsidRPr="00345912">
              <w:rPr>
                <w:vertAlign w:val="superscript"/>
              </w:rPr>
              <w:t>1</w:t>
            </w:r>
            <w:r w:rsidR="00C6495A">
              <w:t xml:space="preserve"> straipsnio </w:t>
            </w:r>
            <w:r w:rsidR="00D517B7">
              <w:t xml:space="preserve">2 dalyje, kurioje kalbama apie </w:t>
            </w:r>
            <w:r w:rsidR="000A606A">
              <w:t>asmenis, siekiančius tapti minėtų teismų teisėjais</w:t>
            </w:r>
            <w:r w:rsidR="00511A21">
              <w:t xml:space="preserve">. Be to, </w:t>
            </w:r>
            <w:r w:rsidR="00341393">
              <w:t>klaidingas pastabos teikėjų teiginys, kad advokatams, prokurorams</w:t>
            </w:r>
            <w:r w:rsidR="00AC6AF0">
              <w:t xml:space="preserve"> nebūtų taikomas darbo stažo reikalavimas</w:t>
            </w:r>
            <w:r w:rsidR="004E48BA">
              <w:t xml:space="preserve">, kadangi Teismų įstatymo </w:t>
            </w:r>
            <w:r w:rsidR="00513A64">
              <w:t>66-68 straipsniai aiškiai įtvirtina</w:t>
            </w:r>
            <w:r w:rsidR="00F40427">
              <w:t xml:space="preserve"> atitinkamo darbo stažo reikala</w:t>
            </w:r>
            <w:bookmarkStart w:id="0" w:name="_GoBack"/>
            <w:bookmarkEnd w:id="0"/>
            <w:r w:rsidR="00F40427">
              <w:t>vimą ir nenumato jokių išimčių</w:t>
            </w:r>
            <w:r w:rsidR="005716AC">
              <w:t xml:space="preserve">, taigi </w:t>
            </w:r>
            <w:r w:rsidR="005716AC" w:rsidRPr="005716AC">
              <w:t>Teismų įstatymo 66-68 straipsn</w:t>
            </w:r>
            <w:r w:rsidR="005716AC">
              <w:t>iuose įtvirtinti reikalavimai taikomi ir į teisėjų pareigas pretenduojantiems advokatams, prokurorams</w:t>
            </w:r>
            <w:r w:rsidR="00F40427">
              <w:t>.</w:t>
            </w:r>
          </w:p>
        </w:tc>
      </w:tr>
      <w:tr w:rsidR="00A41FDC" w:rsidRPr="00596603" w14:paraId="2945C647" w14:textId="77777777" w:rsidTr="006E4C43">
        <w:trPr>
          <w:trHeight w:val="423"/>
        </w:trPr>
        <w:tc>
          <w:tcPr>
            <w:tcW w:w="2145" w:type="dxa"/>
            <w:vMerge/>
          </w:tcPr>
          <w:p w14:paraId="04F9EDA9" w14:textId="77777777" w:rsidR="00A41FDC" w:rsidRDefault="00A41FDC" w:rsidP="0064416D">
            <w:pPr>
              <w:jc w:val="both"/>
            </w:pPr>
          </w:p>
        </w:tc>
        <w:tc>
          <w:tcPr>
            <w:tcW w:w="5819" w:type="dxa"/>
          </w:tcPr>
          <w:p w14:paraId="6E48D0F5" w14:textId="77777777" w:rsidR="00A41FDC" w:rsidRDefault="001F4EBA" w:rsidP="0084752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3. </w:t>
            </w:r>
            <w:r w:rsidR="00FB7BE6">
              <w:rPr>
                <w:lang w:eastAsia="zh-CN"/>
              </w:rPr>
              <w:t>Nors tai ir</w:t>
            </w:r>
            <w:r w:rsidR="00F14E94">
              <w:rPr>
                <w:lang w:eastAsia="zh-CN"/>
              </w:rPr>
              <w:t xml:space="preserve"> nėra Projekto reguliavimo sritis</w:t>
            </w:r>
            <w:r w:rsidR="00A77729">
              <w:rPr>
                <w:lang w:eastAsia="zh-CN"/>
              </w:rPr>
              <w:t xml:space="preserve">, Teismas taip pat atkreipia dėmesį į tai, kad </w:t>
            </w:r>
            <w:r w:rsidR="00BA2F96">
              <w:rPr>
                <w:lang w:eastAsia="zh-CN"/>
              </w:rPr>
              <w:t>prokurorai ir advokatai nėra išskirti kaip atskira asmenų</w:t>
            </w:r>
            <w:r w:rsidR="00A369C5">
              <w:rPr>
                <w:lang w:eastAsia="zh-CN"/>
              </w:rPr>
              <w:t xml:space="preserve">, siekiančių teisėjų karjeros, </w:t>
            </w:r>
            <w:r w:rsidR="00DF77B5">
              <w:rPr>
                <w:lang w:eastAsia="zh-CN"/>
              </w:rPr>
              <w:t xml:space="preserve">kategorija ir Teismų įstatymo 66 bei 67 </w:t>
            </w:r>
            <w:r w:rsidR="00DA3563">
              <w:rPr>
                <w:lang w:eastAsia="zh-CN"/>
              </w:rPr>
              <w:t>straipsniuose &lt;...</w:t>
            </w:r>
            <w:r w:rsidR="007B466C">
              <w:rPr>
                <w:lang w:eastAsia="zh-CN"/>
              </w:rPr>
              <w:t>&gt;.</w:t>
            </w:r>
          </w:p>
          <w:p w14:paraId="031F1A2E" w14:textId="5C5AA1CB" w:rsidR="007B466C" w:rsidRPr="00B11BA4" w:rsidRDefault="007B466C" w:rsidP="0084752D">
            <w:pPr>
              <w:suppressAutoHyphens/>
              <w:ind w:firstLine="725"/>
              <w:jc w:val="both"/>
              <w:rPr>
                <w:lang w:eastAsia="zh-CN"/>
              </w:rPr>
            </w:pPr>
            <w:r>
              <w:rPr>
                <w:lang w:eastAsia="zh-CN"/>
              </w:rPr>
              <w:t>Be to, pagal Teismų įstatymo 51 straipsnį</w:t>
            </w:r>
            <w:r w:rsidR="002E5FE1">
              <w:rPr>
                <w:lang w:eastAsia="zh-CN"/>
              </w:rPr>
              <w:t xml:space="preserve"> tarp reikalavimų pretendentui į apylinkės teismo teisėjus</w:t>
            </w:r>
            <w:r w:rsidR="001B36D2">
              <w:rPr>
                <w:lang w:eastAsia="zh-CN"/>
              </w:rPr>
              <w:t xml:space="preserve"> yra ir reikalavimai turėti 5 metų teisinio darbo stažą</w:t>
            </w:r>
            <w:r w:rsidR="007A36A0">
              <w:rPr>
                <w:lang w:eastAsia="zh-CN"/>
              </w:rPr>
              <w:t xml:space="preserve"> ir išlaikyti egz</w:t>
            </w:r>
            <w:r w:rsidR="00E4584D">
              <w:rPr>
                <w:lang w:eastAsia="zh-CN"/>
              </w:rPr>
              <w:t>a</w:t>
            </w:r>
            <w:r w:rsidR="007A36A0">
              <w:rPr>
                <w:lang w:eastAsia="zh-CN"/>
              </w:rPr>
              <w:t>miną. Vadinasi, ir advokatas</w:t>
            </w:r>
            <w:r w:rsidR="00155465">
              <w:rPr>
                <w:lang w:eastAsia="zh-CN"/>
              </w:rPr>
              <w:t xml:space="preserve"> ar prokuroras, </w:t>
            </w:r>
            <w:r w:rsidR="00121FD0">
              <w:rPr>
                <w:lang w:eastAsia="zh-CN"/>
              </w:rPr>
              <w:t>norintis tapti</w:t>
            </w:r>
            <w:r w:rsidR="00705B11">
              <w:rPr>
                <w:lang w:eastAsia="zh-CN"/>
              </w:rPr>
              <w:t xml:space="preserve"> apylinkės teisėju, turi atitikti šiuos reikalavimus. </w:t>
            </w:r>
            <w:r w:rsidR="00880704">
              <w:rPr>
                <w:lang w:eastAsia="zh-CN"/>
              </w:rPr>
              <w:t>Tuo tarpu Teismų įstatymo 69-1 straipsnio 2 dalyje</w:t>
            </w:r>
            <w:r w:rsidR="00EE75F2">
              <w:rPr>
                <w:lang w:eastAsia="zh-CN"/>
              </w:rPr>
              <w:t xml:space="preserve"> nėra </w:t>
            </w:r>
            <w:r w:rsidR="00EE75F2">
              <w:rPr>
                <w:lang w:eastAsia="zh-CN"/>
              </w:rPr>
              <w:lastRenderedPageBreak/>
              <w:t>nustatyta jokių teisinio darbo</w:t>
            </w:r>
            <w:r w:rsidR="006D71A7">
              <w:rPr>
                <w:lang w:eastAsia="zh-CN"/>
              </w:rPr>
              <w:t xml:space="preserve"> ar panašių reikalavimų šių profesijų atstovams, siekiantiems apeli</w:t>
            </w:r>
            <w:r w:rsidR="00E4584D">
              <w:rPr>
                <w:lang w:eastAsia="zh-CN"/>
              </w:rPr>
              <w:t>a</w:t>
            </w:r>
            <w:r w:rsidR="006D71A7">
              <w:rPr>
                <w:lang w:eastAsia="zh-CN"/>
              </w:rPr>
              <w:t>cinės ar kasacinės</w:t>
            </w:r>
            <w:r w:rsidR="00845B0A">
              <w:rPr>
                <w:lang w:eastAsia="zh-CN"/>
              </w:rPr>
              <w:t xml:space="preserve"> instancijos teismo teisėjo pozicijos. Manytina, kad tai neatitinka jau nurodytų </w:t>
            </w:r>
            <w:r w:rsidR="00DB1AEC">
              <w:rPr>
                <w:lang w:eastAsia="zh-CN"/>
              </w:rPr>
              <w:t>nuoseklumo ir lygiateisiškumo principų.</w:t>
            </w:r>
          </w:p>
        </w:tc>
        <w:tc>
          <w:tcPr>
            <w:tcW w:w="7771" w:type="dxa"/>
          </w:tcPr>
          <w:p w14:paraId="3D7CD112" w14:textId="506A5B48" w:rsidR="00A41FDC" w:rsidRPr="00596603" w:rsidRDefault="00AF09E0" w:rsidP="00A41FDC">
            <w:pPr>
              <w:ind w:firstLine="726"/>
              <w:jc w:val="both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A41FDC" w:rsidRPr="00596603">
              <w:rPr>
                <w:b/>
              </w:rPr>
              <w:t>tsižvelgta</w:t>
            </w:r>
            <w:r>
              <w:rPr>
                <w:b/>
              </w:rPr>
              <w:t xml:space="preserve"> iš dalies</w:t>
            </w:r>
            <w:r w:rsidR="00A41FDC" w:rsidRPr="00596603">
              <w:rPr>
                <w:b/>
              </w:rPr>
              <w:t>.</w:t>
            </w:r>
          </w:p>
          <w:p w14:paraId="5B3C0983" w14:textId="311E5775" w:rsidR="00A41FDC" w:rsidRPr="00701485" w:rsidRDefault="00861E5A" w:rsidP="007067A4">
            <w:pPr>
              <w:ind w:firstLine="726"/>
              <w:jc w:val="both"/>
            </w:pPr>
            <w:r>
              <w:t>Žr. argumentus, nurodytus dėl pastabos Nr. 2.</w:t>
            </w:r>
          </w:p>
        </w:tc>
      </w:tr>
    </w:tbl>
    <w:p w14:paraId="2009D4D2" w14:textId="4AB6A3AF" w:rsidR="00E32932" w:rsidRPr="00596603" w:rsidRDefault="00E32932" w:rsidP="003D455D">
      <w:pPr>
        <w:jc w:val="both"/>
      </w:pPr>
    </w:p>
    <w:sectPr w:rsidR="00E32932" w:rsidRPr="00596603" w:rsidSect="004F355C">
      <w:headerReference w:type="default" r:id="rId8"/>
      <w:pgSz w:w="16838" w:h="11906" w:orient="landscape"/>
      <w:pgMar w:top="567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0536A" w14:textId="77777777" w:rsidR="006D7547" w:rsidRDefault="006D7547" w:rsidP="002E4284">
      <w:r>
        <w:separator/>
      </w:r>
    </w:p>
  </w:endnote>
  <w:endnote w:type="continuationSeparator" w:id="0">
    <w:p w14:paraId="05CE7DCA" w14:textId="77777777" w:rsidR="006D7547" w:rsidRDefault="006D7547" w:rsidP="002E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A8387" w14:textId="77777777" w:rsidR="006D7547" w:rsidRDefault="006D7547" w:rsidP="002E4284">
      <w:r>
        <w:separator/>
      </w:r>
    </w:p>
  </w:footnote>
  <w:footnote w:type="continuationSeparator" w:id="0">
    <w:p w14:paraId="6691A46D" w14:textId="77777777" w:rsidR="006D7547" w:rsidRDefault="006D7547" w:rsidP="002E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060151"/>
      <w:docPartObj>
        <w:docPartGallery w:val="Page Numbers (Top of Page)"/>
        <w:docPartUnique/>
      </w:docPartObj>
    </w:sdtPr>
    <w:sdtEndPr/>
    <w:sdtContent>
      <w:p w14:paraId="6A38C79F" w14:textId="77777777" w:rsidR="008C234D" w:rsidRDefault="008C23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4EFC6D" w14:textId="77777777" w:rsidR="008C234D" w:rsidRDefault="008C2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7244D"/>
    <w:multiLevelType w:val="hybridMultilevel"/>
    <w:tmpl w:val="D0E6B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02D8"/>
    <w:multiLevelType w:val="hybridMultilevel"/>
    <w:tmpl w:val="D898E9FC"/>
    <w:lvl w:ilvl="0" w:tplc="F3687614">
      <w:start w:val="1"/>
      <w:numFmt w:val="decimal"/>
      <w:lvlText w:val="%1."/>
      <w:lvlJc w:val="left"/>
      <w:pPr>
        <w:ind w:left="1658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190626A"/>
    <w:multiLevelType w:val="hybridMultilevel"/>
    <w:tmpl w:val="FB9C41FE"/>
    <w:lvl w:ilvl="0" w:tplc="B6AC6E60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159945B3"/>
    <w:multiLevelType w:val="hybridMultilevel"/>
    <w:tmpl w:val="6F22F1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E3FAE"/>
    <w:multiLevelType w:val="hybridMultilevel"/>
    <w:tmpl w:val="5D609286"/>
    <w:lvl w:ilvl="0" w:tplc="276CA26A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5" w15:restartNumberingAfterBreak="0">
    <w:nsid w:val="2136590A"/>
    <w:multiLevelType w:val="hybridMultilevel"/>
    <w:tmpl w:val="B7945FC2"/>
    <w:lvl w:ilvl="0" w:tplc="91BA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35414AF"/>
    <w:multiLevelType w:val="hybridMultilevel"/>
    <w:tmpl w:val="6B644250"/>
    <w:lvl w:ilvl="0" w:tplc="459E55F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210DF6"/>
    <w:multiLevelType w:val="hybridMultilevel"/>
    <w:tmpl w:val="B1F45A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33178"/>
    <w:multiLevelType w:val="hybridMultilevel"/>
    <w:tmpl w:val="06B6D8C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93F6380"/>
    <w:multiLevelType w:val="hybridMultilevel"/>
    <w:tmpl w:val="FB4075B0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2186082"/>
    <w:multiLevelType w:val="hybridMultilevel"/>
    <w:tmpl w:val="938CCD80"/>
    <w:lvl w:ilvl="0" w:tplc="A1188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CF5B48"/>
    <w:multiLevelType w:val="hybridMultilevel"/>
    <w:tmpl w:val="D42C4390"/>
    <w:lvl w:ilvl="0" w:tplc="4E68401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8D"/>
    <w:rsid w:val="00003E2B"/>
    <w:rsid w:val="00005004"/>
    <w:rsid w:val="00005860"/>
    <w:rsid w:val="00005E65"/>
    <w:rsid w:val="000064EA"/>
    <w:rsid w:val="000079F2"/>
    <w:rsid w:val="000113DE"/>
    <w:rsid w:val="00011D30"/>
    <w:rsid w:val="00011D3B"/>
    <w:rsid w:val="000124F2"/>
    <w:rsid w:val="00015D55"/>
    <w:rsid w:val="00016607"/>
    <w:rsid w:val="00020943"/>
    <w:rsid w:val="00025681"/>
    <w:rsid w:val="000267F1"/>
    <w:rsid w:val="0003006B"/>
    <w:rsid w:val="000312DE"/>
    <w:rsid w:val="0003459B"/>
    <w:rsid w:val="00035594"/>
    <w:rsid w:val="000367CC"/>
    <w:rsid w:val="00041344"/>
    <w:rsid w:val="00041FE6"/>
    <w:rsid w:val="00042067"/>
    <w:rsid w:val="000424F3"/>
    <w:rsid w:val="00042BE3"/>
    <w:rsid w:val="00043080"/>
    <w:rsid w:val="00043612"/>
    <w:rsid w:val="000467F2"/>
    <w:rsid w:val="000507FC"/>
    <w:rsid w:val="00052049"/>
    <w:rsid w:val="000567ED"/>
    <w:rsid w:val="0005778C"/>
    <w:rsid w:val="0006083E"/>
    <w:rsid w:val="00061A21"/>
    <w:rsid w:val="0006265D"/>
    <w:rsid w:val="0006383F"/>
    <w:rsid w:val="00064E66"/>
    <w:rsid w:val="00066404"/>
    <w:rsid w:val="0006662C"/>
    <w:rsid w:val="00066D40"/>
    <w:rsid w:val="00066F54"/>
    <w:rsid w:val="00067939"/>
    <w:rsid w:val="000710B2"/>
    <w:rsid w:val="00073470"/>
    <w:rsid w:val="000737AC"/>
    <w:rsid w:val="00073CAE"/>
    <w:rsid w:val="000759E7"/>
    <w:rsid w:val="00075E97"/>
    <w:rsid w:val="000802A6"/>
    <w:rsid w:val="000817CA"/>
    <w:rsid w:val="000859B4"/>
    <w:rsid w:val="0009330E"/>
    <w:rsid w:val="00093AEA"/>
    <w:rsid w:val="0009418C"/>
    <w:rsid w:val="000943ED"/>
    <w:rsid w:val="00096AAD"/>
    <w:rsid w:val="000A27DE"/>
    <w:rsid w:val="000A4064"/>
    <w:rsid w:val="000A4BE8"/>
    <w:rsid w:val="000A5858"/>
    <w:rsid w:val="000A606A"/>
    <w:rsid w:val="000A6AB0"/>
    <w:rsid w:val="000B10CE"/>
    <w:rsid w:val="000B3417"/>
    <w:rsid w:val="000B6FCB"/>
    <w:rsid w:val="000B702D"/>
    <w:rsid w:val="000B7750"/>
    <w:rsid w:val="000C375E"/>
    <w:rsid w:val="000C3B1E"/>
    <w:rsid w:val="000C4A91"/>
    <w:rsid w:val="000C593B"/>
    <w:rsid w:val="000C6404"/>
    <w:rsid w:val="000C73B6"/>
    <w:rsid w:val="000C7908"/>
    <w:rsid w:val="000C7948"/>
    <w:rsid w:val="000D0558"/>
    <w:rsid w:val="000D29EF"/>
    <w:rsid w:val="000D5394"/>
    <w:rsid w:val="000D57C5"/>
    <w:rsid w:val="000D6521"/>
    <w:rsid w:val="000D787B"/>
    <w:rsid w:val="000E1843"/>
    <w:rsid w:val="000E2597"/>
    <w:rsid w:val="000E38F8"/>
    <w:rsid w:val="000E3914"/>
    <w:rsid w:val="000E6313"/>
    <w:rsid w:val="000E79A0"/>
    <w:rsid w:val="000F0C3E"/>
    <w:rsid w:val="000F1CB6"/>
    <w:rsid w:val="000F2753"/>
    <w:rsid w:val="000F333F"/>
    <w:rsid w:val="000F3D26"/>
    <w:rsid w:val="00100104"/>
    <w:rsid w:val="00106C48"/>
    <w:rsid w:val="0011011C"/>
    <w:rsid w:val="00111775"/>
    <w:rsid w:val="001117AB"/>
    <w:rsid w:val="001125B3"/>
    <w:rsid w:val="00115E17"/>
    <w:rsid w:val="00116ABC"/>
    <w:rsid w:val="00117949"/>
    <w:rsid w:val="00121131"/>
    <w:rsid w:val="00121FD0"/>
    <w:rsid w:val="0012297F"/>
    <w:rsid w:val="00122D9A"/>
    <w:rsid w:val="001244DD"/>
    <w:rsid w:val="0012486E"/>
    <w:rsid w:val="00125A87"/>
    <w:rsid w:val="0012794C"/>
    <w:rsid w:val="0013162A"/>
    <w:rsid w:val="00131C3F"/>
    <w:rsid w:val="00134D1E"/>
    <w:rsid w:val="001416B8"/>
    <w:rsid w:val="00141E23"/>
    <w:rsid w:val="00141EA8"/>
    <w:rsid w:val="00142E1B"/>
    <w:rsid w:val="00152857"/>
    <w:rsid w:val="001532E5"/>
    <w:rsid w:val="001535FA"/>
    <w:rsid w:val="00155465"/>
    <w:rsid w:val="00157072"/>
    <w:rsid w:val="0015741A"/>
    <w:rsid w:val="001600DE"/>
    <w:rsid w:val="00161733"/>
    <w:rsid w:val="00161C9D"/>
    <w:rsid w:val="00163328"/>
    <w:rsid w:val="001652E5"/>
    <w:rsid w:val="001652EE"/>
    <w:rsid w:val="0016629D"/>
    <w:rsid w:val="001675F5"/>
    <w:rsid w:val="001676BE"/>
    <w:rsid w:val="00171596"/>
    <w:rsid w:val="00173472"/>
    <w:rsid w:val="00173980"/>
    <w:rsid w:val="0017489B"/>
    <w:rsid w:val="001765D1"/>
    <w:rsid w:val="00180056"/>
    <w:rsid w:val="001800C6"/>
    <w:rsid w:val="0018087B"/>
    <w:rsid w:val="00181DEE"/>
    <w:rsid w:val="00182EAA"/>
    <w:rsid w:val="0018374C"/>
    <w:rsid w:val="00183F84"/>
    <w:rsid w:val="00187AF2"/>
    <w:rsid w:val="001912E1"/>
    <w:rsid w:val="00192C65"/>
    <w:rsid w:val="00192E64"/>
    <w:rsid w:val="00192FDB"/>
    <w:rsid w:val="00194520"/>
    <w:rsid w:val="00194ED2"/>
    <w:rsid w:val="00194F8C"/>
    <w:rsid w:val="001A1E71"/>
    <w:rsid w:val="001A3A8B"/>
    <w:rsid w:val="001A3CBF"/>
    <w:rsid w:val="001A6B39"/>
    <w:rsid w:val="001A720D"/>
    <w:rsid w:val="001B1903"/>
    <w:rsid w:val="001B1F20"/>
    <w:rsid w:val="001B36D2"/>
    <w:rsid w:val="001B5608"/>
    <w:rsid w:val="001B7DB3"/>
    <w:rsid w:val="001C2330"/>
    <w:rsid w:val="001C298D"/>
    <w:rsid w:val="001C48E6"/>
    <w:rsid w:val="001C4DC8"/>
    <w:rsid w:val="001C6DA1"/>
    <w:rsid w:val="001C7C09"/>
    <w:rsid w:val="001D0197"/>
    <w:rsid w:val="001D0E34"/>
    <w:rsid w:val="001D1665"/>
    <w:rsid w:val="001D2995"/>
    <w:rsid w:val="001D4069"/>
    <w:rsid w:val="001E0DA5"/>
    <w:rsid w:val="001E1CEA"/>
    <w:rsid w:val="001E366E"/>
    <w:rsid w:val="001E3BFA"/>
    <w:rsid w:val="001E45C9"/>
    <w:rsid w:val="001E53DF"/>
    <w:rsid w:val="001E5764"/>
    <w:rsid w:val="001E67EE"/>
    <w:rsid w:val="001E7EB7"/>
    <w:rsid w:val="001F05BF"/>
    <w:rsid w:val="001F0B07"/>
    <w:rsid w:val="001F231F"/>
    <w:rsid w:val="001F23EA"/>
    <w:rsid w:val="001F245D"/>
    <w:rsid w:val="001F39C0"/>
    <w:rsid w:val="001F4C11"/>
    <w:rsid w:val="001F4EBA"/>
    <w:rsid w:val="00202BFC"/>
    <w:rsid w:val="0020382B"/>
    <w:rsid w:val="00205F3F"/>
    <w:rsid w:val="00207526"/>
    <w:rsid w:val="00212549"/>
    <w:rsid w:val="00212833"/>
    <w:rsid w:val="00214EB2"/>
    <w:rsid w:val="00215174"/>
    <w:rsid w:val="0021559D"/>
    <w:rsid w:val="002158F0"/>
    <w:rsid w:val="002175B4"/>
    <w:rsid w:val="00217A27"/>
    <w:rsid w:val="00220DDA"/>
    <w:rsid w:val="002210A9"/>
    <w:rsid w:val="00222849"/>
    <w:rsid w:val="002229C3"/>
    <w:rsid w:val="00222BE6"/>
    <w:rsid w:val="00223324"/>
    <w:rsid w:val="00226A48"/>
    <w:rsid w:val="00226EE7"/>
    <w:rsid w:val="00230695"/>
    <w:rsid w:val="00230FBC"/>
    <w:rsid w:val="00234FAD"/>
    <w:rsid w:val="002402CA"/>
    <w:rsid w:val="00241010"/>
    <w:rsid w:val="00241886"/>
    <w:rsid w:val="0024280B"/>
    <w:rsid w:val="00243A29"/>
    <w:rsid w:val="00243D35"/>
    <w:rsid w:val="00244253"/>
    <w:rsid w:val="0024735A"/>
    <w:rsid w:val="002512BC"/>
    <w:rsid w:val="00252140"/>
    <w:rsid w:val="00253243"/>
    <w:rsid w:val="002555D7"/>
    <w:rsid w:val="00256FF5"/>
    <w:rsid w:val="00260C01"/>
    <w:rsid w:val="0026119B"/>
    <w:rsid w:val="00262B13"/>
    <w:rsid w:val="002636E3"/>
    <w:rsid w:val="0026567C"/>
    <w:rsid w:val="0026734B"/>
    <w:rsid w:val="00267C0E"/>
    <w:rsid w:val="0027058E"/>
    <w:rsid w:val="00270F81"/>
    <w:rsid w:val="00271B70"/>
    <w:rsid w:val="002729D7"/>
    <w:rsid w:val="002733CB"/>
    <w:rsid w:val="00273FEA"/>
    <w:rsid w:val="002746FA"/>
    <w:rsid w:val="00274B18"/>
    <w:rsid w:val="0027658E"/>
    <w:rsid w:val="00276FB0"/>
    <w:rsid w:val="00277931"/>
    <w:rsid w:val="00277D48"/>
    <w:rsid w:val="002803DA"/>
    <w:rsid w:val="002827FA"/>
    <w:rsid w:val="00282965"/>
    <w:rsid w:val="002849F2"/>
    <w:rsid w:val="00284B70"/>
    <w:rsid w:val="00285441"/>
    <w:rsid w:val="002917B7"/>
    <w:rsid w:val="002922C7"/>
    <w:rsid w:val="00292440"/>
    <w:rsid w:val="0029357F"/>
    <w:rsid w:val="00294828"/>
    <w:rsid w:val="00295713"/>
    <w:rsid w:val="00296902"/>
    <w:rsid w:val="002A1A2B"/>
    <w:rsid w:val="002A29D1"/>
    <w:rsid w:val="002A4B27"/>
    <w:rsid w:val="002A607D"/>
    <w:rsid w:val="002A6E97"/>
    <w:rsid w:val="002A722E"/>
    <w:rsid w:val="002A7FA1"/>
    <w:rsid w:val="002B022F"/>
    <w:rsid w:val="002B126A"/>
    <w:rsid w:val="002B3F8B"/>
    <w:rsid w:val="002B43F5"/>
    <w:rsid w:val="002B4C22"/>
    <w:rsid w:val="002B7CD1"/>
    <w:rsid w:val="002C108D"/>
    <w:rsid w:val="002C1EF9"/>
    <w:rsid w:val="002C2116"/>
    <w:rsid w:val="002C334C"/>
    <w:rsid w:val="002C3684"/>
    <w:rsid w:val="002C386A"/>
    <w:rsid w:val="002C3908"/>
    <w:rsid w:val="002C3DEF"/>
    <w:rsid w:val="002C4B4D"/>
    <w:rsid w:val="002C5673"/>
    <w:rsid w:val="002C58AA"/>
    <w:rsid w:val="002C602A"/>
    <w:rsid w:val="002D1487"/>
    <w:rsid w:val="002D2FB8"/>
    <w:rsid w:val="002D382E"/>
    <w:rsid w:val="002D3B70"/>
    <w:rsid w:val="002D52CB"/>
    <w:rsid w:val="002E1C62"/>
    <w:rsid w:val="002E37CF"/>
    <w:rsid w:val="002E4284"/>
    <w:rsid w:val="002E497C"/>
    <w:rsid w:val="002E50D4"/>
    <w:rsid w:val="002E5FE1"/>
    <w:rsid w:val="002E700E"/>
    <w:rsid w:val="002F1F21"/>
    <w:rsid w:val="002F277F"/>
    <w:rsid w:val="002F3697"/>
    <w:rsid w:val="002F68F2"/>
    <w:rsid w:val="002F6995"/>
    <w:rsid w:val="002F6CE3"/>
    <w:rsid w:val="002F6FC9"/>
    <w:rsid w:val="002F7DF8"/>
    <w:rsid w:val="00300A22"/>
    <w:rsid w:val="00301D19"/>
    <w:rsid w:val="00303D1E"/>
    <w:rsid w:val="00303DC5"/>
    <w:rsid w:val="00304A43"/>
    <w:rsid w:val="0031075D"/>
    <w:rsid w:val="003114A5"/>
    <w:rsid w:val="003121CD"/>
    <w:rsid w:val="00312977"/>
    <w:rsid w:val="00312C7C"/>
    <w:rsid w:val="00314987"/>
    <w:rsid w:val="00315974"/>
    <w:rsid w:val="00316927"/>
    <w:rsid w:val="00317601"/>
    <w:rsid w:val="00320CF8"/>
    <w:rsid w:val="003215A0"/>
    <w:rsid w:val="003216DB"/>
    <w:rsid w:val="003217F5"/>
    <w:rsid w:val="00325C4C"/>
    <w:rsid w:val="00327B9B"/>
    <w:rsid w:val="00330A65"/>
    <w:rsid w:val="00330F60"/>
    <w:rsid w:val="00331595"/>
    <w:rsid w:val="00332F5C"/>
    <w:rsid w:val="0033388B"/>
    <w:rsid w:val="00334586"/>
    <w:rsid w:val="00334A22"/>
    <w:rsid w:val="00335908"/>
    <w:rsid w:val="003410E9"/>
    <w:rsid w:val="00341393"/>
    <w:rsid w:val="003417BF"/>
    <w:rsid w:val="00342CE8"/>
    <w:rsid w:val="00343CF5"/>
    <w:rsid w:val="00343E88"/>
    <w:rsid w:val="0034514C"/>
    <w:rsid w:val="00345912"/>
    <w:rsid w:val="00347314"/>
    <w:rsid w:val="00352452"/>
    <w:rsid w:val="0035335A"/>
    <w:rsid w:val="00353BD6"/>
    <w:rsid w:val="00354E0E"/>
    <w:rsid w:val="00355D55"/>
    <w:rsid w:val="0036205E"/>
    <w:rsid w:val="0036471B"/>
    <w:rsid w:val="00365E5C"/>
    <w:rsid w:val="003661B9"/>
    <w:rsid w:val="003662DA"/>
    <w:rsid w:val="003666D5"/>
    <w:rsid w:val="003670EE"/>
    <w:rsid w:val="003672F9"/>
    <w:rsid w:val="0036795F"/>
    <w:rsid w:val="003716A7"/>
    <w:rsid w:val="0037305C"/>
    <w:rsid w:val="003734E0"/>
    <w:rsid w:val="00374B0B"/>
    <w:rsid w:val="003750ED"/>
    <w:rsid w:val="00375550"/>
    <w:rsid w:val="00382AB6"/>
    <w:rsid w:val="00383B40"/>
    <w:rsid w:val="00385177"/>
    <w:rsid w:val="00386B92"/>
    <w:rsid w:val="00387635"/>
    <w:rsid w:val="0039284D"/>
    <w:rsid w:val="00392DE3"/>
    <w:rsid w:val="00396690"/>
    <w:rsid w:val="00397046"/>
    <w:rsid w:val="003A138F"/>
    <w:rsid w:val="003A3E71"/>
    <w:rsid w:val="003A4552"/>
    <w:rsid w:val="003A47E5"/>
    <w:rsid w:val="003A5E4C"/>
    <w:rsid w:val="003B188F"/>
    <w:rsid w:val="003B32AC"/>
    <w:rsid w:val="003B6E0F"/>
    <w:rsid w:val="003C0AC5"/>
    <w:rsid w:val="003C266A"/>
    <w:rsid w:val="003C3729"/>
    <w:rsid w:val="003C3B49"/>
    <w:rsid w:val="003C4C9C"/>
    <w:rsid w:val="003C70F7"/>
    <w:rsid w:val="003D2E24"/>
    <w:rsid w:val="003D455D"/>
    <w:rsid w:val="003D5FBC"/>
    <w:rsid w:val="003D6B83"/>
    <w:rsid w:val="003D7BB9"/>
    <w:rsid w:val="003D7C8D"/>
    <w:rsid w:val="003E0313"/>
    <w:rsid w:val="003E1A2B"/>
    <w:rsid w:val="003E24AA"/>
    <w:rsid w:val="003E25DC"/>
    <w:rsid w:val="003E28AA"/>
    <w:rsid w:val="003E28C1"/>
    <w:rsid w:val="003E400E"/>
    <w:rsid w:val="003E4604"/>
    <w:rsid w:val="003E46EA"/>
    <w:rsid w:val="003E68E2"/>
    <w:rsid w:val="003E7DEE"/>
    <w:rsid w:val="003F270A"/>
    <w:rsid w:val="003F4AC0"/>
    <w:rsid w:val="003F50AA"/>
    <w:rsid w:val="003F594F"/>
    <w:rsid w:val="003F5E76"/>
    <w:rsid w:val="003F7AB7"/>
    <w:rsid w:val="003F7B0F"/>
    <w:rsid w:val="004053B9"/>
    <w:rsid w:val="00406138"/>
    <w:rsid w:val="004109F6"/>
    <w:rsid w:val="004115C2"/>
    <w:rsid w:val="00411817"/>
    <w:rsid w:val="00411D97"/>
    <w:rsid w:val="00411F9A"/>
    <w:rsid w:val="004126DA"/>
    <w:rsid w:val="0041292A"/>
    <w:rsid w:val="00412A67"/>
    <w:rsid w:val="004169C2"/>
    <w:rsid w:val="00420860"/>
    <w:rsid w:val="00421140"/>
    <w:rsid w:val="004213DB"/>
    <w:rsid w:val="00422242"/>
    <w:rsid w:val="004229D3"/>
    <w:rsid w:val="00424CA5"/>
    <w:rsid w:val="00424FB3"/>
    <w:rsid w:val="004309E4"/>
    <w:rsid w:val="004310C4"/>
    <w:rsid w:val="00432023"/>
    <w:rsid w:val="004327B5"/>
    <w:rsid w:val="004345FC"/>
    <w:rsid w:val="00434AB0"/>
    <w:rsid w:val="004374E7"/>
    <w:rsid w:val="00437D31"/>
    <w:rsid w:val="004401A6"/>
    <w:rsid w:val="00440CDA"/>
    <w:rsid w:val="00443E04"/>
    <w:rsid w:val="00444150"/>
    <w:rsid w:val="00444D42"/>
    <w:rsid w:val="00444F75"/>
    <w:rsid w:val="0044554E"/>
    <w:rsid w:val="0044587B"/>
    <w:rsid w:val="00445B6B"/>
    <w:rsid w:val="00446D76"/>
    <w:rsid w:val="00447086"/>
    <w:rsid w:val="00447C81"/>
    <w:rsid w:val="00451113"/>
    <w:rsid w:val="004544CE"/>
    <w:rsid w:val="0045604C"/>
    <w:rsid w:val="004562D8"/>
    <w:rsid w:val="00460656"/>
    <w:rsid w:val="00462298"/>
    <w:rsid w:val="00462FB6"/>
    <w:rsid w:val="00463AC9"/>
    <w:rsid w:val="00465197"/>
    <w:rsid w:val="0046570B"/>
    <w:rsid w:val="00466DB4"/>
    <w:rsid w:val="00467470"/>
    <w:rsid w:val="0047045D"/>
    <w:rsid w:val="00470B39"/>
    <w:rsid w:val="004755B7"/>
    <w:rsid w:val="004768D3"/>
    <w:rsid w:val="004779AE"/>
    <w:rsid w:val="00477BDE"/>
    <w:rsid w:val="00477E85"/>
    <w:rsid w:val="00480846"/>
    <w:rsid w:val="00486C5A"/>
    <w:rsid w:val="004875FE"/>
    <w:rsid w:val="00490BF1"/>
    <w:rsid w:val="00492DE0"/>
    <w:rsid w:val="004930DB"/>
    <w:rsid w:val="00493389"/>
    <w:rsid w:val="0049659F"/>
    <w:rsid w:val="004965A7"/>
    <w:rsid w:val="00497223"/>
    <w:rsid w:val="004A2BD5"/>
    <w:rsid w:val="004A556E"/>
    <w:rsid w:val="004A7577"/>
    <w:rsid w:val="004A7BBB"/>
    <w:rsid w:val="004B08BA"/>
    <w:rsid w:val="004B5B08"/>
    <w:rsid w:val="004B7636"/>
    <w:rsid w:val="004C2331"/>
    <w:rsid w:val="004C2917"/>
    <w:rsid w:val="004C3434"/>
    <w:rsid w:val="004C3668"/>
    <w:rsid w:val="004C401C"/>
    <w:rsid w:val="004C63EB"/>
    <w:rsid w:val="004C733A"/>
    <w:rsid w:val="004C7F2F"/>
    <w:rsid w:val="004D01A5"/>
    <w:rsid w:val="004D075E"/>
    <w:rsid w:val="004D091D"/>
    <w:rsid w:val="004D0EEC"/>
    <w:rsid w:val="004D24A0"/>
    <w:rsid w:val="004D3B50"/>
    <w:rsid w:val="004D51A0"/>
    <w:rsid w:val="004D7229"/>
    <w:rsid w:val="004E02CA"/>
    <w:rsid w:val="004E0305"/>
    <w:rsid w:val="004E0428"/>
    <w:rsid w:val="004E059C"/>
    <w:rsid w:val="004E0B28"/>
    <w:rsid w:val="004E1CBF"/>
    <w:rsid w:val="004E2910"/>
    <w:rsid w:val="004E3543"/>
    <w:rsid w:val="004E48BA"/>
    <w:rsid w:val="004E4900"/>
    <w:rsid w:val="004E6C5F"/>
    <w:rsid w:val="004E7028"/>
    <w:rsid w:val="004E74DA"/>
    <w:rsid w:val="004F0AA1"/>
    <w:rsid w:val="004F2E4B"/>
    <w:rsid w:val="004F2EC1"/>
    <w:rsid w:val="004F33FD"/>
    <w:rsid w:val="004F355C"/>
    <w:rsid w:val="004F3B20"/>
    <w:rsid w:val="004F3B67"/>
    <w:rsid w:val="004F44C2"/>
    <w:rsid w:val="004F45B2"/>
    <w:rsid w:val="00500520"/>
    <w:rsid w:val="0050062F"/>
    <w:rsid w:val="00502BF2"/>
    <w:rsid w:val="00502F81"/>
    <w:rsid w:val="00503F1A"/>
    <w:rsid w:val="0050554C"/>
    <w:rsid w:val="00505880"/>
    <w:rsid w:val="00505AB3"/>
    <w:rsid w:val="00506213"/>
    <w:rsid w:val="00507275"/>
    <w:rsid w:val="00511A21"/>
    <w:rsid w:val="00511A3E"/>
    <w:rsid w:val="00512783"/>
    <w:rsid w:val="00513830"/>
    <w:rsid w:val="00513A64"/>
    <w:rsid w:val="0051537A"/>
    <w:rsid w:val="00515F16"/>
    <w:rsid w:val="0051625F"/>
    <w:rsid w:val="005175C8"/>
    <w:rsid w:val="00520663"/>
    <w:rsid w:val="00520A26"/>
    <w:rsid w:val="0052302A"/>
    <w:rsid w:val="0052461F"/>
    <w:rsid w:val="00525015"/>
    <w:rsid w:val="00525928"/>
    <w:rsid w:val="005262A9"/>
    <w:rsid w:val="005277DF"/>
    <w:rsid w:val="00530224"/>
    <w:rsid w:val="005306E2"/>
    <w:rsid w:val="00531111"/>
    <w:rsid w:val="005311A2"/>
    <w:rsid w:val="005418ED"/>
    <w:rsid w:val="00542DCD"/>
    <w:rsid w:val="00542E89"/>
    <w:rsid w:val="0054554A"/>
    <w:rsid w:val="0054640F"/>
    <w:rsid w:val="00546715"/>
    <w:rsid w:val="005473A4"/>
    <w:rsid w:val="005475BA"/>
    <w:rsid w:val="0054772A"/>
    <w:rsid w:val="00550A60"/>
    <w:rsid w:val="00551168"/>
    <w:rsid w:val="005511D9"/>
    <w:rsid w:val="00551F5F"/>
    <w:rsid w:val="00552324"/>
    <w:rsid w:val="005531AF"/>
    <w:rsid w:val="00561BEA"/>
    <w:rsid w:val="00562AD7"/>
    <w:rsid w:val="005635C1"/>
    <w:rsid w:val="00563C99"/>
    <w:rsid w:val="00565C10"/>
    <w:rsid w:val="00567016"/>
    <w:rsid w:val="005673F8"/>
    <w:rsid w:val="0056783A"/>
    <w:rsid w:val="00567ABA"/>
    <w:rsid w:val="00570274"/>
    <w:rsid w:val="005716AC"/>
    <w:rsid w:val="00573734"/>
    <w:rsid w:val="00573CFD"/>
    <w:rsid w:val="00575632"/>
    <w:rsid w:val="0057687F"/>
    <w:rsid w:val="005768BE"/>
    <w:rsid w:val="005769CA"/>
    <w:rsid w:val="00576B51"/>
    <w:rsid w:val="0057741A"/>
    <w:rsid w:val="0058058D"/>
    <w:rsid w:val="005826F1"/>
    <w:rsid w:val="00582D93"/>
    <w:rsid w:val="005832DE"/>
    <w:rsid w:val="00583CD7"/>
    <w:rsid w:val="00583DA4"/>
    <w:rsid w:val="0058418A"/>
    <w:rsid w:val="005849C9"/>
    <w:rsid w:val="00586776"/>
    <w:rsid w:val="00586937"/>
    <w:rsid w:val="00587A3F"/>
    <w:rsid w:val="005925B8"/>
    <w:rsid w:val="00595A09"/>
    <w:rsid w:val="0059610D"/>
    <w:rsid w:val="0059623B"/>
    <w:rsid w:val="005964B3"/>
    <w:rsid w:val="00596603"/>
    <w:rsid w:val="005A06FE"/>
    <w:rsid w:val="005A22E1"/>
    <w:rsid w:val="005A2D4D"/>
    <w:rsid w:val="005A5F2D"/>
    <w:rsid w:val="005A796A"/>
    <w:rsid w:val="005B317F"/>
    <w:rsid w:val="005B32C2"/>
    <w:rsid w:val="005B3715"/>
    <w:rsid w:val="005B42BD"/>
    <w:rsid w:val="005B6EE1"/>
    <w:rsid w:val="005B7236"/>
    <w:rsid w:val="005C07E0"/>
    <w:rsid w:val="005C6CAF"/>
    <w:rsid w:val="005C717B"/>
    <w:rsid w:val="005D0716"/>
    <w:rsid w:val="005D0874"/>
    <w:rsid w:val="005D3678"/>
    <w:rsid w:val="005D369A"/>
    <w:rsid w:val="005D4B5A"/>
    <w:rsid w:val="005D5190"/>
    <w:rsid w:val="005E10F5"/>
    <w:rsid w:val="005E2457"/>
    <w:rsid w:val="005E30FE"/>
    <w:rsid w:val="005E55C0"/>
    <w:rsid w:val="005F1E4B"/>
    <w:rsid w:val="005F303E"/>
    <w:rsid w:val="005F5EA5"/>
    <w:rsid w:val="005F67D2"/>
    <w:rsid w:val="005F7EB9"/>
    <w:rsid w:val="0060078F"/>
    <w:rsid w:val="00600E99"/>
    <w:rsid w:val="00601DAE"/>
    <w:rsid w:val="0060355F"/>
    <w:rsid w:val="0060441F"/>
    <w:rsid w:val="0060464D"/>
    <w:rsid w:val="006051D5"/>
    <w:rsid w:val="0060530D"/>
    <w:rsid w:val="006054BB"/>
    <w:rsid w:val="00605594"/>
    <w:rsid w:val="006067CB"/>
    <w:rsid w:val="0060706A"/>
    <w:rsid w:val="00607324"/>
    <w:rsid w:val="00607E3F"/>
    <w:rsid w:val="00607EAA"/>
    <w:rsid w:val="00610A12"/>
    <w:rsid w:val="00610C3D"/>
    <w:rsid w:val="00611E8C"/>
    <w:rsid w:val="00613A44"/>
    <w:rsid w:val="0061425C"/>
    <w:rsid w:val="00615B32"/>
    <w:rsid w:val="00620881"/>
    <w:rsid w:val="00624751"/>
    <w:rsid w:val="00626060"/>
    <w:rsid w:val="0062675D"/>
    <w:rsid w:val="00631274"/>
    <w:rsid w:val="00634F6A"/>
    <w:rsid w:val="0063622A"/>
    <w:rsid w:val="00637108"/>
    <w:rsid w:val="00640AF3"/>
    <w:rsid w:val="0064416D"/>
    <w:rsid w:val="006446EA"/>
    <w:rsid w:val="00645C6E"/>
    <w:rsid w:val="00646BDD"/>
    <w:rsid w:val="00650B47"/>
    <w:rsid w:val="00650E75"/>
    <w:rsid w:val="006535B0"/>
    <w:rsid w:val="00656D6A"/>
    <w:rsid w:val="00663BBE"/>
    <w:rsid w:val="00664CE3"/>
    <w:rsid w:val="006665CB"/>
    <w:rsid w:val="00667D6E"/>
    <w:rsid w:val="00670914"/>
    <w:rsid w:val="00671B51"/>
    <w:rsid w:val="00673F77"/>
    <w:rsid w:val="00674129"/>
    <w:rsid w:val="00674C2E"/>
    <w:rsid w:val="0067561C"/>
    <w:rsid w:val="00675955"/>
    <w:rsid w:val="00676682"/>
    <w:rsid w:val="00677101"/>
    <w:rsid w:val="00680DCC"/>
    <w:rsid w:val="00682582"/>
    <w:rsid w:val="00682BE8"/>
    <w:rsid w:val="00684277"/>
    <w:rsid w:val="00685402"/>
    <w:rsid w:val="006860C5"/>
    <w:rsid w:val="006866C2"/>
    <w:rsid w:val="00687141"/>
    <w:rsid w:val="00691031"/>
    <w:rsid w:val="00691A95"/>
    <w:rsid w:val="006929D5"/>
    <w:rsid w:val="00693EC3"/>
    <w:rsid w:val="0069457B"/>
    <w:rsid w:val="006945D3"/>
    <w:rsid w:val="00694D6E"/>
    <w:rsid w:val="0069592C"/>
    <w:rsid w:val="00695CB9"/>
    <w:rsid w:val="00696229"/>
    <w:rsid w:val="006A0EEB"/>
    <w:rsid w:val="006A1315"/>
    <w:rsid w:val="006A159C"/>
    <w:rsid w:val="006A1697"/>
    <w:rsid w:val="006A1E08"/>
    <w:rsid w:val="006A2CD7"/>
    <w:rsid w:val="006A30FB"/>
    <w:rsid w:val="006A3508"/>
    <w:rsid w:val="006A3B43"/>
    <w:rsid w:val="006A5739"/>
    <w:rsid w:val="006A5940"/>
    <w:rsid w:val="006A595B"/>
    <w:rsid w:val="006A6602"/>
    <w:rsid w:val="006A74EA"/>
    <w:rsid w:val="006A795E"/>
    <w:rsid w:val="006B1176"/>
    <w:rsid w:val="006B48A5"/>
    <w:rsid w:val="006B5836"/>
    <w:rsid w:val="006B5D7D"/>
    <w:rsid w:val="006B7250"/>
    <w:rsid w:val="006C589A"/>
    <w:rsid w:val="006D05F1"/>
    <w:rsid w:val="006D1C88"/>
    <w:rsid w:val="006D3396"/>
    <w:rsid w:val="006D48E5"/>
    <w:rsid w:val="006D71A7"/>
    <w:rsid w:val="006D7539"/>
    <w:rsid w:val="006D7547"/>
    <w:rsid w:val="006E03B9"/>
    <w:rsid w:val="006E4054"/>
    <w:rsid w:val="006E4C43"/>
    <w:rsid w:val="006E4F36"/>
    <w:rsid w:val="006E50C6"/>
    <w:rsid w:val="006E6210"/>
    <w:rsid w:val="006E784A"/>
    <w:rsid w:val="006F08E8"/>
    <w:rsid w:val="006F0E57"/>
    <w:rsid w:val="006F11CB"/>
    <w:rsid w:val="006F15C3"/>
    <w:rsid w:val="006F1949"/>
    <w:rsid w:val="006F2056"/>
    <w:rsid w:val="006F20B9"/>
    <w:rsid w:val="006F2CAE"/>
    <w:rsid w:val="006F30B7"/>
    <w:rsid w:val="006F3C3B"/>
    <w:rsid w:val="006F4ADC"/>
    <w:rsid w:val="006F5274"/>
    <w:rsid w:val="006F55A2"/>
    <w:rsid w:val="006F6CAF"/>
    <w:rsid w:val="00701485"/>
    <w:rsid w:val="007048F3"/>
    <w:rsid w:val="00705B11"/>
    <w:rsid w:val="00705CBB"/>
    <w:rsid w:val="00706139"/>
    <w:rsid w:val="007067A4"/>
    <w:rsid w:val="00706D59"/>
    <w:rsid w:val="00710B5C"/>
    <w:rsid w:val="00711306"/>
    <w:rsid w:val="0071150F"/>
    <w:rsid w:val="00711771"/>
    <w:rsid w:val="007119F3"/>
    <w:rsid w:val="00711D5F"/>
    <w:rsid w:val="00712594"/>
    <w:rsid w:val="00713156"/>
    <w:rsid w:val="007157CE"/>
    <w:rsid w:val="00716440"/>
    <w:rsid w:val="007216B3"/>
    <w:rsid w:val="00722CDA"/>
    <w:rsid w:val="00723582"/>
    <w:rsid w:val="007242C5"/>
    <w:rsid w:val="00725293"/>
    <w:rsid w:val="0072580A"/>
    <w:rsid w:val="007270FE"/>
    <w:rsid w:val="0072775F"/>
    <w:rsid w:val="00727912"/>
    <w:rsid w:val="00727EE6"/>
    <w:rsid w:val="00727F6A"/>
    <w:rsid w:val="00730BA6"/>
    <w:rsid w:val="007321BB"/>
    <w:rsid w:val="007334A7"/>
    <w:rsid w:val="0073443B"/>
    <w:rsid w:val="00735A7D"/>
    <w:rsid w:val="00735B84"/>
    <w:rsid w:val="00741A01"/>
    <w:rsid w:val="00742FFF"/>
    <w:rsid w:val="007450A9"/>
    <w:rsid w:val="00745D4F"/>
    <w:rsid w:val="00746A27"/>
    <w:rsid w:val="00750124"/>
    <w:rsid w:val="00750576"/>
    <w:rsid w:val="007528FC"/>
    <w:rsid w:val="007558B4"/>
    <w:rsid w:val="00756642"/>
    <w:rsid w:val="00760C52"/>
    <w:rsid w:val="00761ABB"/>
    <w:rsid w:val="00762992"/>
    <w:rsid w:val="00763002"/>
    <w:rsid w:val="0076335B"/>
    <w:rsid w:val="0077000A"/>
    <w:rsid w:val="007711D8"/>
    <w:rsid w:val="00771A42"/>
    <w:rsid w:val="0077543C"/>
    <w:rsid w:val="00775E5A"/>
    <w:rsid w:val="007770C4"/>
    <w:rsid w:val="007771D9"/>
    <w:rsid w:val="007800C2"/>
    <w:rsid w:val="007807C7"/>
    <w:rsid w:val="007808A1"/>
    <w:rsid w:val="00780ADA"/>
    <w:rsid w:val="007810B1"/>
    <w:rsid w:val="00782CEA"/>
    <w:rsid w:val="00782DB3"/>
    <w:rsid w:val="007858BD"/>
    <w:rsid w:val="00787D4D"/>
    <w:rsid w:val="007924A4"/>
    <w:rsid w:val="00795440"/>
    <w:rsid w:val="00797836"/>
    <w:rsid w:val="007A066B"/>
    <w:rsid w:val="007A11C2"/>
    <w:rsid w:val="007A21F2"/>
    <w:rsid w:val="007A2E6E"/>
    <w:rsid w:val="007A36A0"/>
    <w:rsid w:val="007B0ED0"/>
    <w:rsid w:val="007B3D72"/>
    <w:rsid w:val="007B466C"/>
    <w:rsid w:val="007B4B7D"/>
    <w:rsid w:val="007B5AFC"/>
    <w:rsid w:val="007C0CE5"/>
    <w:rsid w:val="007C17DE"/>
    <w:rsid w:val="007C28CB"/>
    <w:rsid w:val="007C343B"/>
    <w:rsid w:val="007C3A52"/>
    <w:rsid w:val="007C4C60"/>
    <w:rsid w:val="007C5543"/>
    <w:rsid w:val="007C59C4"/>
    <w:rsid w:val="007C659F"/>
    <w:rsid w:val="007C6C5B"/>
    <w:rsid w:val="007C73F6"/>
    <w:rsid w:val="007D06A3"/>
    <w:rsid w:val="007D0DAD"/>
    <w:rsid w:val="007D18D9"/>
    <w:rsid w:val="007D1904"/>
    <w:rsid w:val="007D1CDB"/>
    <w:rsid w:val="007D4521"/>
    <w:rsid w:val="007D5536"/>
    <w:rsid w:val="007D715F"/>
    <w:rsid w:val="007E1989"/>
    <w:rsid w:val="007E2C24"/>
    <w:rsid w:val="007E393B"/>
    <w:rsid w:val="007E3A01"/>
    <w:rsid w:val="007E720F"/>
    <w:rsid w:val="007F24DA"/>
    <w:rsid w:val="007F3F76"/>
    <w:rsid w:val="007F4507"/>
    <w:rsid w:val="007F52DC"/>
    <w:rsid w:val="007F6E93"/>
    <w:rsid w:val="007F7F7A"/>
    <w:rsid w:val="00800679"/>
    <w:rsid w:val="00800FF1"/>
    <w:rsid w:val="00804766"/>
    <w:rsid w:val="0080666F"/>
    <w:rsid w:val="008070F2"/>
    <w:rsid w:val="00807502"/>
    <w:rsid w:val="0080768C"/>
    <w:rsid w:val="00811DFB"/>
    <w:rsid w:val="008134A9"/>
    <w:rsid w:val="008136EC"/>
    <w:rsid w:val="008149EC"/>
    <w:rsid w:val="00814C9B"/>
    <w:rsid w:val="008205CE"/>
    <w:rsid w:val="0082226B"/>
    <w:rsid w:val="0082254B"/>
    <w:rsid w:val="00823F9A"/>
    <w:rsid w:val="0082444D"/>
    <w:rsid w:val="0082473F"/>
    <w:rsid w:val="00825C06"/>
    <w:rsid w:val="00830138"/>
    <w:rsid w:val="00832ADD"/>
    <w:rsid w:val="00833132"/>
    <w:rsid w:val="0083330F"/>
    <w:rsid w:val="0083490A"/>
    <w:rsid w:val="0083633F"/>
    <w:rsid w:val="00836955"/>
    <w:rsid w:val="008405AF"/>
    <w:rsid w:val="00840D98"/>
    <w:rsid w:val="00843B56"/>
    <w:rsid w:val="00844FA9"/>
    <w:rsid w:val="00845B0A"/>
    <w:rsid w:val="0084660B"/>
    <w:rsid w:val="008470E5"/>
    <w:rsid w:val="0084752D"/>
    <w:rsid w:val="0085078B"/>
    <w:rsid w:val="008518C0"/>
    <w:rsid w:val="008523D4"/>
    <w:rsid w:val="00852F75"/>
    <w:rsid w:val="00853179"/>
    <w:rsid w:val="00855086"/>
    <w:rsid w:val="008560F5"/>
    <w:rsid w:val="00856170"/>
    <w:rsid w:val="008574B2"/>
    <w:rsid w:val="00861E5A"/>
    <w:rsid w:val="008647C9"/>
    <w:rsid w:val="008648E0"/>
    <w:rsid w:val="008651AB"/>
    <w:rsid w:val="00870E93"/>
    <w:rsid w:val="0087100F"/>
    <w:rsid w:val="008717EC"/>
    <w:rsid w:val="00873281"/>
    <w:rsid w:val="0087395F"/>
    <w:rsid w:val="00873B64"/>
    <w:rsid w:val="008753BB"/>
    <w:rsid w:val="00875BC3"/>
    <w:rsid w:val="008762E1"/>
    <w:rsid w:val="00880704"/>
    <w:rsid w:val="008829CD"/>
    <w:rsid w:val="00882A6A"/>
    <w:rsid w:val="00883962"/>
    <w:rsid w:val="00883A0D"/>
    <w:rsid w:val="008849C5"/>
    <w:rsid w:val="00884CA0"/>
    <w:rsid w:val="00887EF8"/>
    <w:rsid w:val="0089071B"/>
    <w:rsid w:val="00890794"/>
    <w:rsid w:val="00891576"/>
    <w:rsid w:val="00893645"/>
    <w:rsid w:val="00893D98"/>
    <w:rsid w:val="00894D51"/>
    <w:rsid w:val="0089537E"/>
    <w:rsid w:val="008956AA"/>
    <w:rsid w:val="008957F6"/>
    <w:rsid w:val="008A09B7"/>
    <w:rsid w:val="008A0D71"/>
    <w:rsid w:val="008A1570"/>
    <w:rsid w:val="008A4327"/>
    <w:rsid w:val="008A492A"/>
    <w:rsid w:val="008A5785"/>
    <w:rsid w:val="008A597A"/>
    <w:rsid w:val="008A6053"/>
    <w:rsid w:val="008A6B2F"/>
    <w:rsid w:val="008A745F"/>
    <w:rsid w:val="008A7AE6"/>
    <w:rsid w:val="008B0B4E"/>
    <w:rsid w:val="008B1429"/>
    <w:rsid w:val="008B17EB"/>
    <w:rsid w:val="008B25FE"/>
    <w:rsid w:val="008B48AC"/>
    <w:rsid w:val="008B6C59"/>
    <w:rsid w:val="008B6C9D"/>
    <w:rsid w:val="008B7931"/>
    <w:rsid w:val="008B7F18"/>
    <w:rsid w:val="008C0DF7"/>
    <w:rsid w:val="008C1046"/>
    <w:rsid w:val="008C21ED"/>
    <w:rsid w:val="008C234D"/>
    <w:rsid w:val="008C265E"/>
    <w:rsid w:val="008C3FA3"/>
    <w:rsid w:val="008C407B"/>
    <w:rsid w:val="008C6996"/>
    <w:rsid w:val="008C6C53"/>
    <w:rsid w:val="008D1AF9"/>
    <w:rsid w:val="008D260C"/>
    <w:rsid w:val="008D2D61"/>
    <w:rsid w:val="008D415A"/>
    <w:rsid w:val="008D4B6D"/>
    <w:rsid w:val="008D6812"/>
    <w:rsid w:val="008D7AD1"/>
    <w:rsid w:val="008E0949"/>
    <w:rsid w:val="008E3855"/>
    <w:rsid w:val="008E3BF6"/>
    <w:rsid w:val="008E4379"/>
    <w:rsid w:val="008E4EDE"/>
    <w:rsid w:val="008E50B1"/>
    <w:rsid w:val="008E6A52"/>
    <w:rsid w:val="008E6B7C"/>
    <w:rsid w:val="008F00AC"/>
    <w:rsid w:val="008F14EC"/>
    <w:rsid w:val="008F592C"/>
    <w:rsid w:val="008F667F"/>
    <w:rsid w:val="0090010E"/>
    <w:rsid w:val="00900A77"/>
    <w:rsid w:val="00902DEF"/>
    <w:rsid w:val="00903748"/>
    <w:rsid w:val="0090380D"/>
    <w:rsid w:val="00907A28"/>
    <w:rsid w:val="00907B9F"/>
    <w:rsid w:val="00910090"/>
    <w:rsid w:val="009109C3"/>
    <w:rsid w:val="00910DFB"/>
    <w:rsid w:val="00911C19"/>
    <w:rsid w:val="00914807"/>
    <w:rsid w:val="00914B95"/>
    <w:rsid w:val="00915001"/>
    <w:rsid w:val="00917E1A"/>
    <w:rsid w:val="0092282B"/>
    <w:rsid w:val="00922B6C"/>
    <w:rsid w:val="00922E9A"/>
    <w:rsid w:val="009266A9"/>
    <w:rsid w:val="00926993"/>
    <w:rsid w:val="00931323"/>
    <w:rsid w:val="009346A1"/>
    <w:rsid w:val="009376DD"/>
    <w:rsid w:val="0093771D"/>
    <w:rsid w:val="00940240"/>
    <w:rsid w:val="00940F22"/>
    <w:rsid w:val="00941C04"/>
    <w:rsid w:val="009433DE"/>
    <w:rsid w:val="00943B67"/>
    <w:rsid w:val="00943DFB"/>
    <w:rsid w:val="00943E1C"/>
    <w:rsid w:val="00944F8E"/>
    <w:rsid w:val="00946B3B"/>
    <w:rsid w:val="009479B6"/>
    <w:rsid w:val="009520E1"/>
    <w:rsid w:val="00953287"/>
    <w:rsid w:val="00954350"/>
    <w:rsid w:val="0095445B"/>
    <w:rsid w:val="0095647D"/>
    <w:rsid w:val="00956732"/>
    <w:rsid w:val="009609E6"/>
    <w:rsid w:val="00961873"/>
    <w:rsid w:val="00965995"/>
    <w:rsid w:val="009673D3"/>
    <w:rsid w:val="00970798"/>
    <w:rsid w:val="00971A99"/>
    <w:rsid w:val="00971E47"/>
    <w:rsid w:val="00972550"/>
    <w:rsid w:val="00973CC7"/>
    <w:rsid w:val="00975166"/>
    <w:rsid w:val="009760D0"/>
    <w:rsid w:val="009761EB"/>
    <w:rsid w:val="0097712A"/>
    <w:rsid w:val="00982604"/>
    <w:rsid w:val="00982978"/>
    <w:rsid w:val="0098298A"/>
    <w:rsid w:val="00984BB6"/>
    <w:rsid w:val="0098637E"/>
    <w:rsid w:val="00986778"/>
    <w:rsid w:val="00990B3A"/>
    <w:rsid w:val="00993466"/>
    <w:rsid w:val="0099597B"/>
    <w:rsid w:val="009A02B9"/>
    <w:rsid w:val="009A276B"/>
    <w:rsid w:val="009A2E5B"/>
    <w:rsid w:val="009A3967"/>
    <w:rsid w:val="009A6A8B"/>
    <w:rsid w:val="009A6F5A"/>
    <w:rsid w:val="009B267D"/>
    <w:rsid w:val="009B2908"/>
    <w:rsid w:val="009B38D0"/>
    <w:rsid w:val="009B49E8"/>
    <w:rsid w:val="009B5F96"/>
    <w:rsid w:val="009B76B1"/>
    <w:rsid w:val="009C0CF8"/>
    <w:rsid w:val="009C0DCA"/>
    <w:rsid w:val="009C13FB"/>
    <w:rsid w:val="009C3409"/>
    <w:rsid w:val="009C4305"/>
    <w:rsid w:val="009C4372"/>
    <w:rsid w:val="009C6ED4"/>
    <w:rsid w:val="009D09C0"/>
    <w:rsid w:val="009D10DF"/>
    <w:rsid w:val="009D1C82"/>
    <w:rsid w:val="009D264A"/>
    <w:rsid w:val="009D3698"/>
    <w:rsid w:val="009D6582"/>
    <w:rsid w:val="009D686D"/>
    <w:rsid w:val="009D7330"/>
    <w:rsid w:val="009E18A9"/>
    <w:rsid w:val="009E249B"/>
    <w:rsid w:val="009E5D9F"/>
    <w:rsid w:val="009F0CBD"/>
    <w:rsid w:val="009F1244"/>
    <w:rsid w:val="009F15AA"/>
    <w:rsid w:val="009F305A"/>
    <w:rsid w:val="009F35BC"/>
    <w:rsid w:val="009F4E20"/>
    <w:rsid w:val="009F74B1"/>
    <w:rsid w:val="009F7792"/>
    <w:rsid w:val="009F78D8"/>
    <w:rsid w:val="00A01307"/>
    <w:rsid w:val="00A0171B"/>
    <w:rsid w:val="00A019DA"/>
    <w:rsid w:val="00A02864"/>
    <w:rsid w:val="00A02DDA"/>
    <w:rsid w:val="00A02E68"/>
    <w:rsid w:val="00A04CB5"/>
    <w:rsid w:val="00A066AC"/>
    <w:rsid w:val="00A1083E"/>
    <w:rsid w:val="00A10C00"/>
    <w:rsid w:val="00A1110F"/>
    <w:rsid w:val="00A132F2"/>
    <w:rsid w:val="00A179D9"/>
    <w:rsid w:val="00A17EBC"/>
    <w:rsid w:val="00A209EE"/>
    <w:rsid w:val="00A21842"/>
    <w:rsid w:val="00A2290F"/>
    <w:rsid w:val="00A23396"/>
    <w:rsid w:val="00A24FC1"/>
    <w:rsid w:val="00A274BE"/>
    <w:rsid w:val="00A34593"/>
    <w:rsid w:val="00A34EF9"/>
    <w:rsid w:val="00A3548B"/>
    <w:rsid w:val="00A35D5D"/>
    <w:rsid w:val="00A369C5"/>
    <w:rsid w:val="00A37BC2"/>
    <w:rsid w:val="00A40498"/>
    <w:rsid w:val="00A41CDB"/>
    <w:rsid w:val="00A41FDC"/>
    <w:rsid w:val="00A43696"/>
    <w:rsid w:val="00A44847"/>
    <w:rsid w:val="00A44AA6"/>
    <w:rsid w:val="00A45E3B"/>
    <w:rsid w:val="00A47CBE"/>
    <w:rsid w:val="00A50D11"/>
    <w:rsid w:val="00A5170F"/>
    <w:rsid w:val="00A51BA9"/>
    <w:rsid w:val="00A604F9"/>
    <w:rsid w:val="00A638F3"/>
    <w:rsid w:val="00A658F9"/>
    <w:rsid w:val="00A65F61"/>
    <w:rsid w:val="00A66BB0"/>
    <w:rsid w:val="00A67233"/>
    <w:rsid w:val="00A70DF4"/>
    <w:rsid w:val="00A710CD"/>
    <w:rsid w:val="00A72FF2"/>
    <w:rsid w:val="00A74964"/>
    <w:rsid w:val="00A77729"/>
    <w:rsid w:val="00A805BB"/>
    <w:rsid w:val="00A80DC1"/>
    <w:rsid w:val="00A8273A"/>
    <w:rsid w:val="00A84CFA"/>
    <w:rsid w:val="00A85F8D"/>
    <w:rsid w:val="00A8658C"/>
    <w:rsid w:val="00A867CD"/>
    <w:rsid w:val="00A86A8E"/>
    <w:rsid w:val="00A86BF4"/>
    <w:rsid w:val="00A9093E"/>
    <w:rsid w:val="00A90A64"/>
    <w:rsid w:val="00A90A7A"/>
    <w:rsid w:val="00A92103"/>
    <w:rsid w:val="00A92D7E"/>
    <w:rsid w:val="00A931BE"/>
    <w:rsid w:val="00A96C9A"/>
    <w:rsid w:val="00A9763C"/>
    <w:rsid w:val="00AA100F"/>
    <w:rsid w:val="00AA1187"/>
    <w:rsid w:val="00AA1397"/>
    <w:rsid w:val="00AA34E3"/>
    <w:rsid w:val="00AA44BA"/>
    <w:rsid w:val="00AA5B98"/>
    <w:rsid w:val="00AA6B47"/>
    <w:rsid w:val="00AA78D6"/>
    <w:rsid w:val="00AA7C68"/>
    <w:rsid w:val="00AB239B"/>
    <w:rsid w:val="00AB25E0"/>
    <w:rsid w:val="00AB2C57"/>
    <w:rsid w:val="00AB35B2"/>
    <w:rsid w:val="00AB53EE"/>
    <w:rsid w:val="00AC164C"/>
    <w:rsid w:val="00AC1660"/>
    <w:rsid w:val="00AC22BC"/>
    <w:rsid w:val="00AC24C6"/>
    <w:rsid w:val="00AC303B"/>
    <w:rsid w:val="00AC35BE"/>
    <w:rsid w:val="00AC6AF0"/>
    <w:rsid w:val="00AC7C93"/>
    <w:rsid w:val="00AC7D1F"/>
    <w:rsid w:val="00AD08A4"/>
    <w:rsid w:val="00AD1043"/>
    <w:rsid w:val="00AD476D"/>
    <w:rsid w:val="00AD5681"/>
    <w:rsid w:val="00AE0AA4"/>
    <w:rsid w:val="00AE1777"/>
    <w:rsid w:val="00AE19B8"/>
    <w:rsid w:val="00AE3F24"/>
    <w:rsid w:val="00AE4346"/>
    <w:rsid w:val="00AE4674"/>
    <w:rsid w:val="00AE478C"/>
    <w:rsid w:val="00AE4C8B"/>
    <w:rsid w:val="00AE4E72"/>
    <w:rsid w:val="00AF0424"/>
    <w:rsid w:val="00AF09E0"/>
    <w:rsid w:val="00AF1210"/>
    <w:rsid w:val="00AF183B"/>
    <w:rsid w:val="00AF21D4"/>
    <w:rsid w:val="00AF297B"/>
    <w:rsid w:val="00AF4D20"/>
    <w:rsid w:val="00AF6723"/>
    <w:rsid w:val="00AF6A01"/>
    <w:rsid w:val="00AF6F1B"/>
    <w:rsid w:val="00AF6F95"/>
    <w:rsid w:val="00AF7A0B"/>
    <w:rsid w:val="00AF7F74"/>
    <w:rsid w:val="00B00F8A"/>
    <w:rsid w:val="00B04EA8"/>
    <w:rsid w:val="00B05F64"/>
    <w:rsid w:val="00B0685D"/>
    <w:rsid w:val="00B072F0"/>
    <w:rsid w:val="00B073C2"/>
    <w:rsid w:val="00B076A9"/>
    <w:rsid w:val="00B078E2"/>
    <w:rsid w:val="00B07940"/>
    <w:rsid w:val="00B07D29"/>
    <w:rsid w:val="00B108F2"/>
    <w:rsid w:val="00B11238"/>
    <w:rsid w:val="00B11BA4"/>
    <w:rsid w:val="00B12BEA"/>
    <w:rsid w:val="00B13EB3"/>
    <w:rsid w:val="00B17239"/>
    <w:rsid w:val="00B202DA"/>
    <w:rsid w:val="00B222E7"/>
    <w:rsid w:val="00B22940"/>
    <w:rsid w:val="00B2491F"/>
    <w:rsid w:val="00B25291"/>
    <w:rsid w:val="00B2599B"/>
    <w:rsid w:val="00B25E49"/>
    <w:rsid w:val="00B2696D"/>
    <w:rsid w:val="00B3091F"/>
    <w:rsid w:val="00B30C88"/>
    <w:rsid w:val="00B30FB8"/>
    <w:rsid w:val="00B3408A"/>
    <w:rsid w:val="00B340AF"/>
    <w:rsid w:val="00B36605"/>
    <w:rsid w:val="00B37226"/>
    <w:rsid w:val="00B405B9"/>
    <w:rsid w:val="00B4257C"/>
    <w:rsid w:val="00B42622"/>
    <w:rsid w:val="00B47B6E"/>
    <w:rsid w:val="00B50222"/>
    <w:rsid w:val="00B50437"/>
    <w:rsid w:val="00B50D27"/>
    <w:rsid w:val="00B51137"/>
    <w:rsid w:val="00B51B80"/>
    <w:rsid w:val="00B52B94"/>
    <w:rsid w:val="00B535F5"/>
    <w:rsid w:val="00B542C3"/>
    <w:rsid w:val="00B54AE1"/>
    <w:rsid w:val="00B57366"/>
    <w:rsid w:val="00B579A4"/>
    <w:rsid w:val="00B602BB"/>
    <w:rsid w:val="00B6066C"/>
    <w:rsid w:val="00B60CA7"/>
    <w:rsid w:val="00B61735"/>
    <w:rsid w:val="00B65ED3"/>
    <w:rsid w:val="00B6646D"/>
    <w:rsid w:val="00B67C05"/>
    <w:rsid w:val="00B7011B"/>
    <w:rsid w:val="00B70C53"/>
    <w:rsid w:val="00B70D09"/>
    <w:rsid w:val="00B715E5"/>
    <w:rsid w:val="00B7187D"/>
    <w:rsid w:val="00B72A56"/>
    <w:rsid w:val="00B737F4"/>
    <w:rsid w:val="00B750C4"/>
    <w:rsid w:val="00B812FD"/>
    <w:rsid w:val="00B81609"/>
    <w:rsid w:val="00B82E3D"/>
    <w:rsid w:val="00B83767"/>
    <w:rsid w:val="00B83BFE"/>
    <w:rsid w:val="00B83D2B"/>
    <w:rsid w:val="00B854CF"/>
    <w:rsid w:val="00B86661"/>
    <w:rsid w:val="00B873AB"/>
    <w:rsid w:val="00B87CD4"/>
    <w:rsid w:val="00B90A66"/>
    <w:rsid w:val="00B91584"/>
    <w:rsid w:val="00B91667"/>
    <w:rsid w:val="00B92855"/>
    <w:rsid w:val="00B92BD7"/>
    <w:rsid w:val="00B93F8B"/>
    <w:rsid w:val="00B94358"/>
    <w:rsid w:val="00B94A6D"/>
    <w:rsid w:val="00B96563"/>
    <w:rsid w:val="00BA115D"/>
    <w:rsid w:val="00BA2F96"/>
    <w:rsid w:val="00BA4B4D"/>
    <w:rsid w:val="00BA6DE6"/>
    <w:rsid w:val="00BA7A5A"/>
    <w:rsid w:val="00BA7E58"/>
    <w:rsid w:val="00BB1301"/>
    <w:rsid w:val="00BB139E"/>
    <w:rsid w:val="00BB2493"/>
    <w:rsid w:val="00BB271E"/>
    <w:rsid w:val="00BB27F9"/>
    <w:rsid w:val="00BB36CC"/>
    <w:rsid w:val="00BB3D0B"/>
    <w:rsid w:val="00BB435B"/>
    <w:rsid w:val="00BB4647"/>
    <w:rsid w:val="00BB53C9"/>
    <w:rsid w:val="00BB5B49"/>
    <w:rsid w:val="00BB7592"/>
    <w:rsid w:val="00BB7B48"/>
    <w:rsid w:val="00BC0C8F"/>
    <w:rsid w:val="00BC5E3D"/>
    <w:rsid w:val="00BC6178"/>
    <w:rsid w:val="00BC61A3"/>
    <w:rsid w:val="00BC6BEF"/>
    <w:rsid w:val="00BC767C"/>
    <w:rsid w:val="00BD2E65"/>
    <w:rsid w:val="00BD4FB6"/>
    <w:rsid w:val="00BD5108"/>
    <w:rsid w:val="00BD52F9"/>
    <w:rsid w:val="00BD58D0"/>
    <w:rsid w:val="00BD7A8D"/>
    <w:rsid w:val="00BE2A5B"/>
    <w:rsid w:val="00BE3A8A"/>
    <w:rsid w:val="00BE4042"/>
    <w:rsid w:val="00BE6608"/>
    <w:rsid w:val="00BF2E01"/>
    <w:rsid w:val="00BF6168"/>
    <w:rsid w:val="00BF663C"/>
    <w:rsid w:val="00BF6F26"/>
    <w:rsid w:val="00BF777B"/>
    <w:rsid w:val="00C007E1"/>
    <w:rsid w:val="00C013CE"/>
    <w:rsid w:val="00C014E3"/>
    <w:rsid w:val="00C03E99"/>
    <w:rsid w:val="00C03EEA"/>
    <w:rsid w:val="00C041F7"/>
    <w:rsid w:val="00C043E6"/>
    <w:rsid w:val="00C04776"/>
    <w:rsid w:val="00C05080"/>
    <w:rsid w:val="00C05C38"/>
    <w:rsid w:val="00C06DF5"/>
    <w:rsid w:val="00C07197"/>
    <w:rsid w:val="00C071AC"/>
    <w:rsid w:val="00C10504"/>
    <w:rsid w:val="00C11150"/>
    <w:rsid w:val="00C11832"/>
    <w:rsid w:val="00C12770"/>
    <w:rsid w:val="00C1366D"/>
    <w:rsid w:val="00C1559A"/>
    <w:rsid w:val="00C1583E"/>
    <w:rsid w:val="00C172B2"/>
    <w:rsid w:val="00C17490"/>
    <w:rsid w:val="00C17AD3"/>
    <w:rsid w:val="00C17B80"/>
    <w:rsid w:val="00C2313E"/>
    <w:rsid w:val="00C233F4"/>
    <w:rsid w:val="00C236FA"/>
    <w:rsid w:val="00C269D5"/>
    <w:rsid w:val="00C27214"/>
    <w:rsid w:val="00C27362"/>
    <w:rsid w:val="00C276A7"/>
    <w:rsid w:val="00C31115"/>
    <w:rsid w:val="00C32908"/>
    <w:rsid w:val="00C332F8"/>
    <w:rsid w:val="00C332FB"/>
    <w:rsid w:val="00C35089"/>
    <w:rsid w:val="00C37CF2"/>
    <w:rsid w:val="00C37D30"/>
    <w:rsid w:val="00C414D5"/>
    <w:rsid w:val="00C41582"/>
    <w:rsid w:val="00C41BC5"/>
    <w:rsid w:val="00C4323E"/>
    <w:rsid w:val="00C43BC5"/>
    <w:rsid w:val="00C45A93"/>
    <w:rsid w:val="00C46511"/>
    <w:rsid w:val="00C46CE8"/>
    <w:rsid w:val="00C47328"/>
    <w:rsid w:val="00C47373"/>
    <w:rsid w:val="00C5006A"/>
    <w:rsid w:val="00C50326"/>
    <w:rsid w:val="00C54E50"/>
    <w:rsid w:val="00C5620B"/>
    <w:rsid w:val="00C5665C"/>
    <w:rsid w:val="00C56AE7"/>
    <w:rsid w:val="00C571A9"/>
    <w:rsid w:val="00C57446"/>
    <w:rsid w:val="00C575C7"/>
    <w:rsid w:val="00C60D6B"/>
    <w:rsid w:val="00C62614"/>
    <w:rsid w:val="00C6487A"/>
    <w:rsid w:val="00C6495A"/>
    <w:rsid w:val="00C656EA"/>
    <w:rsid w:val="00C66661"/>
    <w:rsid w:val="00C66DB9"/>
    <w:rsid w:val="00C7106C"/>
    <w:rsid w:val="00C721F5"/>
    <w:rsid w:val="00C72EB0"/>
    <w:rsid w:val="00C75275"/>
    <w:rsid w:val="00C759E2"/>
    <w:rsid w:val="00C75BB6"/>
    <w:rsid w:val="00C7624D"/>
    <w:rsid w:val="00C779D7"/>
    <w:rsid w:val="00C80397"/>
    <w:rsid w:val="00C80776"/>
    <w:rsid w:val="00C83176"/>
    <w:rsid w:val="00C852D5"/>
    <w:rsid w:val="00C865FD"/>
    <w:rsid w:val="00C86C7A"/>
    <w:rsid w:val="00C928DB"/>
    <w:rsid w:val="00C950A8"/>
    <w:rsid w:val="00C96C9B"/>
    <w:rsid w:val="00C96E80"/>
    <w:rsid w:val="00C97B47"/>
    <w:rsid w:val="00CA0549"/>
    <w:rsid w:val="00CA12A0"/>
    <w:rsid w:val="00CA24A0"/>
    <w:rsid w:val="00CA4F08"/>
    <w:rsid w:val="00CA5949"/>
    <w:rsid w:val="00CA5BA3"/>
    <w:rsid w:val="00CA6C55"/>
    <w:rsid w:val="00CA78DD"/>
    <w:rsid w:val="00CA7ED1"/>
    <w:rsid w:val="00CB48E5"/>
    <w:rsid w:val="00CB7040"/>
    <w:rsid w:val="00CB7CAE"/>
    <w:rsid w:val="00CC00DE"/>
    <w:rsid w:val="00CC1861"/>
    <w:rsid w:val="00CC1F25"/>
    <w:rsid w:val="00CC2A5A"/>
    <w:rsid w:val="00CC4D02"/>
    <w:rsid w:val="00CC743B"/>
    <w:rsid w:val="00CC7582"/>
    <w:rsid w:val="00CD13F7"/>
    <w:rsid w:val="00CD2CD3"/>
    <w:rsid w:val="00CD2D4F"/>
    <w:rsid w:val="00CD2F1D"/>
    <w:rsid w:val="00CD360C"/>
    <w:rsid w:val="00CD3FD4"/>
    <w:rsid w:val="00CD4909"/>
    <w:rsid w:val="00CD5720"/>
    <w:rsid w:val="00CE0073"/>
    <w:rsid w:val="00CE0798"/>
    <w:rsid w:val="00CE2248"/>
    <w:rsid w:val="00CE2D7D"/>
    <w:rsid w:val="00CE3BDA"/>
    <w:rsid w:val="00CE4C8D"/>
    <w:rsid w:val="00CF1015"/>
    <w:rsid w:val="00CF1F71"/>
    <w:rsid w:val="00CF2CC5"/>
    <w:rsid w:val="00CF3FB9"/>
    <w:rsid w:val="00CF447B"/>
    <w:rsid w:val="00CF5314"/>
    <w:rsid w:val="00CF5EF9"/>
    <w:rsid w:val="00CF7113"/>
    <w:rsid w:val="00D0033B"/>
    <w:rsid w:val="00D005B7"/>
    <w:rsid w:val="00D0060C"/>
    <w:rsid w:val="00D00921"/>
    <w:rsid w:val="00D00ACE"/>
    <w:rsid w:val="00D028D2"/>
    <w:rsid w:val="00D03010"/>
    <w:rsid w:val="00D03770"/>
    <w:rsid w:val="00D03CA9"/>
    <w:rsid w:val="00D0566C"/>
    <w:rsid w:val="00D065BA"/>
    <w:rsid w:val="00D06A3F"/>
    <w:rsid w:val="00D07772"/>
    <w:rsid w:val="00D101E0"/>
    <w:rsid w:val="00D104E2"/>
    <w:rsid w:val="00D1055A"/>
    <w:rsid w:val="00D11073"/>
    <w:rsid w:val="00D151AE"/>
    <w:rsid w:val="00D21619"/>
    <w:rsid w:val="00D22230"/>
    <w:rsid w:val="00D22485"/>
    <w:rsid w:val="00D22941"/>
    <w:rsid w:val="00D240E4"/>
    <w:rsid w:val="00D249DF"/>
    <w:rsid w:val="00D268FA"/>
    <w:rsid w:val="00D30286"/>
    <w:rsid w:val="00D31450"/>
    <w:rsid w:val="00D33D99"/>
    <w:rsid w:val="00D366A1"/>
    <w:rsid w:val="00D368A6"/>
    <w:rsid w:val="00D373C3"/>
    <w:rsid w:val="00D427E0"/>
    <w:rsid w:val="00D428BE"/>
    <w:rsid w:val="00D517B7"/>
    <w:rsid w:val="00D536DF"/>
    <w:rsid w:val="00D53787"/>
    <w:rsid w:val="00D53C00"/>
    <w:rsid w:val="00D54DD5"/>
    <w:rsid w:val="00D55844"/>
    <w:rsid w:val="00D604ED"/>
    <w:rsid w:val="00D605B3"/>
    <w:rsid w:val="00D60B5F"/>
    <w:rsid w:val="00D60CFD"/>
    <w:rsid w:val="00D61785"/>
    <w:rsid w:val="00D61879"/>
    <w:rsid w:val="00D62AF8"/>
    <w:rsid w:val="00D63D66"/>
    <w:rsid w:val="00D641CE"/>
    <w:rsid w:val="00D676CE"/>
    <w:rsid w:val="00D67A56"/>
    <w:rsid w:val="00D67C9A"/>
    <w:rsid w:val="00D719F1"/>
    <w:rsid w:val="00D71E8A"/>
    <w:rsid w:val="00D72977"/>
    <w:rsid w:val="00D7504F"/>
    <w:rsid w:val="00D761AA"/>
    <w:rsid w:val="00D76701"/>
    <w:rsid w:val="00D8111C"/>
    <w:rsid w:val="00D82286"/>
    <w:rsid w:val="00D866F5"/>
    <w:rsid w:val="00D90023"/>
    <w:rsid w:val="00D91322"/>
    <w:rsid w:val="00D92475"/>
    <w:rsid w:val="00D92530"/>
    <w:rsid w:val="00D9260F"/>
    <w:rsid w:val="00D93722"/>
    <w:rsid w:val="00D942B8"/>
    <w:rsid w:val="00D942BD"/>
    <w:rsid w:val="00D97089"/>
    <w:rsid w:val="00D97BB4"/>
    <w:rsid w:val="00DA187C"/>
    <w:rsid w:val="00DA1AE0"/>
    <w:rsid w:val="00DA1D8D"/>
    <w:rsid w:val="00DA3563"/>
    <w:rsid w:val="00DA559D"/>
    <w:rsid w:val="00DA651E"/>
    <w:rsid w:val="00DB1AEC"/>
    <w:rsid w:val="00DB1F36"/>
    <w:rsid w:val="00DB2934"/>
    <w:rsid w:val="00DB29DC"/>
    <w:rsid w:val="00DB3801"/>
    <w:rsid w:val="00DB49BA"/>
    <w:rsid w:val="00DB5531"/>
    <w:rsid w:val="00DB6BA8"/>
    <w:rsid w:val="00DB7BD7"/>
    <w:rsid w:val="00DC0207"/>
    <w:rsid w:val="00DC0FEA"/>
    <w:rsid w:val="00DC2220"/>
    <w:rsid w:val="00DC3B40"/>
    <w:rsid w:val="00DC554F"/>
    <w:rsid w:val="00DC6B22"/>
    <w:rsid w:val="00DC7F9F"/>
    <w:rsid w:val="00DD14FB"/>
    <w:rsid w:val="00DD2B19"/>
    <w:rsid w:val="00DD31F0"/>
    <w:rsid w:val="00DD668A"/>
    <w:rsid w:val="00DD7123"/>
    <w:rsid w:val="00DE0C73"/>
    <w:rsid w:val="00DE173E"/>
    <w:rsid w:val="00DE2EF7"/>
    <w:rsid w:val="00DE3D1E"/>
    <w:rsid w:val="00DE516D"/>
    <w:rsid w:val="00DE626D"/>
    <w:rsid w:val="00DE63F6"/>
    <w:rsid w:val="00DE6663"/>
    <w:rsid w:val="00DF0C93"/>
    <w:rsid w:val="00DF2957"/>
    <w:rsid w:val="00DF2BF9"/>
    <w:rsid w:val="00DF2D00"/>
    <w:rsid w:val="00DF40F7"/>
    <w:rsid w:val="00DF475A"/>
    <w:rsid w:val="00DF5392"/>
    <w:rsid w:val="00DF55F3"/>
    <w:rsid w:val="00DF6154"/>
    <w:rsid w:val="00DF6C6F"/>
    <w:rsid w:val="00DF7773"/>
    <w:rsid w:val="00DF77B5"/>
    <w:rsid w:val="00E00475"/>
    <w:rsid w:val="00E018DB"/>
    <w:rsid w:val="00E02DFB"/>
    <w:rsid w:val="00E048DE"/>
    <w:rsid w:val="00E064A0"/>
    <w:rsid w:val="00E0742B"/>
    <w:rsid w:val="00E10709"/>
    <w:rsid w:val="00E10E6C"/>
    <w:rsid w:val="00E12455"/>
    <w:rsid w:val="00E12C7E"/>
    <w:rsid w:val="00E137D7"/>
    <w:rsid w:val="00E148AF"/>
    <w:rsid w:val="00E14D50"/>
    <w:rsid w:val="00E15EAA"/>
    <w:rsid w:val="00E166BA"/>
    <w:rsid w:val="00E16F90"/>
    <w:rsid w:val="00E20144"/>
    <w:rsid w:val="00E2081C"/>
    <w:rsid w:val="00E21D3F"/>
    <w:rsid w:val="00E22ACD"/>
    <w:rsid w:val="00E23580"/>
    <w:rsid w:val="00E24117"/>
    <w:rsid w:val="00E24865"/>
    <w:rsid w:val="00E2509C"/>
    <w:rsid w:val="00E26630"/>
    <w:rsid w:val="00E267C7"/>
    <w:rsid w:val="00E27CBD"/>
    <w:rsid w:val="00E316E2"/>
    <w:rsid w:val="00E32932"/>
    <w:rsid w:val="00E33066"/>
    <w:rsid w:val="00E3344A"/>
    <w:rsid w:val="00E35589"/>
    <w:rsid w:val="00E360C1"/>
    <w:rsid w:val="00E370E9"/>
    <w:rsid w:val="00E37748"/>
    <w:rsid w:val="00E37EA2"/>
    <w:rsid w:val="00E40235"/>
    <w:rsid w:val="00E40C24"/>
    <w:rsid w:val="00E4292D"/>
    <w:rsid w:val="00E4584D"/>
    <w:rsid w:val="00E45921"/>
    <w:rsid w:val="00E45987"/>
    <w:rsid w:val="00E47F29"/>
    <w:rsid w:val="00E515DA"/>
    <w:rsid w:val="00E52777"/>
    <w:rsid w:val="00E52CE9"/>
    <w:rsid w:val="00E542ED"/>
    <w:rsid w:val="00E545EB"/>
    <w:rsid w:val="00E54A3F"/>
    <w:rsid w:val="00E56A83"/>
    <w:rsid w:val="00E57243"/>
    <w:rsid w:val="00E57CC4"/>
    <w:rsid w:val="00E6068F"/>
    <w:rsid w:val="00E61A8A"/>
    <w:rsid w:val="00E621E0"/>
    <w:rsid w:val="00E63507"/>
    <w:rsid w:val="00E63795"/>
    <w:rsid w:val="00E64A81"/>
    <w:rsid w:val="00E64EA4"/>
    <w:rsid w:val="00E6510B"/>
    <w:rsid w:val="00E654FF"/>
    <w:rsid w:val="00E65518"/>
    <w:rsid w:val="00E6603F"/>
    <w:rsid w:val="00E70EEB"/>
    <w:rsid w:val="00E727BC"/>
    <w:rsid w:val="00E72910"/>
    <w:rsid w:val="00E72D92"/>
    <w:rsid w:val="00E75539"/>
    <w:rsid w:val="00E75FAB"/>
    <w:rsid w:val="00E762E4"/>
    <w:rsid w:val="00E76B56"/>
    <w:rsid w:val="00E776D4"/>
    <w:rsid w:val="00E80211"/>
    <w:rsid w:val="00E810B9"/>
    <w:rsid w:val="00E8112F"/>
    <w:rsid w:val="00E81C35"/>
    <w:rsid w:val="00E8310C"/>
    <w:rsid w:val="00E83A09"/>
    <w:rsid w:val="00E931FA"/>
    <w:rsid w:val="00E93900"/>
    <w:rsid w:val="00E94149"/>
    <w:rsid w:val="00E9437E"/>
    <w:rsid w:val="00E94498"/>
    <w:rsid w:val="00E96079"/>
    <w:rsid w:val="00EA164E"/>
    <w:rsid w:val="00EA32E3"/>
    <w:rsid w:val="00EA48EA"/>
    <w:rsid w:val="00EA672A"/>
    <w:rsid w:val="00EA678F"/>
    <w:rsid w:val="00EA746E"/>
    <w:rsid w:val="00EA746F"/>
    <w:rsid w:val="00EA78F7"/>
    <w:rsid w:val="00EB2044"/>
    <w:rsid w:val="00EB2D31"/>
    <w:rsid w:val="00EB33EE"/>
    <w:rsid w:val="00EB348D"/>
    <w:rsid w:val="00EB6365"/>
    <w:rsid w:val="00EB66A9"/>
    <w:rsid w:val="00EB709F"/>
    <w:rsid w:val="00EB79B5"/>
    <w:rsid w:val="00EC36A7"/>
    <w:rsid w:val="00EC5345"/>
    <w:rsid w:val="00EC60BB"/>
    <w:rsid w:val="00EC663B"/>
    <w:rsid w:val="00EC6A37"/>
    <w:rsid w:val="00ED047D"/>
    <w:rsid w:val="00ED21B4"/>
    <w:rsid w:val="00ED25A7"/>
    <w:rsid w:val="00ED422F"/>
    <w:rsid w:val="00EE0BAF"/>
    <w:rsid w:val="00EE3640"/>
    <w:rsid w:val="00EE523A"/>
    <w:rsid w:val="00EE5473"/>
    <w:rsid w:val="00EE64CD"/>
    <w:rsid w:val="00EE73EA"/>
    <w:rsid w:val="00EE75F2"/>
    <w:rsid w:val="00EF0ED8"/>
    <w:rsid w:val="00EF2624"/>
    <w:rsid w:val="00EF2DE9"/>
    <w:rsid w:val="00EF4B8E"/>
    <w:rsid w:val="00EF4BAE"/>
    <w:rsid w:val="00EF70FF"/>
    <w:rsid w:val="00F002D5"/>
    <w:rsid w:val="00F024D2"/>
    <w:rsid w:val="00F072F3"/>
    <w:rsid w:val="00F10538"/>
    <w:rsid w:val="00F1315A"/>
    <w:rsid w:val="00F13C42"/>
    <w:rsid w:val="00F14E94"/>
    <w:rsid w:val="00F156E2"/>
    <w:rsid w:val="00F16A38"/>
    <w:rsid w:val="00F16EDE"/>
    <w:rsid w:val="00F1719E"/>
    <w:rsid w:val="00F2016D"/>
    <w:rsid w:val="00F20392"/>
    <w:rsid w:val="00F23766"/>
    <w:rsid w:val="00F25BF0"/>
    <w:rsid w:val="00F300D8"/>
    <w:rsid w:val="00F303DD"/>
    <w:rsid w:val="00F30B80"/>
    <w:rsid w:val="00F313FF"/>
    <w:rsid w:val="00F34EE1"/>
    <w:rsid w:val="00F3608B"/>
    <w:rsid w:val="00F361CB"/>
    <w:rsid w:val="00F36D11"/>
    <w:rsid w:val="00F36F1B"/>
    <w:rsid w:val="00F40427"/>
    <w:rsid w:val="00F40D62"/>
    <w:rsid w:val="00F4316E"/>
    <w:rsid w:val="00F44885"/>
    <w:rsid w:val="00F45B64"/>
    <w:rsid w:val="00F53B78"/>
    <w:rsid w:val="00F54832"/>
    <w:rsid w:val="00F557BD"/>
    <w:rsid w:val="00F55914"/>
    <w:rsid w:val="00F63CE9"/>
    <w:rsid w:val="00F63EC6"/>
    <w:rsid w:val="00F65620"/>
    <w:rsid w:val="00F656B3"/>
    <w:rsid w:val="00F67D1B"/>
    <w:rsid w:val="00F72A6C"/>
    <w:rsid w:val="00F72CE5"/>
    <w:rsid w:val="00F7301C"/>
    <w:rsid w:val="00F771EE"/>
    <w:rsid w:val="00F80148"/>
    <w:rsid w:val="00F819C6"/>
    <w:rsid w:val="00F839E2"/>
    <w:rsid w:val="00F843EE"/>
    <w:rsid w:val="00F8579B"/>
    <w:rsid w:val="00F85811"/>
    <w:rsid w:val="00F85BAD"/>
    <w:rsid w:val="00F86927"/>
    <w:rsid w:val="00F9287D"/>
    <w:rsid w:val="00F933DA"/>
    <w:rsid w:val="00F935F7"/>
    <w:rsid w:val="00F93FC7"/>
    <w:rsid w:val="00F94ECB"/>
    <w:rsid w:val="00F963C2"/>
    <w:rsid w:val="00F975D2"/>
    <w:rsid w:val="00FA25A5"/>
    <w:rsid w:val="00FA2D22"/>
    <w:rsid w:val="00FA35E0"/>
    <w:rsid w:val="00FA6F55"/>
    <w:rsid w:val="00FB1BD3"/>
    <w:rsid w:val="00FB24CC"/>
    <w:rsid w:val="00FB39D3"/>
    <w:rsid w:val="00FB3C5F"/>
    <w:rsid w:val="00FB4D92"/>
    <w:rsid w:val="00FB5339"/>
    <w:rsid w:val="00FB58DD"/>
    <w:rsid w:val="00FB7100"/>
    <w:rsid w:val="00FB7BE6"/>
    <w:rsid w:val="00FC1984"/>
    <w:rsid w:val="00FC3001"/>
    <w:rsid w:val="00FC4238"/>
    <w:rsid w:val="00FC4CE6"/>
    <w:rsid w:val="00FC4D34"/>
    <w:rsid w:val="00FC7496"/>
    <w:rsid w:val="00FD260E"/>
    <w:rsid w:val="00FD5F4A"/>
    <w:rsid w:val="00FD712B"/>
    <w:rsid w:val="00FD730A"/>
    <w:rsid w:val="00FE3558"/>
    <w:rsid w:val="00FE6B2C"/>
    <w:rsid w:val="00FF28E5"/>
    <w:rsid w:val="00FF60A1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CE534"/>
  <w15:docId w15:val="{F3D8022F-86A2-4E3B-8F8D-BC8A4C9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rsid w:val="00A85F8D"/>
    <w:pPr>
      <w:ind w:left="1701" w:right="1701"/>
    </w:pPr>
    <w:rPr>
      <w:b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85F8D"/>
    <w:rPr>
      <w:rFonts w:ascii="Consolas" w:eastAsia="Calibri" w:hAnsi="Consolas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85F8D"/>
    <w:rPr>
      <w:rFonts w:ascii="Consolas" w:eastAsia="Calibri" w:hAnsi="Consolas" w:cs="Times New Roman"/>
      <w:sz w:val="21"/>
      <w:szCs w:val="21"/>
    </w:rPr>
  </w:style>
  <w:style w:type="character" w:customStyle="1" w:styleId="FontStyle53">
    <w:name w:val="Font Style53"/>
    <w:rsid w:val="00A85F8D"/>
    <w:rPr>
      <w:rFonts w:ascii="Times New Roman" w:hAnsi="Times New Roman" w:cs="Times New Roman"/>
      <w:b/>
      <w:bCs/>
      <w:sz w:val="22"/>
      <w:szCs w:val="22"/>
    </w:rPr>
  </w:style>
  <w:style w:type="paragraph" w:customStyle="1" w:styleId="statymopavad">
    <w:name w:val="Įstatymo pavad."/>
    <w:basedOn w:val="prastasis"/>
    <w:rsid w:val="00A85F8D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066404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3CF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3CF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nhideWhenUsed/>
    <w:rsid w:val="002E42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42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E42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E428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705CBB"/>
  </w:style>
  <w:style w:type="paragraph" w:styleId="prastasiniatinklio">
    <w:name w:val="Normal (Web)"/>
    <w:basedOn w:val="prastasis"/>
    <w:uiPriority w:val="99"/>
    <w:semiHidden/>
    <w:unhideWhenUsed/>
    <w:rsid w:val="008F00AC"/>
  </w:style>
  <w:style w:type="character" w:styleId="Hipersaitas">
    <w:name w:val="Hyperlink"/>
    <w:rsid w:val="008F00AC"/>
    <w:rPr>
      <w:color w:val="0000FF"/>
      <w:u w:val="single"/>
    </w:rPr>
  </w:style>
  <w:style w:type="character" w:styleId="Puslapioinaosnuoroda">
    <w:name w:val="footnote reference"/>
    <w:uiPriority w:val="99"/>
    <w:semiHidden/>
    <w:rsid w:val="008F00AC"/>
    <w:rPr>
      <w:vertAlign w:val="superscript"/>
    </w:rPr>
  </w:style>
  <w:style w:type="paragraph" w:styleId="Data">
    <w:name w:val="Date"/>
    <w:basedOn w:val="Antrats"/>
    <w:link w:val="DataDiagrama"/>
    <w:uiPriority w:val="99"/>
    <w:unhideWhenUsed/>
    <w:rsid w:val="006F15C3"/>
    <w:pPr>
      <w:tabs>
        <w:tab w:val="clear" w:pos="4819"/>
        <w:tab w:val="clear" w:pos="9638"/>
      </w:tabs>
      <w:jc w:val="center"/>
    </w:pPr>
    <w:rPr>
      <w:lang w:eastAsia="en-US"/>
    </w:rPr>
  </w:style>
  <w:style w:type="character" w:customStyle="1" w:styleId="DataDiagrama">
    <w:name w:val="Data Diagrama"/>
    <w:basedOn w:val="Numatytasispastraiposriftas"/>
    <w:link w:val="Data"/>
    <w:uiPriority w:val="99"/>
    <w:rsid w:val="006F15C3"/>
    <w:rPr>
      <w:rFonts w:ascii="Times New Roman" w:eastAsia="Times New Roman" w:hAnsi="Times New Roman" w:cs="Times New Roman"/>
      <w:sz w:val="24"/>
      <w:szCs w:val="24"/>
    </w:rPr>
  </w:style>
  <w:style w:type="paragraph" w:customStyle="1" w:styleId="tajtipfb">
    <w:name w:val="tajtipfb"/>
    <w:basedOn w:val="prastasis"/>
    <w:rsid w:val="0095647D"/>
    <w:pPr>
      <w:spacing w:before="100" w:beforeAutospacing="1" w:after="100" w:afterAutospacing="1"/>
    </w:pPr>
  </w:style>
  <w:style w:type="paragraph" w:styleId="Komentarotekstas">
    <w:name w:val="annotation text"/>
    <w:basedOn w:val="prastasis"/>
    <w:link w:val="KomentarotekstasDiagrama"/>
    <w:semiHidden/>
    <w:rsid w:val="009D10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10D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DiagramaDiagramaDiagramaCharChar">
    <w:name w:val="Diagrama Diagrama Diagrama Char Char"/>
    <w:basedOn w:val="prastasis"/>
    <w:rsid w:val="007F7F7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AF6723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E6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051D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51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51D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77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7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90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9AF3-E386-42C9-A954-8494A97B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4923</Words>
  <Characters>2807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2019-10-03T08:16:00Z</dcterms:created>
  <dc:creator>a.vagelaite</dc:creator>
  <cp:lastModifiedBy>Reda Gabrilavičiūtė</cp:lastModifiedBy>
  <cp:lastPrinted>2018-10-03T05:52:00Z</cp:lastPrinted>
  <dcterms:modified xsi:type="dcterms:W3CDTF">2019-10-04T05:54:00Z</dcterms:modified>
  <cp:revision>227</cp:revision>
</cp:coreProperties>
</file>