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F112BE" w:rsidRPr="00441BA3" w14:paraId="030B2CFB" w14:textId="77777777">
        <w:trPr>
          <w:jc w:val="center"/>
        </w:trPr>
        <w:tc>
          <w:tcPr>
            <w:tcW w:w="3284" w:type="dxa"/>
          </w:tcPr>
          <w:p w14:paraId="030B2CF8" w14:textId="77777777" w:rsidR="00F112BE" w:rsidRPr="00441BA3" w:rsidRDefault="00F112BE">
            <w:pPr>
              <w:jc w:val="center"/>
              <w:rPr>
                <w:lang w:val="lt-LT"/>
              </w:rPr>
            </w:pPr>
            <w:bookmarkStart w:id="0" w:name="_GoBack"/>
            <w:bookmarkEnd w:id="0"/>
          </w:p>
        </w:tc>
        <w:tc>
          <w:tcPr>
            <w:tcW w:w="2920" w:type="dxa"/>
          </w:tcPr>
          <w:p w14:paraId="030B2CF9" w14:textId="77777777" w:rsidR="00F112BE" w:rsidRPr="00441BA3" w:rsidRDefault="00F112BE" w:rsidP="00DF2C9A">
            <w:pPr>
              <w:rPr>
                <w:lang w:val="lt-LT"/>
              </w:rPr>
            </w:pPr>
          </w:p>
        </w:tc>
        <w:tc>
          <w:tcPr>
            <w:tcW w:w="3629" w:type="dxa"/>
          </w:tcPr>
          <w:p w14:paraId="030B2CFA" w14:textId="77777777" w:rsidR="00F112BE" w:rsidRPr="00441BA3" w:rsidRDefault="0066066C">
            <w:pPr>
              <w:jc w:val="center"/>
              <w:rPr>
                <w:b/>
                <w:sz w:val="24"/>
                <w:lang w:val="lt-LT"/>
              </w:rPr>
            </w:pPr>
            <w:r w:rsidRPr="00441BA3">
              <w:rPr>
                <w:b/>
                <w:sz w:val="24"/>
                <w:lang w:val="lt-LT"/>
              </w:rPr>
              <w:fldChar w:fldCharType="begin">
                <w:ffData>
                  <w:name w:val="r03_1"/>
                  <w:enabled/>
                  <w:calcOnExit w:val="0"/>
                  <w:statusText w:type="text" w:val="Projektas,Išrašas,Kopija,Faksograma"/>
                  <w:textInput/>
                </w:ffData>
              </w:fldChar>
            </w:r>
            <w:bookmarkStart w:id="1" w:name="r03_1"/>
            <w:r w:rsidR="00F112BE" w:rsidRPr="00441BA3">
              <w:rPr>
                <w:b/>
                <w:sz w:val="24"/>
                <w:lang w:val="lt-LT"/>
              </w:rPr>
              <w:instrText xml:space="preserve"> FORMTEXT </w:instrText>
            </w:r>
            <w:r w:rsidRPr="00441BA3">
              <w:rPr>
                <w:b/>
                <w:sz w:val="24"/>
                <w:lang w:val="lt-LT"/>
              </w:rPr>
            </w:r>
            <w:r w:rsidRPr="00441BA3">
              <w:rPr>
                <w:b/>
                <w:sz w:val="24"/>
                <w:lang w:val="lt-LT"/>
              </w:rPr>
              <w:fldChar w:fldCharType="separate"/>
            </w:r>
            <w:r w:rsidR="0007707E" w:rsidRPr="00441BA3">
              <w:rPr>
                <w:b/>
                <w:noProof/>
                <w:sz w:val="24"/>
                <w:lang w:val="lt-LT"/>
              </w:rPr>
              <w:t> </w:t>
            </w:r>
            <w:r w:rsidR="0007707E" w:rsidRPr="00441BA3">
              <w:rPr>
                <w:b/>
                <w:noProof/>
                <w:sz w:val="24"/>
                <w:lang w:val="lt-LT"/>
              </w:rPr>
              <w:t> </w:t>
            </w:r>
            <w:r w:rsidR="0007707E" w:rsidRPr="00441BA3">
              <w:rPr>
                <w:b/>
                <w:noProof/>
                <w:sz w:val="24"/>
                <w:lang w:val="lt-LT"/>
              </w:rPr>
              <w:t> </w:t>
            </w:r>
            <w:r w:rsidR="0007707E" w:rsidRPr="00441BA3">
              <w:rPr>
                <w:b/>
                <w:noProof/>
                <w:sz w:val="24"/>
                <w:lang w:val="lt-LT"/>
              </w:rPr>
              <w:t> </w:t>
            </w:r>
            <w:r w:rsidR="0007707E" w:rsidRPr="00441BA3">
              <w:rPr>
                <w:b/>
                <w:noProof/>
                <w:sz w:val="24"/>
                <w:lang w:val="lt-LT"/>
              </w:rPr>
              <w:t> </w:t>
            </w:r>
            <w:r w:rsidRPr="00441BA3">
              <w:rPr>
                <w:b/>
                <w:sz w:val="24"/>
                <w:lang w:val="lt-LT"/>
              </w:rPr>
              <w:fldChar w:fldCharType="end"/>
            </w:r>
            <w:bookmarkEnd w:id="1"/>
          </w:p>
        </w:tc>
      </w:tr>
      <w:tr w:rsidR="00F112BE" w:rsidRPr="00441BA3" w14:paraId="030B2CFF" w14:textId="77777777">
        <w:trPr>
          <w:jc w:val="center"/>
        </w:trPr>
        <w:tc>
          <w:tcPr>
            <w:tcW w:w="3284" w:type="dxa"/>
          </w:tcPr>
          <w:p w14:paraId="030B2CFC" w14:textId="77777777" w:rsidR="00F112BE" w:rsidRPr="00441BA3" w:rsidRDefault="00F112BE">
            <w:pPr>
              <w:jc w:val="center"/>
              <w:rPr>
                <w:lang w:val="lt-LT"/>
              </w:rPr>
            </w:pPr>
          </w:p>
        </w:tc>
        <w:bookmarkStart w:id="2" w:name="_MON_1051091062"/>
        <w:bookmarkStart w:id="3" w:name="_MON_1051000241"/>
        <w:bookmarkStart w:id="4" w:name="_MON_1051000405"/>
        <w:bookmarkStart w:id="5" w:name="_MON_1051000430"/>
        <w:bookmarkStart w:id="6" w:name="_MON_1051000472"/>
        <w:bookmarkStart w:id="7" w:name="_MON_1051000718"/>
        <w:bookmarkEnd w:id="2"/>
        <w:bookmarkEnd w:id="3"/>
        <w:bookmarkEnd w:id="4"/>
        <w:bookmarkEnd w:id="5"/>
        <w:bookmarkEnd w:id="6"/>
        <w:bookmarkEnd w:id="7"/>
        <w:bookmarkStart w:id="8" w:name="_MON_1051091041"/>
        <w:bookmarkEnd w:id="8"/>
        <w:tc>
          <w:tcPr>
            <w:tcW w:w="2920" w:type="dxa"/>
          </w:tcPr>
          <w:p w14:paraId="030B2CFD" w14:textId="77777777" w:rsidR="00F112BE" w:rsidRPr="00441BA3" w:rsidRDefault="00F112BE">
            <w:pPr>
              <w:jc w:val="center"/>
              <w:rPr>
                <w:lang w:val="lt-LT"/>
              </w:rPr>
            </w:pPr>
            <w:r w:rsidRPr="00441BA3">
              <w:rPr>
                <w:lang w:val="lt-LT"/>
              </w:rPr>
              <w:object w:dxaOrig="753" w:dyaOrig="830" w14:anchorId="030B2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633244230" r:id="rId9"/>
              </w:object>
            </w:r>
          </w:p>
        </w:tc>
        <w:tc>
          <w:tcPr>
            <w:tcW w:w="3629" w:type="dxa"/>
          </w:tcPr>
          <w:p w14:paraId="030B2CFE" w14:textId="77777777" w:rsidR="00F112BE" w:rsidRPr="00441BA3" w:rsidRDefault="00F112BE">
            <w:pPr>
              <w:jc w:val="center"/>
              <w:rPr>
                <w:lang w:val="lt-LT"/>
              </w:rPr>
            </w:pPr>
          </w:p>
        </w:tc>
      </w:tr>
    </w:tbl>
    <w:p w14:paraId="030B2D00" w14:textId="77777777" w:rsidR="00F112BE" w:rsidRPr="00441BA3" w:rsidRDefault="00F112BE">
      <w:pPr>
        <w:jc w:val="center"/>
        <w:rPr>
          <w:sz w:val="26"/>
          <w:lang w:val="lt-LT"/>
        </w:rPr>
      </w:pPr>
    </w:p>
    <w:p w14:paraId="030B2D01" w14:textId="77777777" w:rsidR="00F112BE" w:rsidRPr="00441BA3" w:rsidRDefault="0066066C">
      <w:pPr>
        <w:jc w:val="center"/>
        <w:rPr>
          <w:b/>
          <w:sz w:val="28"/>
          <w:lang w:val="lt-LT"/>
        </w:rPr>
      </w:pPr>
      <w:r w:rsidRPr="00441BA3">
        <w:rPr>
          <w:b/>
          <w:sz w:val="28"/>
          <w:lang w:val="lt-LT"/>
        </w:rPr>
        <w:fldChar w:fldCharType="begin">
          <w:ffData>
            <w:name w:val="r06"/>
            <w:enabled w:val="0"/>
            <w:calcOnExit w:val="0"/>
            <w:textInput>
              <w:default w:val="LIETUVOS RESPUBLIKOS SUSISIEKIMO MINISTERIJA"/>
            </w:textInput>
          </w:ffData>
        </w:fldChar>
      </w:r>
      <w:bookmarkStart w:id="9" w:name="r06"/>
      <w:r w:rsidR="00F112BE" w:rsidRPr="00441BA3">
        <w:rPr>
          <w:b/>
          <w:sz w:val="28"/>
          <w:lang w:val="lt-LT"/>
        </w:rPr>
        <w:instrText xml:space="preserve"> FORMTEXT </w:instrText>
      </w:r>
      <w:r w:rsidRPr="00441BA3">
        <w:rPr>
          <w:b/>
          <w:sz w:val="28"/>
          <w:lang w:val="lt-LT"/>
        </w:rPr>
      </w:r>
      <w:r w:rsidRPr="00441BA3">
        <w:rPr>
          <w:b/>
          <w:sz w:val="28"/>
          <w:lang w:val="lt-LT"/>
        </w:rPr>
        <w:fldChar w:fldCharType="separate"/>
      </w:r>
      <w:r w:rsidR="0007707E" w:rsidRPr="00441BA3">
        <w:rPr>
          <w:b/>
          <w:noProof/>
          <w:sz w:val="28"/>
          <w:lang w:val="lt-LT"/>
        </w:rPr>
        <w:t>LIETUVOS RESPUBLIKOS SUSISIEKIMO MINISTERIJA</w:t>
      </w:r>
      <w:r w:rsidRPr="00441BA3">
        <w:rPr>
          <w:b/>
          <w:sz w:val="28"/>
          <w:lang w:val="lt-LT"/>
        </w:rPr>
        <w:fldChar w:fldCharType="end"/>
      </w:r>
      <w:bookmarkEnd w:id="9"/>
    </w:p>
    <w:p w14:paraId="030B2D02" w14:textId="77777777" w:rsidR="00E5713C" w:rsidRPr="00441BA3" w:rsidRDefault="00E5713C" w:rsidP="00E5713C">
      <w:pPr>
        <w:ind w:left="567" w:right="567"/>
        <w:jc w:val="center"/>
        <w:rPr>
          <w:sz w:val="18"/>
          <w:lang w:val="lt-LT"/>
        </w:rPr>
      </w:pPr>
    </w:p>
    <w:p w14:paraId="030B2D03" w14:textId="77777777" w:rsidR="00E5713C" w:rsidRPr="00441BA3" w:rsidRDefault="00E5713C" w:rsidP="00E5713C">
      <w:pPr>
        <w:ind w:left="567" w:right="567"/>
        <w:jc w:val="center"/>
        <w:rPr>
          <w:sz w:val="18"/>
          <w:lang w:val="lt-LT"/>
        </w:rPr>
      </w:pPr>
      <w:r w:rsidRPr="00441BA3">
        <w:rPr>
          <w:sz w:val="18"/>
          <w:lang w:val="lt-LT"/>
        </w:rPr>
        <w:t>Biudžetinė įstaiga,   Gedimino pr. 17, LT-01505 Vilnius,   tel. (8 5) 2</w:t>
      </w:r>
      <w:r w:rsidR="000B60F7" w:rsidRPr="00441BA3">
        <w:rPr>
          <w:sz w:val="18"/>
          <w:lang w:val="lt-LT"/>
        </w:rPr>
        <w:t>61</w:t>
      </w:r>
      <w:r w:rsidRPr="00441BA3">
        <w:rPr>
          <w:sz w:val="18"/>
          <w:lang w:val="lt-LT"/>
        </w:rPr>
        <w:t xml:space="preserve"> </w:t>
      </w:r>
      <w:r w:rsidR="000B60F7" w:rsidRPr="00441BA3">
        <w:rPr>
          <w:sz w:val="18"/>
          <w:lang w:val="lt-LT"/>
        </w:rPr>
        <w:t>2363</w:t>
      </w:r>
    </w:p>
    <w:p w14:paraId="030B2D04" w14:textId="77777777" w:rsidR="00E5713C" w:rsidRPr="00441BA3" w:rsidRDefault="00E5713C" w:rsidP="00E5713C">
      <w:pPr>
        <w:ind w:left="567" w:right="567"/>
        <w:jc w:val="center"/>
        <w:rPr>
          <w:sz w:val="18"/>
          <w:lang w:val="lt-LT"/>
        </w:rPr>
      </w:pPr>
      <w:r w:rsidRPr="00441BA3">
        <w:rPr>
          <w:sz w:val="18"/>
          <w:lang w:val="lt-LT"/>
        </w:rPr>
        <w:t>faks. (8 5) 212 4335   el.</w:t>
      </w:r>
      <w:r w:rsidR="000B60F7" w:rsidRPr="00441BA3">
        <w:rPr>
          <w:sz w:val="18"/>
          <w:lang w:val="lt-LT"/>
        </w:rPr>
        <w:t xml:space="preserve"> </w:t>
      </w:r>
      <w:r w:rsidRPr="00441BA3">
        <w:rPr>
          <w:sz w:val="18"/>
          <w:lang w:val="lt-LT"/>
        </w:rPr>
        <w:t xml:space="preserve">p. </w:t>
      </w:r>
      <w:proofErr w:type="spellStart"/>
      <w:r w:rsidRPr="00441BA3">
        <w:rPr>
          <w:sz w:val="18"/>
          <w:lang w:val="lt-LT"/>
        </w:rPr>
        <w:t>sumin@sumin.lt</w:t>
      </w:r>
      <w:proofErr w:type="spellEnd"/>
      <w:r w:rsidR="000B60F7" w:rsidRPr="00441BA3">
        <w:rPr>
          <w:sz w:val="18"/>
          <w:lang w:val="lt-LT"/>
        </w:rPr>
        <w:t>.</w:t>
      </w:r>
    </w:p>
    <w:p w14:paraId="030B2D05" w14:textId="77777777" w:rsidR="00E5713C" w:rsidRPr="00441BA3" w:rsidRDefault="00E5713C" w:rsidP="00E5713C">
      <w:pPr>
        <w:ind w:left="567" w:right="567"/>
        <w:jc w:val="center"/>
        <w:rPr>
          <w:sz w:val="18"/>
          <w:lang w:val="lt-LT"/>
        </w:rPr>
      </w:pPr>
      <w:r w:rsidRPr="00441BA3">
        <w:rPr>
          <w:sz w:val="18"/>
          <w:lang w:val="lt-LT"/>
        </w:rPr>
        <w:t>Duomenys kaupiami ir saugomi Juridinių asmenų registre,   kodas 188620589</w:t>
      </w:r>
    </w:p>
    <w:p w14:paraId="030B2D06" w14:textId="77777777" w:rsidR="00F112BE" w:rsidRPr="00441BA3" w:rsidRDefault="00463E27" w:rsidP="00E5713C">
      <w:pPr>
        <w:rPr>
          <w:b/>
          <w:sz w:val="28"/>
          <w:lang w:val="lt-LT"/>
        </w:rPr>
      </w:pPr>
      <w:r w:rsidRPr="00441BA3">
        <w:rPr>
          <w:b/>
          <w:noProof/>
          <w:sz w:val="28"/>
          <w:lang w:val="lt-LT"/>
        </w:rPr>
        <mc:AlternateContent>
          <mc:Choice Requires="wps">
            <w:drawing>
              <wp:anchor distT="0" distB="0" distL="114300" distR="114300" simplePos="0" relativeHeight="251658240" behindDoc="0" locked="0" layoutInCell="0" allowOverlap="1" wp14:anchorId="030B2D35" wp14:editId="030B2D36">
                <wp:simplePos x="0" y="0"/>
                <wp:positionH relativeFrom="column">
                  <wp:posOffset>10160</wp:posOffset>
                </wp:positionH>
                <wp:positionV relativeFrom="paragraph">
                  <wp:posOffset>26035</wp:posOffset>
                </wp:positionV>
                <wp:extent cx="6120130" cy="0"/>
                <wp:effectExtent l="13970" t="12700" r="9525" b="63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90D7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lh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" o:allowincell="f" strokeweight="1pt">
                <w10:wrap type="topAndBottom"/>
              </v:line>
            </w:pict>
          </mc:Fallback>
        </mc:AlternateContent>
      </w:r>
    </w:p>
    <w:tbl>
      <w:tblPr>
        <w:tblW w:w="10222" w:type="dxa"/>
        <w:tblLayout w:type="fixed"/>
        <w:tblLook w:val="0000" w:firstRow="0" w:lastRow="0" w:firstColumn="0" w:lastColumn="0" w:noHBand="0" w:noVBand="0"/>
      </w:tblPr>
      <w:tblGrid>
        <w:gridCol w:w="5882"/>
        <w:gridCol w:w="4340"/>
      </w:tblGrid>
      <w:tr w:rsidR="003D4028" w:rsidRPr="00441BA3" w14:paraId="030B2D0C" w14:textId="77777777" w:rsidTr="001C2ED1">
        <w:trPr>
          <w:trHeight w:val="710"/>
        </w:trPr>
        <w:tc>
          <w:tcPr>
            <w:tcW w:w="5882" w:type="dxa"/>
          </w:tcPr>
          <w:p w14:paraId="030B2D07" w14:textId="77777777" w:rsidR="00563B84" w:rsidRPr="00441BA3" w:rsidRDefault="001C2ED1" w:rsidP="004B39BA">
            <w:pPr>
              <w:rPr>
                <w:sz w:val="24"/>
                <w:lang w:val="lt-LT"/>
              </w:rPr>
            </w:pPr>
            <w:r w:rsidRPr="00441BA3">
              <w:rPr>
                <w:sz w:val="24"/>
                <w:lang w:val="lt-LT"/>
              </w:rPr>
              <w:t>Lietuvos Respublikos Vyriausybei</w:t>
            </w:r>
          </w:p>
        </w:tc>
        <w:tc>
          <w:tcPr>
            <w:tcW w:w="4340" w:type="dxa"/>
          </w:tcPr>
          <w:p w14:paraId="030B2D08" w14:textId="6CBB0D81" w:rsidR="003D4028" w:rsidRPr="00441BA3" w:rsidRDefault="003D4028">
            <w:pPr>
              <w:jc w:val="both"/>
              <w:rPr>
                <w:sz w:val="24"/>
                <w:lang w:val="lt-LT"/>
              </w:rPr>
            </w:pPr>
            <w:r w:rsidRPr="00441BA3">
              <w:rPr>
                <w:sz w:val="24"/>
                <w:lang w:val="lt-LT"/>
              </w:rPr>
              <w:t xml:space="preserve"> </w:t>
            </w:r>
            <w:r w:rsidR="004B39BA" w:rsidRPr="00441BA3">
              <w:rPr>
                <w:sz w:val="24"/>
                <w:lang w:val="lt-LT"/>
              </w:rPr>
              <w:t>201</w:t>
            </w:r>
            <w:r w:rsidR="00536CAD" w:rsidRPr="00441BA3">
              <w:rPr>
                <w:sz w:val="24"/>
                <w:lang w:val="lt-LT"/>
              </w:rPr>
              <w:t>9</w:t>
            </w:r>
            <w:r w:rsidR="003B38E6" w:rsidRPr="00441BA3">
              <w:rPr>
                <w:sz w:val="24"/>
                <w:lang w:val="lt-LT"/>
              </w:rPr>
              <w:t>-10</w:t>
            </w:r>
            <w:r w:rsidR="007F7503" w:rsidRPr="00441BA3">
              <w:rPr>
                <w:sz w:val="24"/>
                <w:lang w:val="lt-LT"/>
              </w:rPr>
              <w:t>-</w:t>
            </w:r>
            <w:r w:rsidRPr="00441BA3">
              <w:rPr>
                <w:sz w:val="24"/>
                <w:lang w:val="lt-LT"/>
              </w:rPr>
              <w:tab/>
              <w:t xml:space="preserve">Nr. </w:t>
            </w:r>
            <w:r w:rsidRPr="00441BA3">
              <w:rPr>
                <w:sz w:val="24"/>
                <w:lang w:val="lt-LT"/>
              </w:rPr>
              <w:fldChar w:fldCharType="begin">
                <w:ffData>
                  <w:name w:val="r10"/>
                  <w:enabled/>
                  <w:calcOnExit w:val="0"/>
                  <w:textInput/>
                </w:ffData>
              </w:fldChar>
            </w:r>
            <w:bookmarkStart w:id="10" w:name="r10"/>
            <w:r w:rsidRPr="00441BA3">
              <w:rPr>
                <w:sz w:val="24"/>
                <w:lang w:val="lt-LT"/>
              </w:rPr>
              <w:instrText xml:space="preserve"> FORMTEXT </w:instrText>
            </w:r>
            <w:r w:rsidRPr="00441BA3">
              <w:rPr>
                <w:sz w:val="24"/>
                <w:lang w:val="lt-LT"/>
              </w:rPr>
            </w:r>
            <w:r w:rsidRPr="00441BA3">
              <w:rPr>
                <w:sz w:val="24"/>
                <w:lang w:val="lt-LT"/>
              </w:rPr>
              <w:fldChar w:fldCharType="separate"/>
            </w:r>
            <w:r w:rsidRPr="00441BA3">
              <w:rPr>
                <w:noProof/>
                <w:sz w:val="24"/>
                <w:lang w:val="lt-LT"/>
              </w:rPr>
              <w:t> </w:t>
            </w:r>
            <w:r w:rsidRPr="00441BA3">
              <w:rPr>
                <w:noProof/>
                <w:sz w:val="24"/>
                <w:lang w:val="lt-LT"/>
              </w:rPr>
              <w:t> </w:t>
            </w:r>
            <w:r w:rsidRPr="00441BA3">
              <w:rPr>
                <w:noProof/>
                <w:sz w:val="24"/>
                <w:lang w:val="lt-LT"/>
              </w:rPr>
              <w:t> </w:t>
            </w:r>
            <w:r w:rsidRPr="00441BA3">
              <w:rPr>
                <w:noProof/>
                <w:sz w:val="24"/>
                <w:lang w:val="lt-LT"/>
              </w:rPr>
              <w:t> </w:t>
            </w:r>
            <w:r w:rsidRPr="00441BA3">
              <w:rPr>
                <w:noProof/>
                <w:sz w:val="24"/>
                <w:lang w:val="lt-LT"/>
              </w:rPr>
              <w:t> </w:t>
            </w:r>
            <w:r w:rsidRPr="00441BA3">
              <w:rPr>
                <w:sz w:val="24"/>
                <w:lang w:val="lt-LT"/>
              </w:rPr>
              <w:fldChar w:fldCharType="end"/>
            </w:r>
            <w:bookmarkEnd w:id="10"/>
          </w:p>
          <w:p w14:paraId="030B2D09" w14:textId="77777777" w:rsidR="003D4028" w:rsidRPr="00441BA3" w:rsidRDefault="003D4028">
            <w:pPr>
              <w:jc w:val="both"/>
              <w:rPr>
                <w:sz w:val="12"/>
                <w:lang w:val="lt-LT"/>
              </w:rPr>
            </w:pPr>
          </w:p>
          <w:p w14:paraId="030B2D0A" w14:textId="77777777" w:rsidR="003D4028" w:rsidRPr="00441BA3" w:rsidRDefault="003D4028" w:rsidP="004206CD">
            <w:pPr>
              <w:rPr>
                <w:sz w:val="26"/>
                <w:lang w:val="lt-LT"/>
              </w:rPr>
            </w:pPr>
          </w:p>
          <w:p w14:paraId="030B2D0B" w14:textId="77777777" w:rsidR="003D4028" w:rsidRPr="00441BA3" w:rsidRDefault="003D4028" w:rsidP="004206CD">
            <w:pPr>
              <w:jc w:val="center"/>
              <w:rPr>
                <w:sz w:val="26"/>
                <w:lang w:val="lt-LT"/>
              </w:rPr>
            </w:pPr>
          </w:p>
        </w:tc>
      </w:tr>
      <w:tr w:rsidR="003D4028" w:rsidRPr="00441BA3" w14:paraId="030B2D0F" w14:textId="77777777" w:rsidTr="001C2ED1">
        <w:trPr>
          <w:trHeight w:val="201"/>
        </w:trPr>
        <w:tc>
          <w:tcPr>
            <w:tcW w:w="5882" w:type="dxa"/>
          </w:tcPr>
          <w:p w14:paraId="030B2D0D" w14:textId="77777777" w:rsidR="003D4028" w:rsidRPr="00441BA3" w:rsidRDefault="003D4028" w:rsidP="003D4028">
            <w:pPr>
              <w:rPr>
                <w:sz w:val="24"/>
                <w:lang w:val="lt-LT"/>
              </w:rPr>
            </w:pPr>
          </w:p>
        </w:tc>
        <w:tc>
          <w:tcPr>
            <w:tcW w:w="4340" w:type="dxa"/>
          </w:tcPr>
          <w:p w14:paraId="030B2D0E" w14:textId="77777777" w:rsidR="003D4028" w:rsidRPr="00441BA3" w:rsidRDefault="003D4028" w:rsidP="003D4028">
            <w:pPr>
              <w:rPr>
                <w:sz w:val="24"/>
                <w:lang w:val="lt-LT"/>
              </w:rPr>
            </w:pPr>
          </w:p>
        </w:tc>
      </w:tr>
    </w:tbl>
    <w:p w14:paraId="030B2D10" w14:textId="46FAB012" w:rsidR="003F6F96" w:rsidRPr="00441BA3" w:rsidRDefault="003F6F96" w:rsidP="003F6F96">
      <w:pPr>
        <w:pStyle w:val="Pagrindinistekstas"/>
        <w:ind w:firstLine="0"/>
      </w:pPr>
      <w:r w:rsidRPr="00441BA3">
        <w:rPr>
          <w:b/>
          <w:color w:val="000000"/>
        </w:rPr>
        <w:t xml:space="preserve">DĖL </w:t>
      </w:r>
      <w:r w:rsidR="00AB2223" w:rsidRPr="00441BA3">
        <w:rPr>
          <w:b/>
          <w:color w:val="000000"/>
        </w:rPr>
        <w:t>ĮSTATYMŲ PROJEKTŲ PATEIKIMO</w:t>
      </w:r>
    </w:p>
    <w:p w14:paraId="030B2D11" w14:textId="77777777" w:rsidR="00F112BE" w:rsidRPr="00441BA3" w:rsidRDefault="00F112BE" w:rsidP="00707E80">
      <w:pPr>
        <w:jc w:val="both"/>
        <w:rPr>
          <w:sz w:val="24"/>
          <w:szCs w:val="24"/>
          <w:lang w:val="lt-LT"/>
        </w:rPr>
      </w:pPr>
    </w:p>
    <w:p w14:paraId="030B2D12" w14:textId="713FEBD6" w:rsidR="001C2ED1" w:rsidRPr="00441BA3" w:rsidRDefault="00D86BCA" w:rsidP="007F7503">
      <w:pPr>
        <w:spacing w:line="276" w:lineRule="auto"/>
        <w:ind w:firstLine="1134"/>
        <w:jc w:val="both"/>
        <w:rPr>
          <w:spacing w:val="-2"/>
          <w:sz w:val="24"/>
          <w:szCs w:val="24"/>
          <w:lang w:val="lt-LT"/>
        </w:rPr>
      </w:pPr>
      <w:r w:rsidRPr="00441BA3">
        <w:rPr>
          <w:spacing w:val="-2"/>
          <w:sz w:val="24"/>
          <w:szCs w:val="24"/>
          <w:lang w:val="lt-LT"/>
        </w:rPr>
        <w:t xml:space="preserve">Susisiekimo ministerija, vykdydama Lietuvos Respublikos Vyriausybės 2019 m. </w:t>
      </w:r>
      <w:r w:rsidR="00CC4266" w:rsidRPr="00441BA3">
        <w:rPr>
          <w:spacing w:val="-2"/>
          <w:sz w:val="24"/>
          <w:szCs w:val="24"/>
          <w:lang w:val="lt-LT"/>
        </w:rPr>
        <w:t xml:space="preserve">spalio        </w:t>
      </w:r>
      <w:r w:rsidR="009710B0" w:rsidRPr="00441BA3">
        <w:rPr>
          <w:spacing w:val="-2"/>
          <w:sz w:val="24"/>
          <w:szCs w:val="24"/>
          <w:lang w:val="lt-LT"/>
        </w:rPr>
        <w:t>9</w:t>
      </w:r>
      <w:r w:rsidR="008D239D" w:rsidRPr="00441BA3">
        <w:rPr>
          <w:spacing w:val="-2"/>
          <w:sz w:val="24"/>
          <w:szCs w:val="24"/>
          <w:lang w:val="lt-LT"/>
        </w:rPr>
        <w:t xml:space="preserve"> </w:t>
      </w:r>
      <w:r w:rsidRPr="00441BA3">
        <w:rPr>
          <w:spacing w:val="-2"/>
          <w:sz w:val="24"/>
          <w:szCs w:val="24"/>
          <w:lang w:val="lt-LT"/>
        </w:rPr>
        <w:t xml:space="preserve">d. </w:t>
      </w:r>
      <w:r w:rsidR="008D239D" w:rsidRPr="00441BA3">
        <w:rPr>
          <w:spacing w:val="-2"/>
          <w:sz w:val="24"/>
          <w:szCs w:val="24"/>
          <w:lang w:val="lt-LT"/>
        </w:rPr>
        <w:t xml:space="preserve">Lietuvos Respublikos Vyriausybės </w:t>
      </w:r>
      <w:r w:rsidRPr="00441BA3">
        <w:rPr>
          <w:spacing w:val="-2"/>
          <w:sz w:val="24"/>
          <w:szCs w:val="24"/>
          <w:lang w:val="lt-LT"/>
        </w:rPr>
        <w:t>pasitarimo (toliau –</w:t>
      </w:r>
      <w:r w:rsidR="00AB2223" w:rsidRPr="00441BA3">
        <w:rPr>
          <w:spacing w:val="-2"/>
          <w:sz w:val="24"/>
          <w:szCs w:val="24"/>
          <w:lang w:val="lt-LT"/>
        </w:rPr>
        <w:t xml:space="preserve"> </w:t>
      </w:r>
      <w:r w:rsidRPr="00441BA3">
        <w:rPr>
          <w:spacing w:val="-2"/>
          <w:sz w:val="24"/>
          <w:szCs w:val="24"/>
          <w:lang w:val="lt-LT"/>
        </w:rPr>
        <w:t>pasitarimas) protokolinį sprendimą (</w:t>
      </w:r>
      <w:r w:rsidR="00CC4266" w:rsidRPr="00441BA3">
        <w:rPr>
          <w:spacing w:val="-2"/>
          <w:sz w:val="24"/>
          <w:szCs w:val="24"/>
          <w:lang w:val="lt-LT"/>
        </w:rPr>
        <w:t>1</w:t>
      </w:r>
      <w:r w:rsidRPr="00441BA3">
        <w:rPr>
          <w:spacing w:val="-2"/>
          <w:sz w:val="24"/>
          <w:szCs w:val="24"/>
          <w:lang w:val="lt-LT"/>
        </w:rPr>
        <w:t xml:space="preserve"> klausimas), </w:t>
      </w:r>
      <w:r w:rsidR="00280E29" w:rsidRPr="00441BA3">
        <w:rPr>
          <w:spacing w:val="-2"/>
          <w:sz w:val="24"/>
          <w:szCs w:val="24"/>
          <w:lang w:val="lt-LT"/>
        </w:rPr>
        <w:t xml:space="preserve">įvertinusi </w:t>
      </w:r>
      <w:r w:rsidR="00CC4266" w:rsidRPr="00441BA3">
        <w:rPr>
          <w:spacing w:val="-2"/>
          <w:sz w:val="24"/>
          <w:szCs w:val="24"/>
          <w:lang w:val="lt-LT"/>
        </w:rPr>
        <w:t>pasitarime pateiktas</w:t>
      </w:r>
      <w:r w:rsidRPr="00441BA3">
        <w:rPr>
          <w:spacing w:val="-2"/>
          <w:sz w:val="24"/>
          <w:szCs w:val="24"/>
          <w:lang w:val="lt-LT"/>
        </w:rPr>
        <w:t xml:space="preserve"> </w:t>
      </w:r>
      <w:r w:rsidR="00CC4266" w:rsidRPr="00441BA3">
        <w:rPr>
          <w:sz w:val="24"/>
          <w:szCs w:val="24"/>
          <w:lang w:val="lt-LT"/>
        </w:rPr>
        <w:t>pastabas</w:t>
      </w:r>
      <w:r w:rsidR="00280E29" w:rsidRPr="00441BA3">
        <w:rPr>
          <w:sz w:val="24"/>
          <w:szCs w:val="24"/>
          <w:lang w:val="lt-LT"/>
        </w:rPr>
        <w:t>, teikia</w:t>
      </w:r>
      <w:r w:rsidR="00CC4266" w:rsidRPr="00441BA3">
        <w:rPr>
          <w:spacing w:val="-2"/>
          <w:sz w:val="24"/>
          <w:szCs w:val="24"/>
          <w:lang w:val="lt-LT"/>
        </w:rPr>
        <w:t xml:space="preserve"> </w:t>
      </w:r>
      <w:r w:rsidR="009710B0" w:rsidRPr="00441BA3">
        <w:rPr>
          <w:spacing w:val="-2"/>
          <w:sz w:val="24"/>
          <w:szCs w:val="24"/>
          <w:lang w:val="lt-LT"/>
        </w:rPr>
        <w:t>patikslintus</w:t>
      </w:r>
      <w:r w:rsidR="00280E29" w:rsidRPr="00441BA3">
        <w:rPr>
          <w:spacing w:val="-2"/>
          <w:sz w:val="24"/>
          <w:szCs w:val="24"/>
          <w:lang w:val="lt-LT"/>
        </w:rPr>
        <w:t xml:space="preserve"> Lietuvos Respublikos geležinkelių transporto kodekso papildymo 33</w:t>
      </w:r>
      <w:r w:rsidR="00280E29" w:rsidRPr="00441BA3">
        <w:rPr>
          <w:spacing w:val="-2"/>
          <w:sz w:val="24"/>
          <w:szCs w:val="24"/>
          <w:vertAlign w:val="superscript"/>
          <w:lang w:val="lt-LT"/>
        </w:rPr>
        <w:t>1</w:t>
      </w:r>
      <w:r w:rsidR="00280E29" w:rsidRPr="00441BA3">
        <w:rPr>
          <w:spacing w:val="-2"/>
          <w:sz w:val="24"/>
          <w:szCs w:val="24"/>
          <w:lang w:val="lt-LT"/>
        </w:rPr>
        <w:t xml:space="preserve"> straipsniu įstatymo Nr. XII-1623 2 straipsnio pakeitimo įstatymo ir Lietuvos Respublikos geležinkelių transporto kodekso 1, 3, 4, 7, 11, 12, 13, 16, 23, 24, 25, 29, 33 straipsnių, priedo pakeitimo ir papildymo, Kodekso papildymo 4</w:t>
      </w:r>
      <w:r w:rsidR="00280E29" w:rsidRPr="00441BA3">
        <w:rPr>
          <w:spacing w:val="-2"/>
          <w:sz w:val="24"/>
          <w:szCs w:val="24"/>
          <w:vertAlign w:val="superscript"/>
          <w:lang w:val="lt-LT"/>
        </w:rPr>
        <w:t>1</w:t>
      </w:r>
      <w:r w:rsidR="00280E29" w:rsidRPr="00441BA3">
        <w:rPr>
          <w:spacing w:val="-2"/>
          <w:sz w:val="24"/>
          <w:szCs w:val="24"/>
          <w:lang w:val="lt-LT"/>
        </w:rPr>
        <w:t>, 25</w:t>
      </w:r>
      <w:r w:rsidR="00280E29" w:rsidRPr="00441BA3">
        <w:rPr>
          <w:spacing w:val="-2"/>
          <w:sz w:val="24"/>
          <w:szCs w:val="24"/>
          <w:vertAlign w:val="superscript"/>
          <w:lang w:val="lt-LT"/>
        </w:rPr>
        <w:t>1</w:t>
      </w:r>
      <w:r w:rsidR="00280E29" w:rsidRPr="00441BA3">
        <w:rPr>
          <w:spacing w:val="-2"/>
          <w:sz w:val="24"/>
          <w:szCs w:val="24"/>
          <w:lang w:val="lt-LT"/>
        </w:rPr>
        <w:t>, 33</w:t>
      </w:r>
      <w:r w:rsidR="00280E29" w:rsidRPr="00441BA3">
        <w:rPr>
          <w:spacing w:val="-2"/>
          <w:sz w:val="24"/>
          <w:szCs w:val="24"/>
          <w:vertAlign w:val="superscript"/>
          <w:lang w:val="lt-LT"/>
        </w:rPr>
        <w:t>1</w:t>
      </w:r>
      <w:r w:rsidR="00280E29" w:rsidRPr="00441BA3">
        <w:rPr>
          <w:spacing w:val="-2"/>
          <w:sz w:val="24"/>
          <w:szCs w:val="24"/>
          <w:lang w:val="lt-LT"/>
        </w:rPr>
        <w:t xml:space="preserve"> straipsniais ir 8, 27 straipsnių pripažinimo netekusiais galios įstatymo Nr. XI-1595 20 straipsnio pakeitimo įstatymo projektus (toliau – įstatymų projektai) ir </w:t>
      </w:r>
      <w:r w:rsidR="00FC79C9" w:rsidRPr="00441BA3">
        <w:rPr>
          <w:spacing w:val="-2"/>
          <w:sz w:val="24"/>
          <w:szCs w:val="24"/>
          <w:lang w:val="lt-LT"/>
        </w:rPr>
        <w:t>papildomą informaciją apie</w:t>
      </w:r>
      <w:r w:rsidR="00CC4266" w:rsidRPr="00441BA3">
        <w:rPr>
          <w:spacing w:val="-2"/>
          <w:sz w:val="24"/>
          <w:szCs w:val="24"/>
          <w:lang w:val="lt-LT"/>
        </w:rPr>
        <w:t xml:space="preserve"> priemones, </w:t>
      </w:r>
      <w:r w:rsidR="00FC79C9" w:rsidRPr="00441BA3">
        <w:rPr>
          <w:spacing w:val="-2"/>
          <w:sz w:val="24"/>
          <w:szCs w:val="24"/>
          <w:lang w:val="lt-LT"/>
        </w:rPr>
        <w:t xml:space="preserve">kuriomis siekiama pritaikyti geležinkelių paslaugas neįgaliesiems ir riboto judumo asmenims. </w:t>
      </w:r>
    </w:p>
    <w:p w14:paraId="030B2D13" w14:textId="3F5CAFE5" w:rsidR="00037A6D" w:rsidRPr="00441BA3" w:rsidRDefault="003F6F96" w:rsidP="007F7503">
      <w:pPr>
        <w:spacing w:line="276" w:lineRule="auto"/>
        <w:ind w:firstLine="1134"/>
        <w:jc w:val="both"/>
        <w:rPr>
          <w:sz w:val="24"/>
          <w:szCs w:val="24"/>
          <w:lang w:val="lt-LT"/>
        </w:rPr>
      </w:pPr>
      <w:r w:rsidRPr="00441BA3">
        <w:rPr>
          <w:sz w:val="24"/>
          <w:szCs w:val="24"/>
          <w:u w:val="single"/>
          <w:lang w:val="lt-LT"/>
        </w:rPr>
        <w:t>Įstatym</w:t>
      </w:r>
      <w:r w:rsidR="00FF1AAD" w:rsidRPr="00441BA3">
        <w:rPr>
          <w:sz w:val="24"/>
          <w:szCs w:val="24"/>
          <w:u w:val="single"/>
          <w:lang w:val="lt-LT"/>
        </w:rPr>
        <w:t>ų</w:t>
      </w:r>
      <w:r w:rsidRPr="00441BA3">
        <w:rPr>
          <w:sz w:val="24"/>
          <w:szCs w:val="24"/>
          <w:u w:val="single"/>
          <w:lang w:val="lt-LT"/>
        </w:rPr>
        <w:t xml:space="preserve"> projekt</w:t>
      </w:r>
      <w:r w:rsidR="00707E80" w:rsidRPr="00441BA3">
        <w:rPr>
          <w:sz w:val="24"/>
          <w:szCs w:val="24"/>
          <w:u w:val="single"/>
          <w:lang w:val="lt-LT"/>
        </w:rPr>
        <w:t>ais</w:t>
      </w:r>
      <w:r w:rsidR="001C2ED1" w:rsidRPr="00441BA3">
        <w:rPr>
          <w:sz w:val="24"/>
          <w:szCs w:val="24"/>
          <w:u w:val="single"/>
          <w:lang w:val="lt-LT"/>
        </w:rPr>
        <w:t xml:space="preserve"> </w:t>
      </w:r>
      <w:r w:rsidRPr="00441BA3">
        <w:rPr>
          <w:sz w:val="24"/>
          <w:szCs w:val="24"/>
          <w:u w:val="single"/>
          <w:lang w:val="lt-LT"/>
        </w:rPr>
        <w:t>siekiama</w:t>
      </w:r>
      <w:r w:rsidRPr="00441BA3">
        <w:rPr>
          <w:sz w:val="24"/>
          <w:szCs w:val="24"/>
          <w:lang w:val="lt-LT"/>
        </w:rPr>
        <w:t xml:space="preserve"> pratęsti </w:t>
      </w:r>
      <w:r w:rsidR="0023377A" w:rsidRPr="00441BA3">
        <w:rPr>
          <w:sz w:val="24"/>
          <w:szCs w:val="24"/>
          <w:lang w:val="lt-LT"/>
        </w:rPr>
        <w:t>išimčių</w:t>
      </w:r>
      <w:r w:rsidRPr="00441BA3">
        <w:rPr>
          <w:sz w:val="24"/>
          <w:szCs w:val="24"/>
          <w:lang w:val="lt-LT"/>
        </w:rPr>
        <w:t>,</w:t>
      </w:r>
      <w:r w:rsidRPr="00441BA3">
        <w:rPr>
          <w:b/>
          <w:spacing w:val="-2"/>
          <w:sz w:val="24"/>
          <w:szCs w:val="24"/>
          <w:lang w:val="lt-LT"/>
        </w:rPr>
        <w:t xml:space="preserve"> </w:t>
      </w:r>
      <w:r w:rsidRPr="00441BA3">
        <w:rPr>
          <w:spacing w:val="-2"/>
          <w:sz w:val="24"/>
          <w:szCs w:val="24"/>
          <w:lang w:val="lt-LT"/>
        </w:rPr>
        <w:t xml:space="preserve">leidžiančių netaikyti atitinkamų </w:t>
      </w:r>
      <w:r w:rsidR="00FF1AAD" w:rsidRPr="00441BA3">
        <w:rPr>
          <w:spacing w:val="-2"/>
          <w:sz w:val="24"/>
          <w:szCs w:val="24"/>
          <w:lang w:val="lt-LT"/>
        </w:rPr>
        <w:t xml:space="preserve"> </w:t>
      </w:r>
      <w:r w:rsidR="00361DE3" w:rsidRPr="0072340A">
        <w:rPr>
          <w:spacing w:val="-2"/>
          <w:sz w:val="24"/>
          <w:szCs w:val="24"/>
          <w:lang w:val="lt-LT"/>
        </w:rPr>
        <w:t>2007 m. spalio 23 d. Europos Parlamento ir Tarybos reglamento (EB)</w:t>
      </w:r>
      <w:r w:rsidR="00361DE3">
        <w:rPr>
          <w:spacing w:val="-2"/>
          <w:sz w:val="24"/>
          <w:szCs w:val="24"/>
          <w:lang w:val="lt-LT"/>
        </w:rPr>
        <w:t xml:space="preserve"> </w:t>
      </w:r>
      <w:r w:rsidR="00361DE3" w:rsidRPr="0072340A">
        <w:rPr>
          <w:spacing w:val="-2"/>
          <w:sz w:val="24"/>
          <w:szCs w:val="24"/>
          <w:lang w:val="lt-LT"/>
        </w:rPr>
        <w:t>Nr. 1371/2007 dėl geležinkelių keleivių teisių ir pareigų (OL 2007 L 315, p. 14)</w:t>
      </w:r>
      <w:r w:rsidR="00361DE3">
        <w:rPr>
          <w:spacing w:val="-2"/>
          <w:sz w:val="24"/>
          <w:szCs w:val="24"/>
          <w:lang w:val="lt-LT"/>
        </w:rPr>
        <w:t xml:space="preserve"> (toliau – </w:t>
      </w:r>
      <w:r w:rsidR="00361DE3" w:rsidRPr="001C2ED1">
        <w:rPr>
          <w:spacing w:val="-2"/>
          <w:sz w:val="24"/>
          <w:szCs w:val="24"/>
          <w:lang w:val="lt-LT"/>
        </w:rPr>
        <w:t>Reglament</w:t>
      </w:r>
      <w:r w:rsidR="00361DE3">
        <w:rPr>
          <w:spacing w:val="-2"/>
          <w:sz w:val="24"/>
          <w:szCs w:val="24"/>
          <w:lang w:val="lt-LT"/>
        </w:rPr>
        <w:t xml:space="preserve">as </w:t>
      </w:r>
      <w:r w:rsidR="00361DE3" w:rsidRPr="001C2ED1">
        <w:rPr>
          <w:spacing w:val="-2"/>
          <w:sz w:val="24"/>
          <w:szCs w:val="24"/>
          <w:lang w:val="lt-LT"/>
        </w:rPr>
        <w:t>(EB ) Nr. 1371/2007</w:t>
      </w:r>
      <w:r w:rsidR="00361DE3">
        <w:rPr>
          <w:spacing w:val="-2"/>
          <w:sz w:val="24"/>
          <w:szCs w:val="24"/>
          <w:lang w:val="lt-LT"/>
        </w:rPr>
        <w:t>)</w:t>
      </w:r>
      <w:r w:rsidR="00563B84" w:rsidRPr="00441BA3">
        <w:rPr>
          <w:spacing w:val="-2"/>
          <w:sz w:val="24"/>
          <w:szCs w:val="24"/>
          <w:lang w:val="lt-LT"/>
        </w:rPr>
        <w:t xml:space="preserve"> </w:t>
      </w:r>
      <w:r w:rsidRPr="00441BA3">
        <w:rPr>
          <w:spacing w:val="-2"/>
          <w:sz w:val="24"/>
          <w:szCs w:val="24"/>
          <w:lang w:val="lt-LT"/>
        </w:rPr>
        <w:t>straipsnių, galiojimą</w:t>
      </w:r>
      <w:r w:rsidR="00772E69" w:rsidRPr="00441BA3">
        <w:rPr>
          <w:spacing w:val="-2"/>
          <w:sz w:val="24"/>
          <w:szCs w:val="24"/>
          <w:lang w:val="lt-LT"/>
        </w:rPr>
        <w:t>, taip pat atlikti kitus techninio pobūdžio pakeitimus</w:t>
      </w:r>
      <w:r w:rsidR="00037A6D" w:rsidRPr="00441BA3">
        <w:rPr>
          <w:sz w:val="24"/>
          <w:szCs w:val="24"/>
          <w:lang w:val="lt-LT"/>
        </w:rPr>
        <w:t>.</w:t>
      </w:r>
    </w:p>
    <w:p w14:paraId="030B2D14" w14:textId="113BE644" w:rsidR="001C2ED1" w:rsidRPr="00441BA3" w:rsidRDefault="001C2ED1" w:rsidP="007F7503">
      <w:pPr>
        <w:spacing w:line="276" w:lineRule="auto"/>
        <w:ind w:firstLine="1134"/>
        <w:jc w:val="both"/>
        <w:rPr>
          <w:b/>
          <w:spacing w:val="-2"/>
          <w:sz w:val="24"/>
          <w:szCs w:val="24"/>
          <w:lang w:val="lt-LT"/>
        </w:rPr>
      </w:pPr>
      <w:r w:rsidRPr="00441BA3">
        <w:rPr>
          <w:b/>
          <w:sz w:val="24"/>
          <w:szCs w:val="24"/>
          <w:lang w:val="lt-LT"/>
        </w:rPr>
        <w:t xml:space="preserve">Dėl </w:t>
      </w:r>
      <w:r w:rsidR="009012FD" w:rsidRPr="00441BA3">
        <w:rPr>
          <w:b/>
          <w:spacing w:val="-2"/>
          <w:sz w:val="24"/>
          <w:szCs w:val="24"/>
          <w:lang w:val="lt-LT"/>
        </w:rPr>
        <w:t>i</w:t>
      </w:r>
      <w:r w:rsidR="0023377A" w:rsidRPr="00441BA3">
        <w:rPr>
          <w:b/>
          <w:spacing w:val="-2"/>
          <w:sz w:val="24"/>
          <w:szCs w:val="24"/>
          <w:lang w:val="lt-LT"/>
        </w:rPr>
        <w:t>šimties</w:t>
      </w:r>
      <w:r w:rsidR="00361DE3">
        <w:rPr>
          <w:b/>
          <w:spacing w:val="-2"/>
          <w:sz w:val="24"/>
          <w:szCs w:val="24"/>
          <w:lang w:val="lt-LT"/>
        </w:rPr>
        <w:t>, leidžiančios netaikyti</w:t>
      </w:r>
      <w:r w:rsidRPr="00441BA3">
        <w:rPr>
          <w:b/>
          <w:spacing w:val="-2"/>
          <w:sz w:val="24"/>
          <w:szCs w:val="24"/>
          <w:lang w:val="lt-LT"/>
        </w:rPr>
        <w:t xml:space="preserve"> </w:t>
      </w:r>
      <w:r w:rsidR="00D86BCA" w:rsidRPr="00441BA3">
        <w:rPr>
          <w:b/>
          <w:spacing w:val="-2"/>
          <w:sz w:val="24"/>
          <w:szCs w:val="24"/>
          <w:lang w:val="lt-LT"/>
        </w:rPr>
        <w:t>Reglamento (EB</w:t>
      </w:r>
      <w:r w:rsidRPr="00441BA3">
        <w:rPr>
          <w:b/>
          <w:spacing w:val="-2"/>
          <w:sz w:val="24"/>
          <w:szCs w:val="24"/>
          <w:lang w:val="lt-LT"/>
        </w:rPr>
        <w:t xml:space="preserve">) Nr. 1371/2007 </w:t>
      </w:r>
      <w:r w:rsidR="00361DE3">
        <w:rPr>
          <w:b/>
          <w:spacing w:val="-2"/>
          <w:sz w:val="24"/>
          <w:szCs w:val="24"/>
          <w:lang w:val="lt-LT"/>
        </w:rPr>
        <w:t>nuostatų</w:t>
      </w:r>
      <w:r w:rsidRPr="00441BA3">
        <w:rPr>
          <w:b/>
          <w:spacing w:val="-2"/>
          <w:sz w:val="24"/>
          <w:szCs w:val="24"/>
          <w:lang w:val="lt-LT"/>
        </w:rPr>
        <w:t xml:space="preserve"> visa apimtimi susisiekimui su trečiosiomis valstybėmis galiojimo pratęsimo</w:t>
      </w:r>
    </w:p>
    <w:p w14:paraId="09B1ED8E" w14:textId="56484750" w:rsidR="00494756" w:rsidRPr="00441BA3" w:rsidRDefault="001C2ED1" w:rsidP="007F7503">
      <w:pPr>
        <w:spacing w:line="276" w:lineRule="auto"/>
        <w:ind w:firstLine="1134"/>
        <w:jc w:val="both"/>
        <w:rPr>
          <w:sz w:val="24"/>
          <w:szCs w:val="24"/>
          <w:lang w:val="lt-LT"/>
        </w:rPr>
      </w:pPr>
      <w:r w:rsidRPr="00441BA3">
        <w:rPr>
          <w:sz w:val="24"/>
          <w:szCs w:val="24"/>
          <w:lang w:val="lt-LT"/>
        </w:rPr>
        <w:t xml:space="preserve">Lietuva, kaip ir kitos </w:t>
      </w:r>
      <w:r w:rsidR="009012FD" w:rsidRPr="00441BA3">
        <w:rPr>
          <w:sz w:val="24"/>
          <w:szCs w:val="24"/>
          <w:lang w:val="lt-LT"/>
        </w:rPr>
        <w:t>Europos Sąjungos</w:t>
      </w:r>
      <w:r w:rsidRPr="00441BA3">
        <w:rPr>
          <w:sz w:val="24"/>
          <w:szCs w:val="24"/>
          <w:lang w:val="lt-LT"/>
        </w:rPr>
        <w:t xml:space="preserve"> </w:t>
      </w:r>
      <w:r w:rsidR="00FC54A6" w:rsidRPr="00441BA3">
        <w:rPr>
          <w:sz w:val="24"/>
          <w:szCs w:val="24"/>
          <w:lang w:val="lt-LT"/>
        </w:rPr>
        <w:t xml:space="preserve">valstybės </w:t>
      </w:r>
      <w:r w:rsidRPr="00441BA3">
        <w:rPr>
          <w:sz w:val="24"/>
          <w:szCs w:val="24"/>
          <w:lang w:val="lt-LT"/>
        </w:rPr>
        <w:t>narės, turinčios sieną su trečiosiomis</w:t>
      </w:r>
      <w:r w:rsidR="00FC54A6" w:rsidRPr="00441BA3">
        <w:rPr>
          <w:sz w:val="24"/>
          <w:szCs w:val="24"/>
          <w:lang w:val="lt-LT"/>
        </w:rPr>
        <w:t xml:space="preserve"> šalimis</w:t>
      </w:r>
      <w:r w:rsidRPr="00441BA3">
        <w:rPr>
          <w:sz w:val="24"/>
          <w:szCs w:val="24"/>
          <w:lang w:val="lt-LT"/>
        </w:rPr>
        <w:t xml:space="preserve">, susiduria su teisinio reguliavimo nesuderinamumo problema. Keleivių vežimas už </w:t>
      </w:r>
      <w:r w:rsidR="009012FD" w:rsidRPr="00441BA3">
        <w:rPr>
          <w:sz w:val="24"/>
          <w:szCs w:val="24"/>
          <w:lang w:val="lt-LT"/>
        </w:rPr>
        <w:t>Europos Sąjungos</w:t>
      </w:r>
      <w:r w:rsidRPr="00441BA3">
        <w:rPr>
          <w:sz w:val="24"/>
          <w:szCs w:val="24"/>
          <w:lang w:val="lt-LT"/>
        </w:rPr>
        <w:t xml:space="preserve"> ribų vykdomas vadovaujantis Geležinkelių bendradarbiavimo organizacijos</w:t>
      </w:r>
      <w:r w:rsidR="009012FD" w:rsidRPr="00441BA3">
        <w:rPr>
          <w:sz w:val="24"/>
          <w:szCs w:val="24"/>
          <w:lang w:val="lt-LT"/>
        </w:rPr>
        <w:t xml:space="preserve"> </w:t>
      </w:r>
      <w:r w:rsidRPr="00441BA3">
        <w:rPr>
          <w:sz w:val="24"/>
          <w:szCs w:val="24"/>
          <w:lang w:val="lt-LT"/>
        </w:rPr>
        <w:t>priimtu Tarptautinio keleivių vežimo susitarimu, kuris numato kitokius keleivių teisių apsaugos, vežėjų atsakomybės principus nei Reglamentas (EB) Nr. 1371/2007. Dėl esamų didelių skirtumų ir bendrų vežėjo atsakomybės pagrindų nebuvimo Reglamento (EB) Nr. 1371/2007 nuostatų taikymas susisieki</w:t>
      </w:r>
      <w:r w:rsidR="009012FD" w:rsidRPr="00441BA3">
        <w:rPr>
          <w:sz w:val="24"/>
          <w:szCs w:val="24"/>
          <w:lang w:val="lt-LT"/>
        </w:rPr>
        <w:t>me su šiomis trečiosiomis valstybėmis būtų neįmanomas arba užkrautų itin didelę naštą geležinkelio</w:t>
      </w:r>
      <w:r w:rsidR="00DB6729" w:rsidRPr="00441BA3">
        <w:rPr>
          <w:sz w:val="24"/>
          <w:szCs w:val="24"/>
          <w:lang w:val="lt-LT"/>
        </w:rPr>
        <w:t xml:space="preserve"> įmonei</w:t>
      </w:r>
      <w:r w:rsidR="009012FD" w:rsidRPr="00441BA3">
        <w:rPr>
          <w:sz w:val="24"/>
          <w:szCs w:val="24"/>
          <w:lang w:val="lt-LT"/>
        </w:rPr>
        <w:t xml:space="preserve"> </w:t>
      </w:r>
      <w:r w:rsidR="00DB6729" w:rsidRPr="00441BA3">
        <w:rPr>
          <w:sz w:val="24"/>
          <w:szCs w:val="24"/>
          <w:lang w:val="lt-LT"/>
        </w:rPr>
        <w:t>(</w:t>
      </w:r>
      <w:r w:rsidR="009012FD" w:rsidRPr="00441BA3">
        <w:rPr>
          <w:sz w:val="24"/>
          <w:szCs w:val="24"/>
          <w:lang w:val="lt-LT"/>
        </w:rPr>
        <w:t>vežėjui</w:t>
      </w:r>
      <w:r w:rsidR="00DB6729" w:rsidRPr="00441BA3">
        <w:rPr>
          <w:sz w:val="24"/>
          <w:szCs w:val="24"/>
          <w:lang w:val="lt-LT"/>
        </w:rPr>
        <w:t>)</w:t>
      </w:r>
      <w:r w:rsidR="009012FD" w:rsidRPr="00441BA3">
        <w:rPr>
          <w:sz w:val="24"/>
          <w:szCs w:val="24"/>
          <w:lang w:val="lt-LT"/>
        </w:rPr>
        <w:t xml:space="preserve">, kuri atsidurtų nelygiavertėje padėtyje su trečiųjų </w:t>
      </w:r>
      <w:r w:rsidR="00FC54A6" w:rsidRPr="00441BA3">
        <w:rPr>
          <w:sz w:val="24"/>
          <w:szCs w:val="24"/>
          <w:lang w:val="lt-LT"/>
        </w:rPr>
        <w:t xml:space="preserve">šalių </w:t>
      </w:r>
      <w:r w:rsidR="009012FD" w:rsidRPr="00441BA3">
        <w:rPr>
          <w:sz w:val="24"/>
          <w:szCs w:val="24"/>
          <w:lang w:val="lt-LT"/>
        </w:rPr>
        <w:t>vežėjais.</w:t>
      </w:r>
    </w:p>
    <w:p w14:paraId="030B2D16" w14:textId="55D60CA3" w:rsidR="009012FD" w:rsidRPr="00441BA3" w:rsidRDefault="0023377A" w:rsidP="007F7503">
      <w:pPr>
        <w:spacing w:line="276" w:lineRule="auto"/>
        <w:ind w:firstLine="1134"/>
        <w:jc w:val="both"/>
        <w:rPr>
          <w:b/>
          <w:sz w:val="24"/>
          <w:szCs w:val="24"/>
          <w:lang w:val="lt-LT"/>
        </w:rPr>
      </w:pPr>
      <w:r w:rsidRPr="00441BA3">
        <w:rPr>
          <w:b/>
          <w:sz w:val="24"/>
          <w:szCs w:val="24"/>
          <w:lang w:val="lt-LT"/>
        </w:rPr>
        <w:t>Dėl išimties</w:t>
      </w:r>
      <w:r w:rsidR="00361DE3">
        <w:rPr>
          <w:b/>
          <w:sz w:val="24"/>
          <w:szCs w:val="24"/>
          <w:lang w:val="lt-LT"/>
        </w:rPr>
        <w:t>, leidžiančios netaikyti</w:t>
      </w:r>
      <w:r w:rsidRPr="00441BA3">
        <w:rPr>
          <w:b/>
          <w:sz w:val="24"/>
          <w:szCs w:val="24"/>
          <w:lang w:val="lt-LT"/>
        </w:rPr>
        <w:t xml:space="preserve"> </w:t>
      </w:r>
      <w:r w:rsidR="009012FD" w:rsidRPr="00441BA3">
        <w:rPr>
          <w:b/>
          <w:sz w:val="24"/>
          <w:szCs w:val="24"/>
          <w:lang w:val="lt-LT"/>
        </w:rPr>
        <w:t>Reglamento (EB) Nr. 1371/2007 8 straipsnio 2 ir 3 dalių (kelionės informacija) galiojimo pratęsim</w:t>
      </w:r>
      <w:r w:rsidR="00FF1AAD" w:rsidRPr="00441BA3">
        <w:rPr>
          <w:b/>
          <w:sz w:val="24"/>
          <w:szCs w:val="24"/>
          <w:lang w:val="lt-LT"/>
        </w:rPr>
        <w:t>o</w:t>
      </w:r>
    </w:p>
    <w:p w14:paraId="2FBBA06E" w14:textId="0FAFA7C7" w:rsidR="00FC54A6" w:rsidRPr="00441BA3" w:rsidRDefault="009012FD" w:rsidP="007F7503">
      <w:pPr>
        <w:spacing w:line="276" w:lineRule="auto"/>
        <w:ind w:firstLine="1134"/>
        <w:jc w:val="both"/>
        <w:rPr>
          <w:sz w:val="24"/>
          <w:szCs w:val="24"/>
          <w:lang w:val="lt-LT"/>
        </w:rPr>
      </w:pPr>
      <w:r w:rsidRPr="00441BA3">
        <w:rPr>
          <w:sz w:val="24"/>
          <w:szCs w:val="24"/>
          <w:lang w:val="lt-LT"/>
        </w:rPr>
        <w:t>Geležinkelio</w:t>
      </w:r>
      <w:r w:rsidR="00DB6729" w:rsidRPr="00441BA3">
        <w:rPr>
          <w:sz w:val="24"/>
          <w:szCs w:val="24"/>
          <w:lang w:val="lt-LT"/>
        </w:rPr>
        <w:t xml:space="preserve"> įmonės</w:t>
      </w:r>
      <w:r w:rsidRPr="00441BA3">
        <w:rPr>
          <w:sz w:val="24"/>
          <w:szCs w:val="24"/>
          <w:lang w:val="lt-LT"/>
        </w:rPr>
        <w:t xml:space="preserve"> </w:t>
      </w:r>
      <w:r w:rsidR="00DB6729" w:rsidRPr="00441BA3">
        <w:rPr>
          <w:sz w:val="24"/>
          <w:szCs w:val="24"/>
          <w:lang w:val="lt-LT"/>
        </w:rPr>
        <w:t>(</w:t>
      </w:r>
      <w:r w:rsidRPr="00441BA3">
        <w:rPr>
          <w:sz w:val="24"/>
          <w:szCs w:val="24"/>
          <w:lang w:val="lt-LT"/>
        </w:rPr>
        <w:t>vežėjo</w:t>
      </w:r>
      <w:r w:rsidR="00DB6729" w:rsidRPr="00441BA3">
        <w:rPr>
          <w:sz w:val="24"/>
          <w:szCs w:val="24"/>
          <w:lang w:val="lt-LT"/>
        </w:rPr>
        <w:t>)</w:t>
      </w:r>
      <w:r w:rsidR="00FC54A6" w:rsidRPr="00441BA3">
        <w:rPr>
          <w:sz w:val="24"/>
          <w:szCs w:val="24"/>
          <w:lang w:val="lt-LT"/>
        </w:rPr>
        <w:t>, Lietuvoje teikiančio</w:t>
      </w:r>
      <w:r w:rsidR="00C2486D">
        <w:rPr>
          <w:sz w:val="24"/>
          <w:szCs w:val="24"/>
          <w:lang w:val="lt-LT"/>
        </w:rPr>
        <w:t>s</w:t>
      </w:r>
      <w:r w:rsidR="00FC54A6" w:rsidRPr="00441BA3">
        <w:rPr>
          <w:sz w:val="24"/>
          <w:szCs w:val="24"/>
          <w:lang w:val="lt-LT"/>
        </w:rPr>
        <w:t xml:space="preserve"> keleivių vežimo geležinkelių transportu paslaugas</w:t>
      </w:r>
      <w:r w:rsidR="00A54C58" w:rsidRPr="00441BA3">
        <w:rPr>
          <w:sz w:val="24"/>
          <w:szCs w:val="24"/>
          <w:lang w:val="lt-LT"/>
        </w:rPr>
        <w:t xml:space="preserve"> – UAB ,,LG Keleiviams“</w:t>
      </w:r>
      <w:r w:rsidR="00FC54A6" w:rsidRPr="00441BA3">
        <w:rPr>
          <w:sz w:val="24"/>
          <w:szCs w:val="24"/>
          <w:lang w:val="lt-LT"/>
        </w:rPr>
        <w:t>,</w:t>
      </w:r>
      <w:r w:rsidRPr="00441BA3">
        <w:rPr>
          <w:sz w:val="24"/>
          <w:szCs w:val="24"/>
          <w:lang w:val="lt-LT"/>
        </w:rPr>
        <w:t xml:space="preserve"> turim</w:t>
      </w:r>
      <w:r w:rsidR="002D0F17" w:rsidRPr="00441BA3">
        <w:rPr>
          <w:sz w:val="24"/>
          <w:szCs w:val="24"/>
          <w:lang w:val="lt-LT"/>
        </w:rPr>
        <w:t>ą</w:t>
      </w:r>
      <w:r w:rsidRPr="00441BA3">
        <w:rPr>
          <w:sz w:val="24"/>
          <w:szCs w:val="24"/>
          <w:lang w:val="lt-LT"/>
        </w:rPr>
        <w:t xml:space="preserve"> </w:t>
      </w:r>
      <w:r w:rsidR="003B38E6" w:rsidRPr="00441BA3">
        <w:rPr>
          <w:sz w:val="24"/>
          <w:szCs w:val="24"/>
          <w:lang w:val="lt-LT"/>
        </w:rPr>
        <w:t xml:space="preserve">geležinkelių </w:t>
      </w:r>
      <w:r w:rsidRPr="00441BA3">
        <w:rPr>
          <w:sz w:val="24"/>
          <w:szCs w:val="24"/>
          <w:lang w:val="lt-LT"/>
        </w:rPr>
        <w:t>riedmenų park</w:t>
      </w:r>
      <w:r w:rsidR="002D0F17" w:rsidRPr="00441BA3">
        <w:rPr>
          <w:sz w:val="24"/>
          <w:szCs w:val="24"/>
          <w:lang w:val="lt-LT"/>
        </w:rPr>
        <w:t>ą</w:t>
      </w:r>
      <w:r w:rsidRPr="00441BA3">
        <w:rPr>
          <w:sz w:val="24"/>
          <w:szCs w:val="24"/>
          <w:lang w:val="lt-LT"/>
        </w:rPr>
        <w:t xml:space="preserve"> sud</w:t>
      </w:r>
      <w:r w:rsidR="00171738" w:rsidRPr="00441BA3">
        <w:rPr>
          <w:sz w:val="24"/>
          <w:szCs w:val="24"/>
          <w:lang w:val="lt-LT"/>
        </w:rPr>
        <w:t>aro nauj</w:t>
      </w:r>
      <w:r w:rsidR="002D0F17" w:rsidRPr="00441BA3">
        <w:rPr>
          <w:sz w:val="24"/>
          <w:szCs w:val="24"/>
          <w:lang w:val="lt-LT"/>
        </w:rPr>
        <w:t>i</w:t>
      </w:r>
      <w:r w:rsidR="00171738" w:rsidRPr="00441BA3">
        <w:rPr>
          <w:sz w:val="24"/>
          <w:szCs w:val="24"/>
          <w:lang w:val="lt-LT"/>
        </w:rPr>
        <w:t xml:space="preserve"> </w:t>
      </w:r>
      <w:r w:rsidR="003B38E6" w:rsidRPr="00441BA3">
        <w:rPr>
          <w:sz w:val="24"/>
          <w:szCs w:val="24"/>
          <w:lang w:val="lt-LT"/>
        </w:rPr>
        <w:t xml:space="preserve">geležinkelių </w:t>
      </w:r>
      <w:r w:rsidR="00171738" w:rsidRPr="00441BA3">
        <w:rPr>
          <w:sz w:val="24"/>
          <w:szCs w:val="24"/>
          <w:lang w:val="lt-LT"/>
        </w:rPr>
        <w:t>riedmen</w:t>
      </w:r>
      <w:r w:rsidR="002D0F17" w:rsidRPr="00441BA3">
        <w:rPr>
          <w:sz w:val="24"/>
          <w:szCs w:val="24"/>
          <w:lang w:val="lt-LT"/>
        </w:rPr>
        <w:t>ys</w:t>
      </w:r>
      <w:r w:rsidR="00171738" w:rsidRPr="00441BA3">
        <w:rPr>
          <w:sz w:val="24"/>
          <w:szCs w:val="24"/>
          <w:lang w:val="lt-LT"/>
        </w:rPr>
        <w:t>, kuriuose jau yra integruota kelionės informacijos sistema, atitinkanti Reglamento (EB) Nr. 1371/2007 reikalavimus</w:t>
      </w:r>
      <w:r w:rsidR="002D0F17" w:rsidRPr="00441BA3">
        <w:rPr>
          <w:sz w:val="24"/>
          <w:szCs w:val="24"/>
          <w:lang w:val="lt-LT"/>
        </w:rPr>
        <w:t>,</w:t>
      </w:r>
      <w:r w:rsidR="00171738" w:rsidRPr="00441BA3">
        <w:rPr>
          <w:sz w:val="24"/>
          <w:szCs w:val="24"/>
          <w:lang w:val="lt-LT"/>
        </w:rPr>
        <w:t xml:space="preserve"> ir seniau pagamint</w:t>
      </w:r>
      <w:r w:rsidR="002D0F17" w:rsidRPr="00441BA3">
        <w:rPr>
          <w:sz w:val="24"/>
          <w:szCs w:val="24"/>
          <w:lang w:val="lt-LT"/>
        </w:rPr>
        <w:t>i</w:t>
      </w:r>
      <w:r w:rsidR="00171738" w:rsidRPr="00441BA3">
        <w:rPr>
          <w:sz w:val="24"/>
          <w:szCs w:val="24"/>
          <w:lang w:val="lt-LT"/>
        </w:rPr>
        <w:t xml:space="preserve"> </w:t>
      </w:r>
      <w:r w:rsidR="00D86BCA" w:rsidRPr="00441BA3">
        <w:rPr>
          <w:sz w:val="24"/>
          <w:szCs w:val="24"/>
          <w:lang w:val="lt-LT"/>
        </w:rPr>
        <w:t xml:space="preserve">senos konstrukcijos keleiviniai </w:t>
      </w:r>
      <w:r w:rsidR="003B38E6" w:rsidRPr="00441BA3">
        <w:rPr>
          <w:sz w:val="24"/>
          <w:szCs w:val="24"/>
          <w:lang w:val="lt-LT"/>
        </w:rPr>
        <w:t xml:space="preserve">geležinkelių </w:t>
      </w:r>
      <w:r w:rsidR="00171738" w:rsidRPr="00441BA3">
        <w:rPr>
          <w:sz w:val="24"/>
          <w:szCs w:val="24"/>
          <w:lang w:val="lt-LT"/>
        </w:rPr>
        <w:t>riedmen</w:t>
      </w:r>
      <w:r w:rsidR="002D0F17" w:rsidRPr="00441BA3">
        <w:rPr>
          <w:sz w:val="24"/>
          <w:szCs w:val="24"/>
          <w:lang w:val="lt-LT"/>
        </w:rPr>
        <w:t>ys</w:t>
      </w:r>
      <w:r w:rsidR="00D86BCA" w:rsidRPr="00441BA3">
        <w:rPr>
          <w:sz w:val="24"/>
          <w:szCs w:val="24"/>
          <w:lang w:val="lt-LT"/>
        </w:rPr>
        <w:t>, kuriuose</w:t>
      </w:r>
      <w:r w:rsidR="00171738" w:rsidRPr="00441BA3">
        <w:rPr>
          <w:sz w:val="24"/>
          <w:szCs w:val="24"/>
          <w:lang w:val="lt-LT"/>
        </w:rPr>
        <w:t xml:space="preserve"> </w:t>
      </w:r>
      <w:r w:rsidR="002D0F17" w:rsidRPr="00441BA3">
        <w:rPr>
          <w:sz w:val="24"/>
          <w:szCs w:val="24"/>
          <w:lang w:val="lt-LT"/>
        </w:rPr>
        <w:t>Reglamento (EB) Nr. 1371/</w:t>
      </w:r>
      <w:r w:rsidR="00D86BCA" w:rsidRPr="00441BA3">
        <w:rPr>
          <w:sz w:val="24"/>
          <w:szCs w:val="24"/>
          <w:lang w:val="lt-LT"/>
        </w:rPr>
        <w:t>2007 reikalavimus atitinkanti kelionės informavimo</w:t>
      </w:r>
      <w:r w:rsidR="002D0F17" w:rsidRPr="00441BA3">
        <w:rPr>
          <w:sz w:val="24"/>
          <w:szCs w:val="24"/>
          <w:lang w:val="lt-LT"/>
        </w:rPr>
        <w:t xml:space="preserve"> sistem</w:t>
      </w:r>
      <w:r w:rsidR="00361DE3">
        <w:rPr>
          <w:sz w:val="24"/>
          <w:szCs w:val="24"/>
          <w:lang w:val="lt-LT"/>
        </w:rPr>
        <w:t>a</w:t>
      </w:r>
      <w:r w:rsidR="002D0F17" w:rsidRPr="00441BA3">
        <w:rPr>
          <w:sz w:val="24"/>
          <w:szCs w:val="24"/>
          <w:lang w:val="lt-LT"/>
        </w:rPr>
        <w:t xml:space="preserve"> </w:t>
      </w:r>
      <w:r w:rsidR="00D86BCA" w:rsidRPr="00441BA3">
        <w:rPr>
          <w:sz w:val="24"/>
          <w:szCs w:val="24"/>
          <w:lang w:val="lt-LT"/>
        </w:rPr>
        <w:t xml:space="preserve">neįrengta </w:t>
      </w:r>
      <w:r w:rsidR="00171738" w:rsidRPr="00441BA3">
        <w:rPr>
          <w:sz w:val="24"/>
          <w:szCs w:val="24"/>
          <w:lang w:val="lt-LT"/>
        </w:rPr>
        <w:t xml:space="preserve">ar </w:t>
      </w:r>
      <w:r w:rsidR="00D86BCA" w:rsidRPr="00441BA3">
        <w:rPr>
          <w:sz w:val="24"/>
          <w:szCs w:val="24"/>
          <w:lang w:val="lt-LT"/>
        </w:rPr>
        <w:t xml:space="preserve">kuriuose įrengta ne visus </w:t>
      </w:r>
      <w:r w:rsidR="002D0F17" w:rsidRPr="00441BA3">
        <w:rPr>
          <w:sz w:val="24"/>
          <w:szCs w:val="24"/>
          <w:lang w:val="lt-LT"/>
        </w:rPr>
        <w:t>Reglamento (EB) Nr. 137</w:t>
      </w:r>
      <w:r w:rsidR="00D86BCA" w:rsidRPr="00441BA3">
        <w:rPr>
          <w:sz w:val="24"/>
          <w:szCs w:val="24"/>
          <w:lang w:val="lt-LT"/>
        </w:rPr>
        <w:t>1/2007 reikalavimus atitinkanti kelionės informavimo sistema</w:t>
      </w:r>
      <w:r w:rsidR="00FC54A6" w:rsidRPr="00441BA3">
        <w:rPr>
          <w:sz w:val="24"/>
          <w:szCs w:val="24"/>
          <w:lang w:val="lt-LT"/>
        </w:rPr>
        <w:t xml:space="preserve">. </w:t>
      </w:r>
    </w:p>
    <w:p w14:paraId="14660892" w14:textId="02073457" w:rsidR="002B540F" w:rsidRPr="00441BA3" w:rsidRDefault="00A54C58" w:rsidP="007F7503">
      <w:pPr>
        <w:spacing w:line="276" w:lineRule="auto"/>
        <w:ind w:firstLine="1134"/>
        <w:jc w:val="both"/>
        <w:rPr>
          <w:spacing w:val="-2"/>
          <w:sz w:val="24"/>
          <w:szCs w:val="24"/>
          <w:lang w:val="lt-LT"/>
        </w:rPr>
      </w:pPr>
      <w:r w:rsidRPr="00441BA3">
        <w:rPr>
          <w:spacing w:val="-2"/>
          <w:sz w:val="24"/>
          <w:szCs w:val="24"/>
          <w:lang w:val="lt-LT"/>
        </w:rPr>
        <w:lastRenderedPageBreak/>
        <w:t xml:space="preserve">Pažymėtina, kad </w:t>
      </w:r>
      <w:r w:rsidR="00FC54A6" w:rsidRPr="00441BA3">
        <w:rPr>
          <w:spacing w:val="-2"/>
          <w:sz w:val="24"/>
          <w:szCs w:val="24"/>
          <w:lang w:val="lt-LT"/>
        </w:rPr>
        <w:t xml:space="preserve">kai kuriuose </w:t>
      </w:r>
      <w:r w:rsidR="002B540F" w:rsidRPr="00441BA3">
        <w:rPr>
          <w:spacing w:val="-2"/>
          <w:sz w:val="24"/>
          <w:szCs w:val="24"/>
          <w:lang w:val="lt-LT"/>
        </w:rPr>
        <w:t xml:space="preserve">keleiviniuose </w:t>
      </w:r>
      <w:r w:rsidR="00FC54A6" w:rsidRPr="00441BA3">
        <w:rPr>
          <w:spacing w:val="-2"/>
          <w:sz w:val="24"/>
          <w:szCs w:val="24"/>
          <w:lang w:val="lt-LT"/>
        </w:rPr>
        <w:t xml:space="preserve">geležinkelių riedmenyse nėra galimybės teikti kokybiškos informacijos žmonėms, turintiems klausos ir (arba) regėjimo negalią, o naujų kelionės </w:t>
      </w:r>
      <w:r w:rsidRPr="00441BA3">
        <w:rPr>
          <w:spacing w:val="-2"/>
          <w:sz w:val="24"/>
          <w:szCs w:val="24"/>
          <w:lang w:val="lt-LT"/>
        </w:rPr>
        <w:t>informavimo sistemų įrengimas</w:t>
      </w:r>
      <w:r w:rsidR="00FC54A6" w:rsidRPr="00441BA3">
        <w:rPr>
          <w:spacing w:val="-2"/>
          <w:sz w:val="24"/>
          <w:szCs w:val="24"/>
          <w:lang w:val="lt-LT"/>
        </w:rPr>
        <w:t xml:space="preserve"> juose yra ekonomiškai nepagrįstas. Pavyzdžiui, norint įgyvendinti Reglamento (EB) Nr. 1371/2017 8  straipsnio 2 ir 3 dalių reikalavimus, reiki</w:t>
      </w:r>
      <w:r w:rsidR="002B540F" w:rsidRPr="00441BA3">
        <w:rPr>
          <w:spacing w:val="-2"/>
          <w:sz w:val="24"/>
          <w:szCs w:val="24"/>
          <w:lang w:val="lt-LT"/>
        </w:rPr>
        <w:t>a</w:t>
      </w:r>
      <w:r w:rsidRPr="00441BA3">
        <w:rPr>
          <w:spacing w:val="-2"/>
          <w:sz w:val="24"/>
          <w:szCs w:val="24"/>
          <w:lang w:val="lt-LT"/>
        </w:rPr>
        <w:t xml:space="preserve"> senos konstrukcijos</w:t>
      </w:r>
      <w:r w:rsidR="00FC54A6" w:rsidRPr="00441BA3">
        <w:rPr>
          <w:spacing w:val="-2"/>
          <w:sz w:val="24"/>
          <w:szCs w:val="24"/>
          <w:lang w:val="lt-LT"/>
        </w:rPr>
        <w:t xml:space="preserve"> </w:t>
      </w:r>
      <w:r w:rsidR="002B540F" w:rsidRPr="00441BA3">
        <w:rPr>
          <w:spacing w:val="-2"/>
          <w:sz w:val="24"/>
          <w:szCs w:val="24"/>
          <w:lang w:val="lt-LT"/>
        </w:rPr>
        <w:t xml:space="preserve">keleiviniuose traukiniuose </w:t>
      </w:r>
      <w:r w:rsidR="00FC54A6" w:rsidRPr="00441BA3">
        <w:rPr>
          <w:spacing w:val="-2"/>
          <w:sz w:val="24"/>
          <w:szCs w:val="24"/>
          <w:lang w:val="lt-LT"/>
        </w:rPr>
        <w:t xml:space="preserve">įdiegti spartų </w:t>
      </w:r>
      <w:proofErr w:type="spellStart"/>
      <w:r w:rsidR="00FC54A6" w:rsidRPr="00C07A67">
        <w:rPr>
          <w:i/>
          <w:iCs/>
          <w:spacing w:val="-2"/>
          <w:sz w:val="24"/>
          <w:szCs w:val="24"/>
          <w:lang w:val="lt-LT"/>
        </w:rPr>
        <w:t>W</w:t>
      </w:r>
      <w:r w:rsidR="00FC54A6" w:rsidRPr="00441BA3">
        <w:rPr>
          <w:i/>
          <w:iCs/>
          <w:spacing w:val="-2"/>
          <w:sz w:val="24"/>
          <w:szCs w:val="24"/>
          <w:lang w:val="lt-LT"/>
        </w:rPr>
        <w:t>i</w:t>
      </w:r>
      <w:proofErr w:type="spellEnd"/>
      <w:r w:rsidR="00FC54A6" w:rsidRPr="00441BA3">
        <w:rPr>
          <w:i/>
          <w:iCs/>
          <w:spacing w:val="-2"/>
          <w:sz w:val="24"/>
          <w:szCs w:val="24"/>
          <w:lang w:val="lt-LT"/>
        </w:rPr>
        <w:t>-Fi</w:t>
      </w:r>
      <w:r w:rsidR="00FC54A6" w:rsidRPr="00441BA3">
        <w:rPr>
          <w:spacing w:val="-2"/>
          <w:sz w:val="24"/>
          <w:szCs w:val="24"/>
          <w:lang w:val="lt-LT"/>
        </w:rPr>
        <w:t xml:space="preserve"> interneto ryšį, automatizavimo sistemą, skirtą traukinių padėčiai erdvėje sekti, taip pat </w:t>
      </w:r>
      <w:r w:rsidR="002B540F" w:rsidRPr="00441BA3">
        <w:rPr>
          <w:spacing w:val="-2"/>
          <w:sz w:val="24"/>
          <w:szCs w:val="24"/>
          <w:lang w:val="lt-LT"/>
        </w:rPr>
        <w:t xml:space="preserve">kelionės </w:t>
      </w:r>
      <w:r w:rsidR="00FC54A6" w:rsidRPr="00441BA3">
        <w:rPr>
          <w:spacing w:val="-2"/>
          <w:sz w:val="24"/>
          <w:szCs w:val="24"/>
          <w:lang w:val="lt-LT"/>
        </w:rPr>
        <w:t xml:space="preserve">informavimo sistemą. </w:t>
      </w:r>
      <w:r w:rsidR="002B540F" w:rsidRPr="00441BA3">
        <w:rPr>
          <w:spacing w:val="-2"/>
          <w:sz w:val="24"/>
          <w:szCs w:val="24"/>
          <w:lang w:val="lt-LT"/>
        </w:rPr>
        <w:t>Toks lėšų investavimas būtų neracionalus</w:t>
      </w:r>
      <w:r w:rsidRPr="00441BA3">
        <w:rPr>
          <w:spacing w:val="-2"/>
          <w:sz w:val="24"/>
          <w:szCs w:val="24"/>
          <w:lang w:val="lt-LT"/>
        </w:rPr>
        <w:t>, nes senos konstrukcijos</w:t>
      </w:r>
      <w:r w:rsidR="002B540F" w:rsidRPr="00441BA3">
        <w:rPr>
          <w:spacing w:val="-2"/>
          <w:sz w:val="24"/>
          <w:szCs w:val="24"/>
          <w:lang w:val="lt-LT"/>
        </w:rPr>
        <w:t xml:space="preserve"> keleiviniai traukiniai yra technologiškai</w:t>
      </w:r>
      <w:r w:rsidR="00FC54A6" w:rsidRPr="00441BA3">
        <w:rPr>
          <w:spacing w:val="-2"/>
          <w:sz w:val="24"/>
          <w:szCs w:val="24"/>
          <w:lang w:val="lt-LT"/>
        </w:rPr>
        <w:t xml:space="preserve"> pasenę ir bus pakeisti artimiausiu metu.</w:t>
      </w:r>
    </w:p>
    <w:p w14:paraId="622B5604" w14:textId="2AFBAEB6" w:rsidR="00FC54A6" w:rsidRPr="00441BA3" w:rsidRDefault="002B540F" w:rsidP="007F7503">
      <w:pPr>
        <w:spacing w:line="276" w:lineRule="auto"/>
        <w:ind w:firstLine="1134"/>
        <w:jc w:val="both"/>
        <w:rPr>
          <w:bCs/>
          <w:sz w:val="24"/>
          <w:szCs w:val="24"/>
          <w:lang w:val="lt-LT"/>
        </w:rPr>
      </w:pPr>
      <w:r w:rsidRPr="00441BA3">
        <w:rPr>
          <w:spacing w:val="-2"/>
          <w:sz w:val="24"/>
          <w:szCs w:val="24"/>
          <w:lang w:val="lt-LT"/>
        </w:rPr>
        <w:t>Atkreiptinas dėmesys į tai, kad</w:t>
      </w:r>
      <w:r w:rsidR="00FC54A6" w:rsidRPr="00441BA3">
        <w:rPr>
          <w:spacing w:val="-2"/>
          <w:sz w:val="24"/>
          <w:szCs w:val="24"/>
          <w:lang w:val="lt-LT"/>
        </w:rPr>
        <w:t xml:space="preserve"> geležinkelio įmonė (vežėjas) per iš</w:t>
      </w:r>
      <w:r w:rsidR="005376FC" w:rsidRPr="00441BA3">
        <w:rPr>
          <w:spacing w:val="-2"/>
          <w:sz w:val="24"/>
          <w:szCs w:val="24"/>
          <w:lang w:val="lt-LT"/>
        </w:rPr>
        <w:t>imties</w:t>
      </w:r>
      <w:r w:rsidR="00361DE3">
        <w:rPr>
          <w:spacing w:val="-2"/>
          <w:sz w:val="24"/>
          <w:szCs w:val="24"/>
          <w:lang w:val="lt-LT"/>
        </w:rPr>
        <w:t xml:space="preserve">, leidžiančios netaikyti </w:t>
      </w:r>
      <w:r w:rsidR="00FC54A6" w:rsidRPr="00441BA3">
        <w:rPr>
          <w:spacing w:val="-2"/>
          <w:sz w:val="24"/>
          <w:szCs w:val="24"/>
          <w:lang w:val="lt-LT"/>
        </w:rPr>
        <w:t xml:space="preserve">Reglamento (EB) Nr. 1371/2007 8 straipsnio 2 ir 3 dalių galiojimo </w:t>
      </w:r>
      <w:r w:rsidR="005376FC" w:rsidRPr="00441BA3">
        <w:rPr>
          <w:spacing w:val="-2"/>
          <w:sz w:val="24"/>
          <w:szCs w:val="24"/>
          <w:lang w:val="lt-LT"/>
        </w:rPr>
        <w:t xml:space="preserve">laikotarpį </w:t>
      </w:r>
      <w:r w:rsidR="00FC54A6" w:rsidRPr="00441BA3">
        <w:rPr>
          <w:spacing w:val="-2"/>
          <w:sz w:val="24"/>
          <w:szCs w:val="24"/>
          <w:lang w:val="lt-LT"/>
        </w:rPr>
        <w:t xml:space="preserve">jau pakeitė dalį turimo </w:t>
      </w:r>
      <w:r w:rsidRPr="00441BA3">
        <w:rPr>
          <w:spacing w:val="-2"/>
          <w:sz w:val="24"/>
          <w:szCs w:val="24"/>
          <w:lang w:val="lt-LT"/>
        </w:rPr>
        <w:t xml:space="preserve">keleivinių geležinkelių </w:t>
      </w:r>
      <w:r w:rsidR="00FC54A6" w:rsidRPr="00441BA3">
        <w:rPr>
          <w:spacing w:val="-2"/>
          <w:sz w:val="24"/>
          <w:szCs w:val="24"/>
          <w:lang w:val="lt-LT"/>
        </w:rPr>
        <w:t xml:space="preserve">riedmenų parko naujais </w:t>
      </w:r>
      <w:r w:rsidRPr="00441BA3">
        <w:rPr>
          <w:spacing w:val="-2"/>
          <w:sz w:val="24"/>
          <w:szCs w:val="24"/>
          <w:lang w:val="lt-LT"/>
        </w:rPr>
        <w:t xml:space="preserve">geležinkelių </w:t>
      </w:r>
      <w:r w:rsidR="00FC54A6" w:rsidRPr="00441BA3">
        <w:rPr>
          <w:spacing w:val="-2"/>
          <w:sz w:val="24"/>
          <w:szCs w:val="24"/>
          <w:lang w:val="lt-LT"/>
        </w:rPr>
        <w:t>riedmen</w:t>
      </w:r>
      <w:r w:rsidRPr="00441BA3">
        <w:rPr>
          <w:spacing w:val="-2"/>
          <w:sz w:val="24"/>
          <w:szCs w:val="24"/>
          <w:lang w:val="lt-LT"/>
        </w:rPr>
        <w:t>imis, turinčiais šias sistemas:</w:t>
      </w:r>
      <w:r w:rsidRPr="00441BA3">
        <w:rPr>
          <w:sz w:val="24"/>
          <w:szCs w:val="24"/>
          <w:lang w:val="lt-LT"/>
        </w:rPr>
        <w:t xml:space="preserve"> nuo 2009 m. </w:t>
      </w:r>
      <w:r w:rsidR="00C07A67">
        <w:rPr>
          <w:sz w:val="24"/>
          <w:szCs w:val="24"/>
          <w:lang w:val="lt-LT"/>
        </w:rPr>
        <w:t xml:space="preserve">iki šiol </w:t>
      </w:r>
      <w:r w:rsidRPr="00441BA3">
        <w:rPr>
          <w:sz w:val="24"/>
          <w:szCs w:val="24"/>
          <w:lang w:val="lt-LT"/>
        </w:rPr>
        <w:t>buvo įsigyti 11 elektrinių traukinių ir 10 dyzelinių traukinių, kurie atitinka 2014 m. lapkričio 18 d. Komisijos reglamento (ES) Nr. 1300/2014 dėl Sąjungos geležinkelių sistemos prieinamumo neįgaliesiems ir riboto judumo asmenims techninių sąveikos specifikacijų</w:t>
      </w:r>
      <w:r w:rsidRPr="00441BA3">
        <w:rPr>
          <w:bCs/>
          <w:sz w:val="24"/>
          <w:szCs w:val="24"/>
          <w:lang w:val="lt-LT"/>
        </w:rPr>
        <w:t xml:space="preserve"> (toliau –</w:t>
      </w:r>
      <w:r w:rsidRPr="00441BA3">
        <w:rPr>
          <w:sz w:val="24"/>
          <w:szCs w:val="24"/>
          <w:lang w:val="lt-LT"/>
        </w:rPr>
        <w:t xml:space="preserve"> PRM TSS) reikalavimus</w:t>
      </w:r>
      <w:r w:rsidR="000069B6">
        <w:rPr>
          <w:sz w:val="24"/>
          <w:szCs w:val="24"/>
          <w:lang w:val="lt-LT"/>
        </w:rPr>
        <w:t>.</w:t>
      </w:r>
      <w:r w:rsidR="00C07A67">
        <w:rPr>
          <w:sz w:val="24"/>
          <w:szCs w:val="24"/>
          <w:lang w:val="lt-LT"/>
        </w:rPr>
        <w:t xml:space="preserve"> Iki 2024 m. papildomai numatoma įsigyti dar </w:t>
      </w:r>
      <w:r w:rsidR="00C07A67" w:rsidRPr="00C07A67">
        <w:rPr>
          <w:sz w:val="24"/>
          <w:szCs w:val="24"/>
          <w:lang w:val="lt-LT"/>
        </w:rPr>
        <w:t>9 elektrini</w:t>
      </w:r>
      <w:r w:rsidR="00C07A67">
        <w:rPr>
          <w:sz w:val="24"/>
          <w:szCs w:val="24"/>
          <w:lang w:val="lt-LT"/>
        </w:rPr>
        <w:t>us</w:t>
      </w:r>
      <w:r w:rsidR="00C07A67" w:rsidRPr="00C07A67">
        <w:rPr>
          <w:sz w:val="24"/>
          <w:szCs w:val="24"/>
          <w:lang w:val="lt-LT"/>
        </w:rPr>
        <w:t xml:space="preserve"> ir 12 dyzelinių traukinių</w:t>
      </w:r>
      <w:r w:rsidR="00C07A67">
        <w:rPr>
          <w:sz w:val="24"/>
          <w:szCs w:val="24"/>
          <w:lang w:val="lt-LT"/>
        </w:rPr>
        <w:t xml:space="preserve"> </w:t>
      </w:r>
      <w:r w:rsidR="00C07A67" w:rsidRPr="00C07A67">
        <w:rPr>
          <w:sz w:val="24"/>
          <w:szCs w:val="24"/>
          <w:lang w:val="lt-LT"/>
        </w:rPr>
        <w:t>pilnai atitinkan</w:t>
      </w:r>
      <w:r w:rsidR="00C07A67">
        <w:rPr>
          <w:sz w:val="24"/>
          <w:szCs w:val="24"/>
          <w:lang w:val="lt-LT"/>
        </w:rPr>
        <w:t>čių</w:t>
      </w:r>
      <w:r w:rsidR="00C07A67" w:rsidRPr="00C07A67">
        <w:rPr>
          <w:sz w:val="24"/>
          <w:szCs w:val="24"/>
          <w:lang w:val="lt-LT"/>
        </w:rPr>
        <w:t xml:space="preserve"> PRM TSS r</w:t>
      </w:r>
      <w:r w:rsidR="00C07A67">
        <w:rPr>
          <w:sz w:val="24"/>
          <w:szCs w:val="24"/>
          <w:lang w:val="lt-LT"/>
        </w:rPr>
        <w:t xml:space="preserve">eikalavimus. </w:t>
      </w:r>
      <w:r w:rsidR="00C07A67" w:rsidRPr="00441BA3">
        <w:rPr>
          <w:sz w:val="24"/>
          <w:szCs w:val="24"/>
          <w:lang w:val="lt-LT"/>
        </w:rPr>
        <w:t xml:space="preserve">Įsigijus naujus elektrinius traukinius maršrutams IX B transporto </w:t>
      </w:r>
      <w:r w:rsidR="00C07A67">
        <w:rPr>
          <w:sz w:val="24"/>
          <w:szCs w:val="24"/>
          <w:lang w:val="lt-LT"/>
        </w:rPr>
        <w:t xml:space="preserve">koridoriuje, ir </w:t>
      </w:r>
      <w:r w:rsidR="00C07A67" w:rsidRPr="00441BA3">
        <w:rPr>
          <w:sz w:val="24"/>
          <w:szCs w:val="24"/>
          <w:lang w:val="lt-LT"/>
        </w:rPr>
        <w:t>šiuo metu juose eksploatuojamus PRM TSS atitinkančius dyzelinius traukinius perkėlus į regionines geležinkelių linijas, bus sudaryta galimybė neįgaliesiems ir ribotos judėsenos asmenims keliauti traukiniais tiek IX B transporto koridoriuje, tiek ne TEN-T koridoriuose.</w:t>
      </w:r>
    </w:p>
    <w:p w14:paraId="29BA2492" w14:textId="1B51D4E6" w:rsidR="002B540F" w:rsidRPr="00441BA3" w:rsidRDefault="00C07A67" w:rsidP="007F7503">
      <w:pPr>
        <w:spacing w:line="276" w:lineRule="auto"/>
        <w:ind w:firstLine="1134"/>
        <w:jc w:val="both"/>
        <w:rPr>
          <w:spacing w:val="-2"/>
          <w:sz w:val="24"/>
          <w:szCs w:val="24"/>
          <w:lang w:val="lt-LT"/>
        </w:rPr>
      </w:pPr>
      <w:r>
        <w:rPr>
          <w:spacing w:val="-2"/>
          <w:sz w:val="24"/>
          <w:szCs w:val="24"/>
          <w:lang w:val="lt-LT"/>
        </w:rPr>
        <w:t>Be to, i</w:t>
      </w:r>
      <w:r w:rsidR="002B540F" w:rsidRPr="00441BA3">
        <w:rPr>
          <w:spacing w:val="-2"/>
          <w:sz w:val="24"/>
          <w:szCs w:val="24"/>
          <w:lang w:val="lt-LT"/>
        </w:rPr>
        <w:t>šimties</w:t>
      </w:r>
      <w:r w:rsidR="00361DE3">
        <w:rPr>
          <w:spacing w:val="-2"/>
          <w:sz w:val="24"/>
          <w:szCs w:val="24"/>
          <w:lang w:val="lt-LT"/>
        </w:rPr>
        <w:t>, leidžiančios netaikyti</w:t>
      </w:r>
      <w:r w:rsidR="002B540F" w:rsidRPr="00441BA3">
        <w:rPr>
          <w:spacing w:val="-2"/>
          <w:sz w:val="24"/>
          <w:szCs w:val="24"/>
          <w:lang w:val="lt-LT"/>
        </w:rPr>
        <w:t xml:space="preserve"> Reglamento (EB) Nr. 1371/2007 8 straipsnio 2 ir 3 dalių </w:t>
      </w:r>
      <w:r w:rsidR="00AB06DD">
        <w:rPr>
          <w:spacing w:val="-2"/>
          <w:sz w:val="24"/>
          <w:szCs w:val="24"/>
          <w:lang w:val="lt-LT"/>
        </w:rPr>
        <w:t xml:space="preserve">galiojimo </w:t>
      </w:r>
      <w:r w:rsidR="002B540F" w:rsidRPr="00441BA3">
        <w:rPr>
          <w:spacing w:val="-2"/>
          <w:sz w:val="24"/>
          <w:szCs w:val="24"/>
          <w:lang w:val="lt-LT"/>
        </w:rPr>
        <w:t>pratęsimo laikotarpiu, t. y. iki 202</w:t>
      </w:r>
      <w:r w:rsidR="00441BA3">
        <w:rPr>
          <w:spacing w:val="-2"/>
          <w:sz w:val="24"/>
          <w:szCs w:val="24"/>
          <w:lang w:val="lt-LT"/>
        </w:rPr>
        <w:t>2</w:t>
      </w:r>
      <w:r w:rsidR="002B540F" w:rsidRPr="00441BA3">
        <w:rPr>
          <w:spacing w:val="-2"/>
          <w:sz w:val="24"/>
          <w:szCs w:val="24"/>
          <w:lang w:val="lt-LT"/>
        </w:rPr>
        <w:t xml:space="preserve"> metų, geležinkelio įmonė (vežėjas) planuoja užbaigti įgyvendinti projektą „Informavimo sistemų ir bilietų pardavimo įrangos diegimas TEN-T tinkle“, kurio metu  numatoma įsigyti keleivių informavimo sistemą, kurią sudarys vaizdinės ir garsinės traukinių eismo informacijos pateikimo keleiviams techninė bei programinė įranga, skirta kelionės informacijos prieinamumui neįgaliems asmenims padidinti. Sistemą sudarys 7 dideli ekranai, kurie bus įrengiami didžiosiose stotyse (Vilniuje, Kaune, Klaipėdoje ir Šiauliuose), 42 maži ekranai, kurie bus įrengiami stotyse ir jų prieigose, 87 lauko ekranai, garsinių pranešimų atkūrimo techninė įranga.</w:t>
      </w:r>
      <w:bookmarkStart w:id="11" w:name="part_81dc5d8ab44549b684c2216f65175971"/>
      <w:bookmarkEnd w:id="11"/>
    </w:p>
    <w:p w14:paraId="030B2D18" w14:textId="535BA51A" w:rsidR="009327CC" w:rsidRPr="00441BA3" w:rsidRDefault="009327CC" w:rsidP="007F7503">
      <w:pPr>
        <w:spacing w:line="276" w:lineRule="auto"/>
        <w:ind w:firstLine="1134"/>
        <w:jc w:val="both"/>
        <w:rPr>
          <w:b/>
          <w:sz w:val="24"/>
          <w:szCs w:val="24"/>
          <w:lang w:val="lt-LT"/>
        </w:rPr>
      </w:pPr>
      <w:r w:rsidRPr="00441BA3">
        <w:rPr>
          <w:b/>
          <w:sz w:val="24"/>
          <w:szCs w:val="24"/>
          <w:lang w:val="lt-LT"/>
        </w:rPr>
        <w:t>Dėl iš</w:t>
      </w:r>
      <w:r w:rsidR="0023377A" w:rsidRPr="00441BA3">
        <w:rPr>
          <w:b/>
          <w:sz w:val="24"/>
          <w:szCs w:val="24"/>
          <w:lang w:val="lt-LT"/>
        </w:rPr>
        <w:t>imties</w:t>
      </w:r>
      <w:r w:rsidR="00361DE3">
        <w:rPr>
          <w:b/>
          <w:sz w:val="24"/>
          <w:szCs w:val="24"/>
          <w:lang w:val="lt-LT"/>
        </w:rPr>
        <w:t>, leidžiančios netaikyti</w:t>
      </w:r>
      <w:r w:rsidR="00E35A5B" w:rsidRPr="00441BA3">
        <w:rPr>
          <w:b/>
          <w:sz w:val="24"/>
          <w:szCs w:val="24"/>
          <w:lang w:val="lt-LT"/>
        </w:rPr>
        <w:t xml:space="preserve"> </w:t>
      </w:r>
      <w:r w:rsidRPr="00441BA3">
        <w:rPr>
          <w:b/>
          <w:sz w:val="24"/>
          <w:szCs w:val="24"/>
          <w:lang w:val="lt-LT"/>
        </w:rPr>
        <w:t xml:space="preserve">Reglamento </w:t>
      </w:r>
      <w:bookmarkStart w:id="12" w:name="_Hlk535588406"/>
      <w:r w:rsidRPr="00441BA3">
        <w:rPr>
          <w:b/>
          <w:sz w:val="24"/>
          <w:szCs w:val="24"/>
          <w:lang w:val="lt-LT"/>
        </w:rPr>
        <w:t>(EB) Nr. 1371/2007</w:t>
      </w:r>
      <w:bookmarkEnd w:id="12"/>
      <w:r w:rsidRPr="00441BA3">
        <w:rPr>
          <w:b/>
          <w:sz w:val="24"/>
          <w:szCs w:val="24"/>
          <w:lang w:val="lt-LT"/>
        </w:rPr>
        <w:t xml:space="preserve"> 21 straipsnio (prieinamumas) galiojimo pratęsim</w:t>
      </w:r>
      <w:r w:rsidR="002D0F17" w:rsidRPr="00441BA3">
        <w:rPr>
          <w:b/>
          <w:sz w:val="24"/>
          <w:szCs w:val="24"/>
          <w:lang w:val="lt-LT"/>
        </w:rPr>
        <w:t>o</w:t>
      </w:r>
    </w:p>
    <w:p w14:paraId="030B2D19" w14:textId="399FC808" w:rsidR="009327CC" w:rsidRPr="00441BA3" w:rsidRDefault="009327CC" w:rsidP="007F7503">
      <w:pPr>
        <w:spacing w:line="276" w:lineRule="auto"/>
        <w:ind w:firstLine="1134"/>
        <w:jc w:val="both"/>
        <w:rPr>
          <w:spacing w:val="-2"/>
          <w:sz w:val="24"/>
          <w:szCs w:val="24"/>
          <w:lang w:val="lt-LT"/>
        </w:rPr>
      </w:pPr>
      <w:r w:rsidRPr="00441BA3">
        <w:rPr>
          <w:sz w:val="24"/>
          <w:szCs w:val="24"/>
          <w:lang w:val="lt-LT"/>
        </w:rPr>
        <w:t xml:space="preserve">Geležinkelio stočių, peronų ir kitų geležinkelių infrastruktūros objektų pritaikymas yra ilgalaikis ir brangus procesas. Lietuvoje ypač sudėtinga pritaikyti peronų ir geležinkelių riedmenų aukštį neįgaliesiems ir ribotos judėsenos asmenims įlipti ir išlipti. Šiuo metu Lietuvoje yra daugiau </w:t>
      </w:r>
      <w:r w:rsidR="002D0F17" w:rsidRPr="00441BA3">
        <w:rPr>
          <w:sz w:val="24"/>
          <w:szCs w:val="24"/>
          <w:lang w:val="lt-LT"/>
        </w:rPr>
        <w:t xml:space="preserve">kaip </w:t>
      </w:r>
      <w:r w:rsidRPr="00441BA3">
        <w:rPr>
          <w:sz w:val="24"/>
          <w:szCs w:val="24"/>
          <w:lang w:val="lt-LT"/>
        </w:rPr>
        <w:t xml:space="preserve">100 </w:t>
      </w:r>
      <w:r w:rsidR="007F7503" w:rsidRPr="00441BA3">
        <w:rPr>
          <w:sz w:val="24"/>
          <w:szCs w:val="24"/>
          <w:lang w:val="lt-LT"/>
        </w:rPr>
        <w:t xml:space="preserve">geležinkelio </w:t>
      </w:r>
      <w:r w:rsidRPr="00441BA3">
        <w:rPr>
          <w:sz w:val="24"/>
          <w:szCs w:val="24"/>
          <w:lang w:val="lt-LT"/>
        </w:rPr>
        <w:t xml:space="preserve">stočių ir stotelių, </w:t>
      </w:r>
      <w:r w:rsidR="00891F0E" w:rsidRPr="00441BA3">
        <w:rPr>
          <w:sz w:val="24"/>
          <w:szCs w:val="24"/>
          <w:lang w:val="lt-LT"/>
        </w:rPr>
        <w:t xml:space="preserve">daugumos jų </w:t>
      </w:r>
      <w:r w:rsidR="007F7503" w:rsidRPr="00441BA3">
        <w:rPr>
          <w:sz w:val="24"/>
          <w:szCs w:val="24"/>
          <w:lang w:val="lt-LT"/>
        </w:rPr>
        <w:t xml:space="preserve">peronus </w:t>
      </w:r>
      <w:r w:rsidR="00891F0E" w:rsidRPr="00441BA3">
        <w:rPr>
          <w:sz w:val="24"/>
          <w:szCs w:val="24"/>
          <w:lang w:val="lt-LT"/>
        </w:rPr>
        <w:t xml:space="preserve">reikia </w:t>
      </w:r>
      <w:r w:rsidRPr="00441BA3">
        <w:rPr>
          <w:sz w:val="24"/>
          <w:szCs w:val="24"/>
          <w:lang w:val="lt-LT"/>
        </w:rPr>
        <w:t>pritaiky</w:t>
      </w:r>
      <w:r w:rsidR="00891F0E" w:rsidRPr="00441BA3">
        <w:rPr>
          <w:sz w:val="24"/>
          <w:szCs w:val="24"/>
          <w:lang w:val="lt-LT"/>
        </w:rPr>
        <w:t>ti</w:t>
      </w:r>
      <w:r w:rsidR="007F7503" w:rsidRPr="00441BA3">
        <w:rPr>
          <w:sz w:val="24"/>
          <w:szCs w:val="24"/>
          <w:lang w:val="lt-LT"/>
        </w:rPr>
        <w:t xml:space="preserve"> pagal</w:t>
      </w:r>
      <w:r w:rsidRPr="00441BA3">
        <w:rPr>
          <w:sz w:val="24"/>
          <w:szCs w:val="24"/>
          <w:lang w:val="lt-LT"/>
        </w:rPr>
        <w:t xml:space="preserve"> </w:t>
      </w:r>
      <w:r w:rsidR="007F7503" w:rsidRPr="00441BA3">
        <w:rPr>
          <w:sz w:val="24"/>
          <w:szCs w:val="24"/>
          <w:lang w:val="lt-LT"/>
        </w:rPr>
        <w:t>PRM TSS reikalavimu</w:t>
      </w:r>
      <w:r w:rsidRPr="00441BA3">
        <w:rPr>
          <w:sz w:val="24"/>
          <w:szCs w:val="24"/>
          <w:lang w:val="lt-LT"/>
        </w:rPr>
        <w:t xml:space="preserve">s. </w:t>
      </w:r>
      <w:r w:rsidR="007F7503" w:rsidRPr="00441BA3">
        <w:rPr>
          <w:sz w:val="24"/>
          <w:szCs w:val="24"/>
          <w:lang w:val="lt-LT"/>
        </w:rPr>
        <w:t xml:space="preserve">Akcentuotina, kad </w:t>
      </w:r>
      <w:r w:rsidR="007F7503" w:rsidRPr="00441BA3">
        <w:rPr>
          <w:spacing w:val="-2"/>
          <w:sz w:val="24"/>
          <w:szCs w:val="24"/>
          <w:lang w:val="lt-LT"/>
        </w:rPr>
        <w:t xml:space="preserve">vien peronų pritaikymui skubiai prireiktų </w:t>
      </w:r>
      <w:r w:rsidR="00441BA3">
        <w:rPr>
          <w:spacing w:val="-2"/>
          <w:sz w:val="24"/>
          <w:szCs w:val="24"/>
          <w:lang w:val="lt-LT"/>
        </w:rPr>
        <w:t xml:space="preserve">apie 12 </w:t>
      </w:r>
      <w:r w:rsidR="007F7503" w:rsidRPr="00441BA3">
        <w:rPr>
          <w:spacing w:val="-2"/>
          <w:sz w:val="24"/>
          <w:szCs w:val="24"/>
          <w:lang w:val="lt-LT"/>
        </w:rPr>
        <w:t xml:space="preserve"> mln. eurų.</w:t>
      </w:r>
    </w:p>
    <w:p w14:paraId="36E4DEC2" w14:textId="3707B4E7" w:rsidR="00494756" w:rsidRPr="00441BA3" w:rsidRDefault="005376FC" w:rsidP="007F7503">
      <w:pPr>
        <w:spacing w:line="276" w:lineRule="auto"/>
        <w:ind w:firstLine="1134"/>
        <w:jc w:val="both"/>
        <w:rPr>
          <w:sz w:val="24"/>
          <w:szCs w:val="24"/>
          <w:lang w:val="lt-LT"/>
        </w:rPr>
      </w:pPr>
      <w:r w:rsidRPr="00441BA3">
        <w:rPr>
          <w:sz w:val="24"/>
          <w:szCs w:val="24"/>
          <w:lang w:val="lt-LT"/>
        </w:rPr>
        <w:t>Viešosios geležinkelių infrastruktūros valdytojas, įgyvendindamas viešosios geležinkelių infrastruktūros statybos ir modernizavimo projektus</w:t>
      </w:r>
      <w:r w:rsidR="009E1614">
        <w:rPr>
          <w:sz w:val="24"/>
          <w:szCs w:val="24"/>
          <w:lang w:val="lt-LT"/>
        </w:rPr>
        <w:t>,</w:t>
      </w:r>
      <w:r w:rsidRPr="00441BA3">
        <w:rPr>
          <w:sz w:val="24"/>
          <w:szCs w:val="24"/>
          <w:lang w:val="lt-LT"/>
        </w:rPr>
        <w:t xml:space="preserve"> pritaiko esamą geležinkelių infrastruktūrą specialiesiems neįgaliųjų</w:t>
      </w:r>
      <w:r w:rsidR="00494756" w:rsidRPr="00441BA3">
        <w:rPr>
          <w:sz w:val="24"/>
          <w:szCs w:val="24"/>
          <w:lang w:val="lt-LT"/>
        </w:rPr>
        <w:t xml:space="preserve"> ir ribotos judėsenos asmenų</w:t>
      </w:r>
      <w:r w:rsidRPr="00441BA3">
        <w:rPr>
          <w:sz w:val="24"/>
          <w:szCs w:val="24"/>
          <w:lang w:val="lt-LT"/>
        </w:rPr>
        <w:t xml:space="preserve"> poreikiams PRM </w:t>
      </w:r>
      <w:r w:rsidR="00494756" w:rsidRPr="00441BA3">
        <w:rPr>
          <w:sz w:val="24"/>
          <w:szCs w:val="24"/>
          <w:lang w:val="lt-LT"/>
        </w:rPr>
        <w:t xml:space="preserve">TSS </w:t>
      </w:r>
      <w:r w:rsidRPr="00441BA3">
        <w:rPr>
          <w:sz w:val="24"/>
          <w:szCs w:val="24"/>
          <w:lang w:val="lt-LT"/>
        </w:rPr>
        <w:t xml:space="preserve">nustatyta tvarka pagal PRM </w:t>
      </w:r>
      <w:r w:rsidR="00494756" w:rsidRPr="00441BA3">
        <w:rPr>
          <w:sz w:val="24"/>
          <w:szCs w:val="24"/>
          <w:lang w:val="lt-LT"/>
        </w:rPr>
        <w:t xml:space="preserve">TSS </w:t>
      </w:r>
      <w:r w:rsidRPr="00441BA3">
        <w:rPr>
          <w:sz w:val="24"/>
          <w:szCs w:val="24"/>
          <w:lang w:val="lt-LT"/>
        </w:rPr>
        <w:t xml:space="preserve">nustatytus techninius reikalavimus, kaip tai nurodyta Reglamento (EB) 1371/2007 21 straipsnio 1 dalyje. PRM </w:t>
      </w:r>
      <w:r w:rsidR="00494756" w:rsidRPr="00441BA3">
        <w:rPr>
          <w:sz w:val="24"/>
          <w:szCs w:val="24"/>
          <w:lang w:val="lt-LT"/>
        </w:rPr>
        <w:t xml:space="preserve">TSS </w:t>
      </w:r>
      <w:r w:rsidRPr="00441BA3">
        <w:rPr>
          <w:sz w:val="24"/>
          <w:szCs w:val="24"/>
          <w:lang w:val="lt-LT"/>
        </w:rPr>
        <w:t xml:space="preserve">nustatyta, kad geležinkelių infrastruktūra turi būti pritaikoma specialiesiems neįgalių </w:t>
      </w:r>
      <w:r w:rsidR="00494756" w:rsidRPr="00441BA3">
        <w:rPr>
          <w:sz w:val="24"/>
          <w:szCs w:val="24"/>
          <w:lang w:val="lt-LT"/>
        </w:rPr>
        <w:t xml:space="preserve">asmenų </w:t>
      </w:r>
      <w:r w:rsidRPr="00441BA3">
        <w:rPr>
          <w:sz w:val="24"/>
          <w:szCs w:val="24"/>
          <w:lang w:val="lt-LT"/>
        </w:rPr>
        <w:t xml:space="preserve">poreikiams palaipsniui – kai yra įrengiama nauja </w:t>
      </w:r>
      <w:r w:rsidR="00494756" w:rsidRPr="00441BA3">
        <w:rPr>
          <w:sz w:val="24"/>
          <w:szCs w:val="24"/>
          <w:lang w:val="lt-LT"/>
        </w:rPr>
        <w:t xml:space="preserve">geležinkelių </w:t>
      </w:r>
      <w:r w:rsidRPr="00441BA3">
        <w:rPr>
          <w:sz w:val="24"/>
          <w:szCs w:val="24"/>
          <w:lang w:val="lt-LT"/>
        </w:rPr>
        <w:t xml:space="preserve">infrastruktūra arba rekonstruojama esama. </w:t>
      </w:r>
      <w:r w:rsidR="00494756" w:rsidRPr="00441BA3">
        <w:rPr>
          <w:sz w:val="24"/>
          <w:szCs w:val="24"/>
          <w:lang w:val="lt-LT"/>
        </w:rPr>
        <w:t>Akcentuotina, kad v</w:t>
      </w:r>
      <w:r w:rsidRPr="00441BA3">
        <w:rPr>
          <w:sz w:val="24"/>
          <w:szCs w:val="24"/>
          <w:lang w:val="lt-LT"/>
        </w:rPr>
        <w:t xml:space="preserve">ien </w:t>
      </w:r>
      <w:r w:rsidR="00494756" w:rsidRPr="00441BA3">
        <w:rPr>
          <w:spacing w:val="-2"/>
          <w:sz w:val="24"/>
          <w:szCs w:val="24"/>
          <w:lang w:val="lt-LT"/>
        </w:rPr>
        <w:t xml:space="preserve">2016–2017 metais pagal PRM TSS reikalavimus buvo </w:t>
      </w:r>
      <w:r w:rsidR="007F7503" w:rsidRPr="00441BA3">
        <w:rPr>
          <w:spacing w:val="-2"/>
          <w:sz w:val="24"/>
          <w:szCs w:val="24"/>
          <w:lang w:val="lt-LT"/>
        </w:rPr>
        <w:t>modernizuotos</w:t>
      </w:r>
      <w:r w:rsidR="00494756" w:rsidRPr="00441BA3">
        <w:rPr>
          <w:spacing w:val="-2"/>
          <w:sz w:val="24"/>
          <w:szCs w:val="24"/>
          <w:lang w:val="lt-LT"/>
        </w:rPr>
        <w:t xml:space="preserve"> geležinkelio stotys Šeštokuose, Jūrėje, Mauručiuose, </w:t>
      </w:r>
      <w:proofErr w:type="spellStart"/>
      <w:r w:rsidR="00494756" w:rsidRPr="00441BA3">
        <w:rPr>
          <w:spacing w:val="-2"/>
          <w:sz w:val="24"/>
          <w:szCs w:val="24"/>
          <w:lang w:val="lt-LT"/>
        </w:rPr>
        <w:t>Pabališkiuose</w:t>
      </w:r>
      <w:proofErr w:type="spellEnd"/>
      <w:r w:rsidR="00494756" w:rsidRPr="00441BA3">
        <w:rPr>
          <w:spacing w:val="-2"/>
          <w:sz w:val="24"/>
          <w:szCs w:val="24"/>
          <w:lang w:val="lt-LT"/>
        </w:rPr>
        <w:t xml:space="preserve">, </w:t>
      </w:r>
      <w:proofErr w:type="spellStart"/>
      <w:r w:rsidR="00494756" w:rsidRPr="00441BA3">
        <w:rPr>
          <w:spacing w:val="-2"/>
          <w:sz w:val="24"/>
          <w:szCs w:val="24"/>
          <w:lang w:val="lt-LT"/>
        </w:rPr>
        <w:t>Raudėnuose</w:t>
      </w:r>
      <w:proofErr w:type="spellEnd"/>
      <w:r w:rsidR="00494756" w:rsidRPr="00441BA3">
        <w:rPr>
          <w:spacing w:val="-2"/>
          <w:sz w:val="24"/>
          <w:szCs w:val="24"/>
          <w:lang w:val="lt-LT"/>
        </w:rPr>
        <w:t>, Kretingoje, Kutiškiuose, Durpyne</w:t>
      </w:r>
      <w:r w:rsidR="002E17F2">
        <w:rPr>
          <w:spacing w:val="-2"/>
          <w:sz w:val="24"/>
          <w:szCs w:val="24"/>
          <w:lang w:val="lt-LT"/>
        </w:rPr>
        <w:t>,</w:t>
      </w:r>
      <w:r w:rsidR="00494756" w:rsidRPr="00441BA3">
        <w:rPr>
          <w:spacing w:val="-2"/>
          <w:sz w:val="24"/>
          <w:szCs w:val="24"/>
          <w:lang w:val="lt-LT"/>
        </w:rPr>
        <w:t xml:space="preserve"> </w:t>
      </w:r>
      <w:r w:rsidR="002E17F2">
        <w:rPr>
          <w:spacing w:val="-2"/>
          <w:sz w:val="24"/>
          <w:szCs w:val="24"/>
          <w:lang w:val="lt-LT"/>
        </w:rPr>
        <w:t>i</w:t>
      </w:r>
      <w:r w:rsidR="00494756" w:rsidRPr="00441BA3">
        <w:rPr>
          <w:spacing w:val="-2"/>
          <w:sz w:val="24"/>
          <w:szCs w:val="24"/>
          <w:lang w:val="lt-LT"/>
        </w:rPr>
        <w:t>š vi</w:t>
      </w:r>
      <w:r w:rsidR="007F7503" w:rsidRPr="00441BA3">
        <w:rPr>
          <w:spacing w:val="-2"/>
          <w:sz w:val="24"/>
          <w:szCs w:val="24"/>
          <w:lang w:val="lt-LT"/>
        </w:rPr>
        <w:t>so 12 peronų, investicijų suma siekė</w:t>
      </w:r>
      <w:r w:rsidR="00494756" w:rsidRPr="00441BA3">
        <w:rPr>
          <w:spacing w:val="-2"/>
          <w:sz w:val="24"/>
          <w:szCs w:val="24"/>
          <w:lang w:val="lt-LT"/>
        </w:rPr>
        <w:t xml:space="preserve"> 300 tūkst. eurų</w:t>
      </w:r>
      <w:r w:rsidRPr="00441BA3">
        <w:rPr>
          <w:sz w:val="24"/>
          <w:szCs w:val="24"/>
          <w:lang w:val="lt-LT"/>
        </w:rPr>
        <w:t>.</w:t>
      </w:r>
      <w:r w:rsidR="00494756" w:rsidRPr="00441BA3">
        <w:rPr>
          <w:sz w:val="24"/>
          <w:szCs w:val="24"/>
          <w:lang w:val="lt-LT"/>
        </w:rPr>
        <w:t xml:space="preserve"> </w:t>
      </w:r>
    </w:p>
    <w:p w14:paraId="57432B7D" w14:textId="5EBF3A17" w:rsidR="005376FC" w:rsidRPr="00441BA3" w:rsidRDefault="007F7503" w:rsidP="007F7503">
      <w:pPr>
        <w:spacing w:line="276" w:lineRule="auto"/>
        <w:ind w:firstLine="1134"/>
        <w:jc w:val="both"/>
        <w:rPr>
          <w:sz w:val="24"/>
          <w:szCs w:val="24"/>
          <w:lang w:val="lt-LT"/>
        </w:rPr>
      </w:pPr>
      <w:r w:rsidRPr="00441BA3">
        <w:rPr>
          <w:spacing w:val="-2"/>
          <w:sz w:val="24"/>
          <w:szCs w:val="24"/>
          <w:lang w:val="lt-LT"/>
        </w:rPr>
        <w:lastRenderedPageBreak/>
        <w:t>Be to, v</w:t>
      </w:r>
      <w:r w:rsidR="00494756" w:rsidRPr="00441BA3">
        <w:rPr>
          <w:spacing w:val="-2"/>
          <w:sz w:val="24"/>
          <w:szCs w:val="24"/>
          <w:lang w:val="lt-LT"/>
        </w:rPr>
        <w:t xml:space="preserve">iešosios geležinkelių infrastruktūros valdytojas artimiausiu metu planuoja įrengti 4 naujus peronus </w:t>
      </w:r>
      <w:r w:rsidRPr="00441BA3">
        <w:rPr>
          <w:spacing w:val="-2"/>
          <w:sz w:val="24"/>
          <w:szCs w:val="24"/>
          <w:lang w:val="lt-LT"/>
        </w:rPr>
        <w:t xml:space="preserve">geležinkelio linijoje </w:t>
      </w:r>
      <w:r w:rsidR="00494756" w:rsidRPr="00441BA3">
        <w:rPr>
          <w:spacing w:val="-2"/>
          <w:sz w:val="24"/>
          <w:szCs w:val="24"/>
          <w:lang w:val="lt-LT"/>
        </w:rPr>
        <w:t>Klaipėda–</w:t>
      </w:r>
      <w:r w:rsidRPr="00441BA3">
        <w:rPr>
          <w:spacing w:val="-2"/>
          <w:sz w:val="24"/>
          <w:szCs w:val="24"/>
          <w:lang w:val="lt-LT"/>
        </w:rPr>
        <w:t>Šilutė (</w:t>
      </w:r>
      <w:r w:rsidR="00494756" w:rsidRPr="00441BA3">
        <w:rPr>
          <w:spacing w:val="-2"/>
          <w:sz w:val="24"/>
          <w:szCs w:val="24"/>
          <w:lang w:val="lt-LT"/>
        </w:rPr>
        <w:t xml:space="preserve">planuojama </w:t>
      </w:r>
      <w:r w:rsidR="00C57500" w:rsidRPr="00441BA3">
        <w:rPr>
          <w:spacing w:val="-2"/>
          <w:sz w:val="24"/>
          <w:szCs w:val="24"/>
          <w:lang w:val="lt-LT"/>
        </w:rPr>
        <w:t>investic</w:t>
      </w:r>
      <w:r w:rsidRPr="00441BA3">
        <w:rPr>
          <w:spacing w:val="-2"/>
          <w:sz w:val="24"/>
          <w:szCs w:val="24"/>
          <w:lang w:val="lt-LT"/>
        </w:rPr>
        <w:t>ijų suma sieks apie</w:t>
      </w:r>
      <w:r w:rsidR="00C57500" w:rsidRPr="00441BA3">
        <w:rPr>
          <w:spacing w:val="-2"/>
          <w:sz w:val="24"/>
          <w:szCs w:val="24"/>
          <w:lang w:val="lt-LT"/>
        </w:rPr>
        <w:t xml:space="preserve"> </w:t>
      </w:r>
      <w:r w:rsidR="002E17F2">
        <w:rPr>
          <w:spacing w:val="-2"/>
          <w:sz w:val="24"/>
          <w:szCs w:val="24"/>
          <w:lang w:val="lt-LT"/>
        </w:rPr>
        <w:br/>
      </w:r>
      <w:r w:rsidR="00494756" w:rsidRPr="00441BA3">
        <w:rPr>
          <w:spacing w:val="-2"/>
          <w:sz w:val="24"/>
          <w:szCs w:val="24"/>
          <w:lang w:val="lt-LT"/>
        </w:rPr>
        <w:t>250 tūkst. eurų</w:t>
      </w:r>
      <w:r w:rsidRPr="00441BA3">
        <w:rPr>
          <w:spacing w:val="-2"/>
          <w:sz w:val="24"/>
          <w:szCs w:val="24"/>
          <w:lang w:val="lt-LT"/>
        </w:rPr>
        <w:t>)</w:t>
      </w:r>
      <w:r w:rsidR="00494756" w:rsidRPr="00441BA3">
        <w:rPr>
          <w:spacing w:val="-2"/>
          <w:sz w:val="24"/>
          <w:szCs w:val="24"/>
          <w:lang w:val="lt-LT"/>
        </w:rPr>
        <w:t xml:space="preserve">, </w:t>
      </w:r>
      <w:r w:rsidR="00494756" w:rsidRPr="00441BA3">
        <w:rPr>
          <w:sz w:val="24"/>
          <w:szCs w:val="24"/>
          <w:lang w:val="lt-LT"/>
        </w:rPr>
        <w:t>2019–</w:t>
      </w:r>
      <w:r w:rsidR="005376FC" w:rsidRPr="00441BA3">
        <w:rPr>
          <w:sz w:val="24"/>
          <w:szCs w:val="24"/>
          <w:lang w:val="lt-LT"/>
        </w:rPr>
        <w:t xml:space="preserve">2025 m. įgyvendinti Pėsčiųjų tiltų (viadukų) renovavimo programą, kurios įgyvendinimo metu </w:t>
      </w:r>
      <w:r w:rsidR="00441BA3">
        <w:rPr>
          <w:sz w:val="24"/>
          <w:szCs w:val="24"/>
          <w:lang w:val="lt-LT"/>
        </w:rPr>
        <w:t>dar 33</w:t>
      </w:r>
      <w:r w:rsidR="005376FC" w:rsidRPr="00441BA3">
        <w:rPr>
          <w:sz w:val="24"/>
          <w:szCs w:val="24"/>
          <w:lang w:val="lt-LT"/>
        </w:rPr>
        <w:t xml:space="preserve"> </w:t>
      </w:r>
      <w:r w:rsidR="00C94CDA" w:rsidRPr="00C94CDA">
        <w:rPr>
          <w:sz w:val="24"/>
          <w:szCs w:val="24"/>
          <w:lang w:val="lt-LT"/>
        </w:rPr>
        <w:t>pėsčiųjų viadukai ir (arba) perėjos</w:t>
      </w:r>
      <w:r w:rsidR="005376FC" w:rsidRPr="00441BA3">
        <w:rPr>
          <w:sz w:val="24"/>
          <w:szCs w:val="24"/>
          <w:lang w:val="lt-LT"/>
        </w:rPr>
        <w:t xml:space="preserve"> bus pritaikyti</w:t>
      </w:r>
      <w:r w:rsidR="00494756" w:rsidRPr="00441BA3">
        <w:rPr>
          <w:sz w:val="24"/>
          <w:szCs w:val="24"/>
          <w:lang w:val="lt-LT"/>
        </w:rPr>
        <w:t xml:space="preserve"> neįgaliųjų ir </w:t>
      </w:r>
      <w:r w:rsidR="005376FC" w:rsidRPr="00441BA3">
        <w:rPr>
          <w:sz w:val="24"/>
          <w:szCs w:val="24"/>
          <w:lang w:val="lt-LT"/>
        </w:rPr>
        <w:t xml:space="preserve">riboto </w:t>
      </w:r>
      <w:r w:rsidR="005376FC" w:rsidRPr="00F94D39">
        <w:rPr>
          <w:sz w:val="24"/>
          <w:szCs w:val="24"/>
          <w:lang w:val="lt-LT"/>
        </w:rPr>
        <w:t>judumo</w:t>
      </w:r>
      <w:r w:rsidR="005376FC" w:rsidRPr="00441BA3">
        <w:rPr>
          <w:sz w:val="24"/>
          <w:szCs w:val="24"/>
          <w:lang w:val="lt-LT"/>
        </w:rPr>
        <w:t xml:space="preserve"> asmenų poreikiams pagal PRM </w:t>
      </w:r>
      <w:r w:rsidR="00494756" w:rsidRPr="00441BA3">
        <w:rPr>
          <w:sz w:val="24"/>
          <w:szCs w:val="24"/>
          <w:lang w:val="lt-LT"/>
        </w:rPr>
        <w:t xml:space="preserve">TSS </w:t>
      </w:r>
      <w:r w:rsidR="005376FC" w:rsidRPr="00441BA3">
        <w:rPr>
          <w:sz w:val="24"/>
          <w:szCs w:val="24"/>
          <w:lang w:val="lt-LT"/>
        </w:rPr>
        <w:t>reikalavimus (numat</w:t>
      </w:r>
      <w:r w:rsidRPr="00441BA3">
        <w:rPr>
          <w:sz w:val="24"/>
          <w:szCs w:val="24"/>
          <w:lang w:val="lt-LT"/>
        </w:rPr>
        <w:t xml:space="preserve">oma investicijų </w:t>
      </w:r>
      <w:r w:rsidR="00494756" w:rsidRPr="00441BA3">
        <w:rPr>
          <w:sz w:val="24"/>
          <w:szCs w:val="24"/>
          <w:lang w:val="lt-LT"/>
        </w:rPr>
        <w:t xml:space="preserve">suma apie </w:t>
      </w:r>
      <w:r w:rsidR="00C94CDA">
        <w:rPr>
          <w:sz w:val="24"/>
          <w:szCs w:val="24"/>
          <w:lang w:val="lt-LT"/>
        </w:rPr>
        <w:t>33</w:t>
      </w:r>
      <w:r w:rsidR="00494756" w:rsidRPr="00441BA3">
        <w:rPr>
          <w:sz w:val="24"/>
          <w:szCs w:val="24"/>
          <w:lang w:val="lt-LT"/>
        </w:rPr>
        <w:t xml:space="preserve"> mln. eurų</w:t>
      </w:r>
      <w:r w:rsidR="005376FC" w:rsidRPr="00441BA3">
        <w:rPr>
          <w:sz w:val="24"/>
          <w:szCs w:val="24"/>
          <w:lang w:val="lt-LT"/>
        </w:rPr>
        <w:t>).</w:t>
      </w:r>
    </w:p>
    <w:p w14:paraId="3D1E878E" w14:textId="62E9C186" w:rsidR="005376FC" w:rsidRPr="00441BA3" w:rsidRDefault="00494756" w:rsidP="007F7503">
      <w:pPr>
        <w:spacing w:line="276" w:lineRule="auto"/>
        <w:ind w:firstLine="1134"/>
        <w:jc w:val="both"/>
        <w:rPr>
          <w:sz w:val="24"/>
          <w:szCs w:val="24"/>
          <w:lang w:val="lt-LT"/>
        </w:rPr>
      </w:pPr>
      <w:r w:rsidRPr="00441BA3">
        <w:rPr>
          <w:spacing w:val="-2"/>
          <w:sz w:val="24"/>
          <w:szCs w:val="24"/>
          <w:lang w:val="lt-LT"/>
        </w:rPr>
        <w:t>Pratęsus išimties</w:t>
      </w:r>
      <w:r w:rsidR="00C07A67">
        <w:rPr>
          <w:spacing w:val="-2"/>
          <w:sz w:val="24"/>
          <w:szCs w:val="24"/>
          <w:lang w:val="lt-LT"/>
        </w:rPr>
        <w:t>, leidžiančios netaikyti</w:t>
      </w:r>
      <w:r w:rsidR="002E17F2" w:rsidRPr="00441BA3">
        <w:rPr>
          <w:sz w:val="24"/>
          <w:szCs w:val="24"/>
          <w:lang w:val="lt-LT"/>
        </w:rPr>
        <w:t xml:space="preserve"> </w:t>
      </w:r>
      <w:r w:rsidR="00AB2223" w:rsidRPr="00441BA3">
        <w:rPr>
          <w:sz w:val="24"/>
          <w:szCs w:val="24"/>
          <w:lang w:val="lt-LT"/>
        </w:rPr>
        <w:t xml:space="preserve">Reglamento (EB) Nr. 1371/2007 21 straipsnio </w:t>
      </w:r>
      <w:r w:rsidR="00AB06DD">
        <w:rPr>
          <w:sz w:val="24"/>
          <w:szCs w:val="24"/>
          <w:lang w:val="lt-LT"/>
        </w:rPr>
        <w:t xml:space="preserve">galiojimo </w:t>
      </w:r>
      <w:r w:rsidRPr="00441BA3">
        <w:rPr>
          <w:spacing w:val="-2"/>
          <w:sz w:val="24"/>
          <w:szCs w:val="24"/>
          <w:lang w:val="lt-LT"/>
        </w:rPr>
        <w:t>taikymo laikotarpį, atsirastų galimybė tinkamai į</w:t>
      </w:r>
      <w:r w:rsidRPr="00441BA3">
        <w:rPr>
          <w:sz w:val="24"/>
          <w:szCs w:val="24"/>
          <w:lang w:val="lt-LT"/>
        </w:rPr>
        <w:t xml:space="preserve">gyvendinti priemonę „Vieno lygio eismo sankirtų eliminavimas“, pagal kurią vykdomos viadukų ir tunelių per geležinkelį ir jų prieigų rekonstrukcijos ir statybos veiklos, kurių vienas iš tikslų </w:t>
      </w:r>
      <w:r w:rsidR="00AB06DD">
        <w:rPr>
          <w:sz w:val="24"/>
          <w:szCs w:val="24"/>
          <w:lang w:val="lt-LT"/>
        </w:rPr>
        <w:t xml:space="preserve">– </w:t>
      </w:r>
      <w:r w:rsidRPr="00441BA3">
        <w:rPr>
          <w:sz w:val="24"/>
          <w:szCs w:val="24"/>
          <w:lang w:val="lt-LT"/>
        </w:rPr>
        <w:t xml:space="preserve">pritaikyti </w:t>
      </w:r>
      <w:r w:rsidR="00AB2223" w:rsidRPr="00441BA3">
        <w:rPr>
          <w:sz w:val="24"/>
          <w:szCs w:val="24"/>
          <w:lang w:val="lt-LT"/>
        </w:rPr>
        <w:t xml:space="preserve">valdomą viešąją geležinkelių </w:t>
      </w:r>
      <w:r w:rsidRPr="00441BA3">
        <w:rPr>
          <w:sz w:val="24"/>
          <w:szCs w:val="24"/>
          <w:lang w:val="lt-LT"/>
        </w:rPr>
        <w:t xml:space="preserve">infrastruktūrą neįgaliųjų </w:t>
      </w:r>
      <w:r w:rsidR="00AB2223" w:rsidRPr="00441BA3">
        <w:rPr>
          <w:sz w:val="24"/>
          <w:szCs w:val="24"/>
          <w:lang w:val="lt-LT"/>
        </w:rPr>
        <w:t xml:space="preserve">ir riboto </w:t>
      </w:r>
      <w:r w:rsidR="00C07A67" w:rsidRPr="00F94D39">
        <w:rPr>
          <w:sz w:val="24"/>
          <w:szCs w:val="24"/>
          <w:lang w:val="lt-LT"/>
        </w:rPr>
        <w:t>jud</w:t>
      </w:r>
      <w:r w:rsidR="00C07A67">
        <w:rPr>
          <w:sz w:val="24"/>
          <w:szCs w:val="24"/>
          <w:lang w:val="lt-LT"/>
        </w:rPr>
        <w:t>umo</w:t>
      </w:r>
      <w:r w:rsidR="00C07A67" w:rsidRPr="00441BA3">
        <w:rPr>
          <w:sz w:val="24"/>
          <w:szCs w:val="24"/>
          <w:lang w:val="lt-LT"/>
        </w:rPr>
        <w:t xml:space="preserve"> </w:t>
      </w:r>
      <w:r w:rsidR="00AB2223" w:rsidRPr="00441BA3">
        <w:rPr>
          <w:sz w:val="24"/>
          <w:szCs w:val="24"/>
          <w:lang w:val="lt-LT"/>
        </w:rPr>
        <w:t xml:space="preserve">asmenų </w:t>
      </w:r>
      <w:r w:rsidRPr="00441BA3">
        <w:rPr>
          <w:sz w:val="24"/>
          <w:szCs w:val="24"/>
          <w:lang w:val="lt-LT"/>
        </w:rPr>
        <w:t xml:space="preserve">poreikiams. </w:t>
      </w:r>
    </w:p>
    <w:p w14:paraId="030B2D1A" w14:textId="0197481B" w:rsidR="009A2973" w:rsidRPr="00441BA3" w:rsidRDefault="0023377A" w:rsidP="007F7503">
      <w:pPr>
        <w:spacing w:line="276" w:lineRule="auto"/>
        <w:ind w:firstLine="1134"/>
        <w:jc w:val="both"/>
        <w:rPr>
          <w:b/>
          <w:sz w:val="24"/>
          <w:szCs w:val="24"/>
          <w:lang w:val="lt-LT"/>
        </w:rPr>
      </w:pPr>
      <w:r w:rsidRPr="00441BA3">
        <w:rPr>
          <w:b/>
          <w:sz w:val="24"/>
          <w:szCs w:val="24"/>
          <w:lang w:val="lt-LT"/>
        </w:rPr>
        <w:t>Dėl išimties</w:t>
      </w:r>
      <w:r w:rsidR="00C07A67">
        <w:rPr>
          <w:b/>
          <w:sz w:val="24"/>
          <w:szCs w:val="24"/>
          <w:lang w:val="lt-LT"/>
        </w:rPr>
        <w:t>, leidžiančios netaikyti</w:t>
      </w:r>
      <w:r w:rsidR="009A2973" w:rsidRPr="00441BA3">
        <w:rPr>
          <w:b/>
          <w:sz w:val="24"/>
          <w:szCs w:val="24"/>
          <w:lang w:val="lt-LT"/>
        </w:rPr>
        <w:t xml:space="preserve"> Reglamento (EB) Nr. 1371/2007 24 straipsnio d dali</w:t>
      </w:r>
      <w:r w:rsidR="00FC79C9" w:rsidRPr="00441BA3">
        <w:rPr>
          <w:b/>
          <w:sz w:val="24"/>
          <w:szCs w:val="24"/>
          <w:lang w:val="lt-LT"/>
        </w:rPr>
        <w:t>es</w:t>
      </w:r>
      <w:r w:rsidR="009A2973" w:rsidRPr="00441BA3">
        <w:rPr>
          <w:b/>
          <w:sz w:val="24"/>
          <w:szCs w:val="24"/>
          <w:lang w:val="lt-LT"/>
        </w:rPr>
        <w:t xml:space="preserve"> (sąlygos, kuriomis teikiama pagalba</w:t>
      </w:r>
      <w:r w:rsidR="003B38E6" w:rsidRPr="00441BA3">
        <w:rPr>
          <w:b/>
          <w:sz w:val="24"/>
          <w:szCs w:val="24"/>
          <w:lang w:val="lt-LT"/>
        </w:rPr>
        <w:t xml:space="preserve"> traukiniuose ir geležinkelio stotyse</w:t>
      </w:r>
      <w:r w:rsidR="009A2973" w:rsidRPr="00441BA3">
        <w:rPr>
          <w:b/>
          <w:sz w:val="24"/>
          <w:szCs w:val="24"/>
          <w:lang w:val="lt-LT"/>
        </w:rPr>
        <w:t>) galiojimo pratęsim</w:t>
      </w:r>
      <w:r w:rsidR="00891F0E" w:rsidRPr="00441BA3">
        <w:rPr>
          <w:b/>
          <w:sz w:val="24"/>
          <w:szCs w:val="24"/>
          <w:lang w:val="lt-LT"/>
        </w:rPr>
        <w:t>o</w:t>
      </w:r>
    </w:p>
    <w:p w14:paraId="030B2D1B" w14:textId="2807ECEC" w:rsidR="009A2973" w:rsidRPr="00441BA3" w:rsidRDefault="009A2973" w:rsidP="007F7503">
      <w:pPr>
        <w:spacing w:line="276" w:lineRule="auto"/>
        <w:ind w:firstLine="1134"/>
        <w:jc w:val="both"/>
        <w:rPr>
          <w:sz w:val="24"/>
          <w:szCs w:val="24"/>
          <w:lang w:val="lt-LT"/>
        </w:rPr>
      </w:pPr>
      <w:r w:rsidRPr="00441BA3">
        <w:rPr>
          <w:sz w:val="24"/>
          <w:szCs w:val="24"/>
          <w:lang w:val="lt-LT"/>
        </w:rPr>
        <w:t>Dėl Lietuvos socialinių ir demografinių skirtumų geležinkeli</w:t>
      </w:r>
      <w:r w:rsidR="00DF45F1" w:rsidRPr="00441BA3">
        <w:rPr>
          <w:sz w:val="24"/>
          <w:szCs w:val="24"/>
          <w:lang w:val="lt-LT"/>
        </w:rPr>
        <w:t>o</w:t>
      </w:r>
      <w:r w:rsidRPr="00441BA3">
        <w:rPr>
          <w:sz w:val="24"/>
          <w:szCs w:val="24"/>
          <w:lang w:val="lt-LT"/>
        </w:rPr>
        <w:t xml:space="preserve"> stotys ir stotelės skiriasi pagal savo dydį ir keleivių srautus, todėl tiek finansiškai, tiek techniškai sudėtinga visose </w:t>
      </w:r>
      <w:r w:rsidR="003B38E6" w:rsidRPr="00441BA3">
        <w:rPr>
          <w:sz w:val="24"/>
          <w:szCs w:val="24"/>
          <w:lang w:val="lt-LT"/>
        </w:rPr>
        <w:t xml:space="preserve">geležinkelio </w:t>
      </w:r>
      <w:r w:rsidRPr="00441BA3">
        <w:rPr>
          <w:sz w:val="24"/>
          <w:szCs w:val="24"/>
          <w:lang w:val="lt-LT"/>
        </w:rPr>
        <w:t>stotyse ir stotelėse vienu metu įrengti vietas, kuriose neįgal</w:t>
      </w:r>
      <w:r w:rsidR="002E6D7F" w:rsidRPr="00441BA3">
        <w:rPr>
          <w:sz w:val="24"/>
          <w:szCs w:val="24"/>
          <w:lang w:val="lt-LT"/>
        </w:rPr>
        <w:t>ieji</w:t>
      </w:r>
      <w:r w:rsidRPr="00441BA3">
        <w:rPr>
          <w:sz w:val="24"/>
          <w:szCs w:val="24"/>
          <w:lang w:val="lt-LT"/>
        </w:rPr>
        <w:t xml:space="preserve"> ir ribotos judėsenos asmenys gali pranešti apie savo atvykimą į geležinkelio stotį </w:t>
      </w:r>
      <w:r w:rsidR="003B38E6" w:rsidRPr="00441BA3">
        <w:rPr>
          <w:sz w:val="24"/>
          <w:szCs w:val="24"/>
          <w:lang w:val="lt-LT"/>
        </w:rPr>
        <w:t xml:space="preserve">ar stotelę </w:t>
      </w:r>
      <w:r w:rsidRPr="00441BA3">
        <w:rPr>
          <w:sz w:val="24"/>
          <w:szCs w:val="24"/>
          <w:lang w:val="lt-LT"/>
        </w:rPr>
        <w:t>ir prireikus paprašyti pagalbos.</w:t>
      </w:r>
    </w:p>
    <w:p w14:paraId="52AEEC76" w14:textId="36548CE2" w:rsidR="00AB2223" w:rsidRPr="00441BA3" w:rsidRDefault="00AB2223" w:rsidP="007F7503">
      <w:pPr>
        <w:tabs>
          <w:tab w:val="left" w:pos="8784"/>
        </w:tabs>
        <w:spacing w:line="276" w:lineRule="auto"/>
        <w:ind w:firstLine="1134"/>
        <w:jc w:val="both"/>
        <w:rPr>
          <w:sz w:val="24"/>
          <w:szCs w:val="24"/>
          <w:lang w:val="lt-LT"/>
        </w:rPr>
      </w:pPr>
      <w:r w:rsidRPr="00441BA3">
        <w:rPr>
          <w:sz w:val="24"/>
          <w:szCs w:val="24"/>
          <w:lang w:val="lt-LT"/>
        </w:rPr>
        <w:t>Atkreiptinas dėmesys į tai, kad Lietuvos Respublikos susisiekimo ministro</w:t>
      </w:r>
      <w:r w:rsidR="00280E29" w:rsidRPr="00441BA3">
        <w:rPr>
          <w:sz w:val="24"/>
          <w:szCs w:val="24"/>
          <w:lang w:val="lt-LT"/>
        </w:rPr>
        <w:t xml:space="preserve"> 2017 m. gruodžio 18 d. įsakymu Nr. 3-622</w:t>
      </w:r>
      <w:r w:rsidRPr="00441BA3">
        <w:rPr>
          <w:sz w:val="24"/>
          <w:szCs w:val="24"/>
          <w:lang w:val="lt-LT"/>
        </w:rPr>
        <w:t xml:space="preserve"> </w:t>
      </w:r>
      <w:r w:rsidR="00280E29" w:rsidRPr="00441BA3">
        <w:rPr>
          <w:sz w:val="24"/>
          <w:szCs w:val="24"/>
          <w:lang w:val="lt-LT"/>
        </w:rPr>
        <w:t xml:space="preserve">,,Dėl </w:t>
      </w:r>
      <w:r w:rsidRPr="00441BA3">
        <w:rPr>
          <w:sz w:val="24"/>
          <w:szCs w:val="24"/>
          <w:lang w:val="lt-LT"/>
        </w:rPr>
        <w:t>Europos Sąjungos geležinkelių sistemos prieinamumo neįgaliesiems ir riboto judumo asmenims techninio sąveikumo specifikacijos į</w:t>
      </w:r>
      <w:r w:rsidR="00280E29" w:rsidRPr="00441BA3">
        <w:rPr>
          <w:sz w:val="24"/>
          <w:szCs w:val="24"/>
          <w:lang w:val="lt-LT"/>
        </w:rPr>
        <w:t>gyvendinimo plano patvirtinimo</w:t>
      </w:r>
      <w:r w:rsidR="00AB06DD">
        <w:rPr>
          <w:sz w:val="24"/>
          <w:szCs w:val="24"/>
          <w:lang w:val="lt-LT"/>
        </w:rPr>
        <w:t>“</w:t>
      </w:r>
      <w:r w:rsidR="00280E29" w:rsidRPr="00441BA3">
        <w:rPr>
          <w:sz w:val="24"/>
          <w:szCs w:val="24"/>
          <w:lang w:val="lt-LT"/>
        </w:rPr>
        <w:t xml:space="preserve">, siekiant užtikrinti lygias ir nediskriminacines sąlygas specialiųjų poreikių turintiems žmonėms keliauti geležinkelių transportu Lietuvos teritorijoje ir tarptautiniais maršrutais, buvo patvirtintas Europos Sąjungos geležinkelių sistemos prieinamumo neįgaliesiems ir riboto judumo asmenims techninio sąveikumo specifikacijos įgyvendinimo planas. </w:t>
      </w:r>
      <w:r w:rsidR="00C07A67">
        <w:rPr>
          <w:sz w:val="24"/>
          <w:szCs w:val="24"/>
          <w:lang w:val="lt-LT"/>
        </w:rPr>
        <w:t>P</w:t>
      </w:r>
      <w:r w:rsidR="00280E29" w:rsidRPr="00441BA3">
        <w:rPr>
          <w:sz w:val="24"/>
          <w:szCs w:val="24"/>
          <w:lang w:val="lt-LT"/>
        </w:rPr>
        <w:t>lanu vadovaujasi viešosios geležinkelių infrastruktūros valdytojas ir keleivių vežimo geležinkelių transportu paslaugas teikiančios geležinkelio įmonės (vežėjai), siekdami palaipsniui pašalinti visas geležinkelių sistemos prieinamumo neįgaliesiems ir riboto judumo asmenims kliūtis.</w:t>
      </w:r>
    </w:p>
    <w:p w14:paraId="184DB0D9" w14:textId="64AD8806" w:rsidR="00280E29" w:rsidRPr="00441BA3" w:rsidRDefault="00FC79C9" w:rsidP="007F7503">
      <w:pPr>
        <w:tabs>
          <w:tab w:val="left" w:pos="9638"/>
        </w:tabs>
        <w:spacing w:line="276" w:lineRule="auto"/>
        <w:ind w:firstLine="810"/>
        <w:jc w:val="both"/>
        <w:rPr>
          <w:sz w:val="24"/>
          <w:szCs w:val="24"/>
          <w:lang w:val="lt-LT"/>
        </w:rPr>
      </w:pPr>
      <w:r w:rsidRPr="00441BA3">
        <w:rPr>
          <w:sz w:val="24"/>
          <w:szCs w:val="24"/>
          <w:lang w:val="lt-LT"/>
        </w:rPr>
        <w:t xml:space="preserve">Siekdama </w:t>
      </w:r>
      <w:r w:rsidR="00C94CDA">
        <w:rPr>
          <w:sz w:val="24"/>
          <w:szCs w:val="24"/>
          <w:lang w:val="lt-LT"/>
        </w:rPr>
        <w:t xml:space="preserve">dar </w:t>
      </w:r>
      <w:r w:rsidRPr="00441BA3">
        <w:rPr>
          <w:sz w:val="24"/>
          <w:szCs w:val="24"/>
          <w:lang w:val="lt-LT"/>
        </w:rPr>
        <w:t xml:space="preserve">aiškiau atspindėti esamą situaciją ir priemones, kurios turi būti įgyvendintos artimuoju ir vėlesniu laikotarpiu, Susisiekimo ministerija parengė Geležinkelių paslaugų pritaikymo neįgaliesiems ir riboto judumo asmenims </w:t>
      </w:r>
      <w:r w:rsidRPr="00F94D39">
        <w:rPr>
          <w:sz w:val="24"/>
          <w:szCs w:val="24"/>
          <w:lang w:val="lt-LT"/>
        </w:rPr>
        <w:t>plan</w:t>
      </w:r>
      <w:r w:rsidR="00441BA3" w:rsidRPr="00F94D39">
        <w:rPr>
          <w:sz w:val="24"/>
          <w:szCs w:val="24"/>
          <w:lang w:val="lt-LT"/>
        </w:rPr>
        <w:t>ą,</w:t>
      </w:r>
      <w:r w:rsidR="00441BA3" w:rsidRPr="00441BA3">
        <w:rPr>
          <w:sz w:val="24"/>
          <w:szCs w:val="24"/>
          <w:lang w:val="lt-LT"/>
        </w:rPr>
        <w:t xml:space="preserve"> kuris apima ne tik </w:t>
      </w:r>
      <w:r w:rsidR="00E33887" w:rsidRPr="00441BA3">
        <w:rPr>
          <w:spacing w:val="-2"/>
          <w:sz w:val="24"/>
          <w:szCs w:val="24"/>
          <w:lang w:val="lt-LT"/>
        </w:rPr>
        <w:t xml:space="preserve">Reglamento (EB) Nr. 1371/2007 </w:t>
      </w:r>
      <w:r w:rsidR="00441BA3" w:rsidRPr="00441BA3">
        <w:rPr>
          <w:spacing w:val="-2"/>
          <w:sz w:val="24"/>
          <w:szCs w:val="24"/>
          <w:lang w:val="lt-LT"/>
        </w:rPr>
        <w:t xml:space="preserve">reikalavimus, bet ir </w:t>
      </w:r>
      <w:r w:rsidR="00441BA3" w:rsidRPr="00441BA3">
        <w:rPr>
          <w:sz w:val="24"/>
          <w:szCs w:val="24"/>
          <w:lang w:val="lt-LT"/>
        </w:rPr>
        <w:t>PRM TSS</w:t>
      </w:r>
      <w:r w:rsidR="00441BA3" w:rsidRPr="00441BA3">
        <w:rPr>
          <w:spacing w:val="-2"/>
          <w:sz w:val="24"/>
          <w:szCs w:val="24"/>
          <w:lang w:val="lt-LT"/>
        </w:rPr>
        <w:t xml:space="preserve"> priemones ir papildomas priemones</w:t>
      </w:r>
      <w:r w:rsidR="00C94CDA">
        <w:rPr>
          <w:spacing w:val="-2"/>
          <w:sz w:val="24"/>
          <w:szCs w:val="24"/>
          <w:lang w:val="lt-LT"/>
        </w:rPr>
        <w:t>, reikalingas</w:t>
      </w:r>
      <w:r w:rsidR="00441BA3" w:rsidRPr="00441BA3">
        <w:rPr>
          <w:spacing w:val="-2"/>
          <w:sz w:val="24"/>
          <w:szCs w:val="24"/>
          <w:lang w:val="lt-LT"/>
        </w:rPr>
        <w:t xml:space="preserve"> </w:t>
      </w:r>
      <w:r w:rsidR="00441BA3" w:rsidRPr="00441BA3">
        <w:rPr>
          <w:sz w:val="24"/>
          <w:szCs w:val="24"/>
          <w:lang w:val="lt-LT"/>
        </w:rPr>
        <w:t>siekiant pritaikyti Lietuvos geležinkelių infrastruktūrą</w:t>
      </w:r>
      <w:r w:rsidR="00441BA3" w:rsidRPr="00441BA3">
        <w:rPr>
          <w:spacing w:val="-2"/>
          <w:sz w:val="24"/>
          <w:szCs w:val="24"/>
          <w:lang w:val="lt-LT"/>
        </w:rPr>
        <w:t>. Siek</w:t>
      </w:r>
      <w:r w:rsidR="00C94CDA">
        <w:rPr>
          <w:spacing w:val="-2"/>
          <w:sz w:val="24"/>
          <w:szCs w:val="24"/>
          <w:lang w:val="lt-LT"/>
        </w:rPr>
        <w:t>dama</w:t>
      </w:r>
      <w:r w:rsidR="00441BA3" w:rsidRPr="00441BA3">
        <w:rPr>
          <w:spacing w:val="-2"/>
          <w:sz w:val="24"/>
          <w:szCs w:val="24"/>
          <w:lang w:val="lt-LT"/>
        </w:rPr>
        <w:t xml:space="preserve"> užtikrinti šių priemonių įgyvendinimą,</w:t>
      </w:r>
      <w:r w:rsidR="00E33887" w:rsidRPr="00441BA3">
        <w:rPr>
          <w:spacing w:val="-2"/>
          <w:sz w:val="24"/>
          <w:szCs w:val="24"/>
          <w:lang w:val="lt-LT"/>
        </w:rPr>
        <w:t xml:space="preserve"> Susisiekimo ministerija ketina </w:t>
      </w:r>
      <w:r w:rsidR="00280E29" w:rsidRPr="00441BA3">
        <w:rPr>
          <w:spacing w:val="-2"/>
          <w:sz w:val="24"/>
          <w:szCs w:val="24"/>
          <w:lang w:val="lt-LT"/>
        </w:rPr>
        <w:t>kartu su Socialinės apsaugos ir darbo ministerija ir neįgaliųjų nevyriausybinėmis organizacijomis aptarti</w:t>
      </w:r>
      <w:r w:rsidR="00441BA3" w:rsidRPr="00441BA3">
        <w:rPr>
          <w:spacing w:val="-2"/>
          <w:sz w:val="24"/>
          <w:szCs w:val="24"/>
          <w:lang w:val="lt-LT"/>
        </w:rPr>
        <w:t xml:space="preserve"> jų vykdymo progresą</w:t>
      </w:r>
      <w:r w:rsidR="00280E29" w:rsidRPr="00441BA3">
        <w:rPr>
          <w:spacing w:val="-2"/>
          <w:sz w:val="24"/>
          <w:szCs w:val="24"/>
          <w:lang w:val="lt-LT"/>
        </w:rPr>
        <w:t xml:space="preserve"> ir kiekvienais metais iki gruodžio 1 d. (iki 2024 metų) pateikti </w:t>
      </w:r>
      <w:r w:rsidR="00E33887" w:rsidRPr="00441BA3">
        <w:rPr>
          <w:spacing w:val="-2"/>
          <w:sz w:val="24"/>
          <w:szCs w:val="24"/>
          <w:lang w:val="lt-LT"/>
        </w:rPr>
        <w:t xml:space="preserve">Lietuvos Respublikos </w:t>
      </w:r>
      <w:r w:rsidR="00280E29" w:rsidRPr="00441BA3">
        <w:rPr>
          <w:spacing w:val="-2"/>
          <w:sz w:val="24"/>
          <w:szCs w:val="24"/>
          <w:lang w:val="lt-LT"/>
        </w:rPr>
        <w:t>Vyriausybei informaciją apie</w:t>
      </w:r>
      <w:r w:rsidR="00280E29" w:rsidRPr="00441BA3">
        <w:rPr>
          <w:sz w:val="24"/>
          <w:szCs w:val="24"/>
          <w:lang w:val="lt-LT"/>
        </w:rPr>
        <w:t xml:space="preserve"> </w:t>
      </w:r>
      <w:r w:rsidR="00C07A67">
        <w:rPr>
          <w:sz w:val="24"/>
          <w:szCs w:val="24"/>
          <w:lang w:val="lt-LT"/>
        </w:rPr>
        <w:t xml:space="preserve">šiame </w:t>
      </w:r>
      <w:r w:rsidR="00C07A67" w:rsidRPr="00F94D39">
        <w:rPr>
          <w:sz w:val="24"/>
          <w:szCs w:val="24"/>
          <w:lang w:val="lt-LT"/>
        </w:rPr>
        <w:t>p</w:t>
      </w:r>
      <w:r w:rsidR="00E33887" w:rsidRPr="00F94D39">
        <w:rPr>
          <w:sz w:val="24"/>
          <w:szCs w:val="24"/>
          <w:lang w:val="lt-LT"/>
        </w:rPr>
        <w:t>lane</w:t>
      </w:r>
      <w:r w:rsidR="00E33887" w:rsidRPr="00441BA3">
        <w:rPr>
          <w:sz w:val="24"/>
          <w:szCs w:val="24"/>
          <w:lang w:val="lt-LT"/>
        </w:rPr>
        <w:t xml:space="preserve"> nustatytų </w:t>
      </w:r>
      <w:r w:rsidR="00280E29" w:rsidRPr="00441BA3">
        <w:rPr>
          <w:sz w:val="24"/>
          <w:szCs w:val="24"/>
          <w:lang w:val="lt-LT"/>
        </w:rPr>
        <w:t>priemonių įgyvendinimo eigą.</w:t>
      </w:r>
    </w:p>
    <w:p w14:paraId="030B2D1C" w14:textId="51FD58FE" w:rsidR="001C2ED1" w:rsidRPr="00441BA3" w:rsidRDefault="0024283C" w:rsidP="007F7503">
      <w:pPr>
        <w:spacing w:line="276" w:lineRule="auto"/>
        <w:ind w:firstLine="1134"/>
        <w:jc w:val="both"/>
        <w:rPr>
          <w:sz w:val="24"/>
          <w:szCs w:val="24"/>
          <w:lang w:val="lt-LT"/>
        </w:rPr>
      </w:pPr>
      <w:r w:rsidRPr="00441BA3">
        <w:rPr>
          <w:sz w:val="24"/>
          <w:szCs w:val="24"/>
          <w:lang w:val="lt-LT"/>
        </w:rPr>
        <w:t>Įstatym</w:t>
      </w:r>
      <w:r w:rsidR="00DF45F1" w:rsidRPr="00441BA3">
        <w:rPr>
          <w:sz w:val="24"/>
          <w:szCs w:val="24"/>
          <w:lang w:val="lt-LT"/>
        </w:rPr>
        <w:t>ų</w:t>
      </w:r>
      <w:r w:rsidRPr="00441BA3">
        <w:rPr>
          <w:sz w:val="24"/>
          <w:szCs w:val="24"/>
          <w:lang w:val="lt-LT"/>
        </w:rPr>
        <w:t xml:space="preserve"> projektai buvo derin</w:t>
      </w:r>
      <w:r w:rsidR="00DF45F1" w:rsidRPr="00441BA3">
        <w:rPr>
          <w:sz w:val="24"/>
          <w:szCs w:val="24"/>
          <w:lang w:val="lt-LT"/>
        </w:rPr>
        <w:t>t</w:t>
      </w:r>
      <w:r w:rsidRPr="00441BA3">
        <w:rPr>
          <w:sz w:val="24"/>
          <w:szCs w:val="24"/>
          <w:lang w:val="lt-LT"/>
        </w:rPr>
        <w:t xml:space="preserve">i su </w:t>
      </w:r>
      <w:r w:rsidR="000B4298" w:rsidRPr="00441BA3">
        <w:rPr>
          <w:sz w:val="24"/>
          <w:szCs w:val="24"/>
          <w:lang w:val="lt-LT"/>
        </w:rPr>
        <w:t xml:space="preserve">Vidaus </w:t>
      </w:r>
      <w:r w:rsidR="00B011B9" w:rsidRPr="00441BA3">
        <w:rPr>
          <w:sz w:val="24"/>
          <w:szCs w:val="24"/>
          <w:lang w:val="lt-LT"/>
        </w:rPr>
        <w:t xml:space="preserve">reikalų </w:t>
      </w:r>
      <w:r w:rsidR="000B4298" w:rsidRPr="00441BA3">
        <w:rPr>
          <w:sz w:val="24"/>
          <w:szCs w:val="24"/>
          <w:lang w:val="lt-LT"/>
        </w:rPr>
        <w:t xml:space="preserve">ministerija, Finansų ministerija, kurios pastabų neturėjo, taip pat su Teisingumo ministerija, kuri pateikė techninio pobūdžio pastabas ir į kurias buvo atsižvelgta. Europos teisės departamentas </w:t>
      </w:r>
      <w:r w:rsidR="00FC31D8" w:rsidRPr="00441BA3">
        <w:rPr>
          <w:sz w:val="24"/>
          <w:szCs w:val="24"/>
          <w:lang w:val="lt-LT"/>
        </w:rPr>
        <w:t xml:space="preserve">prie Lietuvos Respublikos teisingumo ministerijos </w:t>
      </w:r>
      <w:r w:rsidR="000B4298" w:rsidRPr="00441BA3">
        <w:rPr>
          <w:sz w:val="24"/>
          <w:szCs w:val="24"/>
          <w:lang w:val="lt-LT"/>
        </w:rPr>
        <w:t xml:space="preserve">ir Valstybinė vartotojų teisių apsaugos </w:t>
      </w:r>
      <w:r w:rsidR="0023377A" w:rsidRPr="00441BA3">
        <w:rPr>
          <w:sz w:val="24"/>
          <w:szCs w:val="24"/>
          <w:lang w:val="lt-LT"/>
        </w:rPr>
        <w:t>tarnyba pateikė pastab</w:t>
      </w:r>
      <w:r w:rsidR="00E85AA1">
        <w:rPr>
          <w:sz w:val="24"/>
          <w:szCs w:val="24"/>
          <w:lang w:val="lt-LT"/>
        </w:rPr>
        <w:t>ų</w:t>
      </w:r>
      <w:r w:rsidR="0023377A" w:rsidRPr="00441BA3">
        <w:rPr>
          <w:sz w:val="24"/>
          <w:szCs w:val="24"/>
          <w:lang w:val="lt-LT"/>
        </w:rPr>
        <w:t xml:space="preserve"> dėl </w:t>
      </w:r>
      <w:r w:rsidR="00C07A67" w:rsidRPr="00441BA3">
        <w:rPr>
          <w:sz w:val="24"/>
          <w:szCs w:val="24"/>
          <w:lang w:val="lt-LT"/>
        </w:rPr>
        <w:t>išim</w:t>
      </w:r>
      <w:r w:rsidR="00C07A67">
        <w:rPr>
          <w:sz w:val="24"/>
          <w:szCs w:val="24"/>
          <w:lang w:val="lt-LT"/>
        </w:rPr>
        <w:t>ties</w:t>
      </w:r>
      <w:r w:rsidR="00C07A67" w:rsidRPr="00441BA3">
        <w:rPr>
          <w:sz w:val="24"/>
          <w:szCs w:val="24"/>
          <w:lang w:val="lt-LT"/>
        </w:rPr>
        <w:t>,</w:t>
      </w:r>
      <w:r w:rsidR="00C07A67" w:rsidRPr="00441BA3">
        <w:rPr>
          <w:b/>
          <w:spacing w:val="-2"/>
          <w:sz w:val="24"/>
          <w:szCs w:val="24"/>
          <w:lang w:val="lt-LT"/>
        </w:rPr>
        <w:t xml:space="preserve"> </w:t>
      </w:r>
      <w:r w:rsidR="00C07A67" w:rsidRPr="00441BA3">
        <w:rPr>
          <w:spacing w:val="-2"/>
          <w:sz w:val="24"/>
          <w:szCs w:val="24"/>
          <w:lang w:val="lt-LT"/>
        </w:rPr>
        <w:t>leidžianči</w:t>
      </w:r>
      <w:r w:rsidR="00C07A67">
        <w:rPr>
          <w:spacing w:val="-2"/>
          <w:sz w:val="24"/>
          <w:szCs w:val="24"/>
          <w:lang w:val="lt-LT"/>
        </w:rPr>
        <w:t>os</w:t>
      </w:r>
      <w:r w:rsidR="00C07A67" w:rsidRPr="00441BA3">
        <w:rPr>
          <w:spacing w:val="-2"/>
          <w:sz w:val="24"/>
          <w:szCs w:val="24"/>
          <w:lang w:val="lt-LT"/>
        </w:rPr>
        <w:t xml:space="preserve"> netaikyti </w:t>
      </w:r>
      <w:r w:rsidR="000B4298" w:rsidRPr="00441BA3">
        <w:rPr>
          <w:sz w:val="24"/>
          <w:szCs w:val="24"/>
          <w:lang w:val="lt-LT"/>
        </w:rPr>
        <w:t>Reglamento (EB) Nr. 1371/2007 13 straipsnio pratęsimo tikslingumo</w:t>
      </w:r>
      <w:r w:rsidR="00DF45F1" w:rsidRPr="00441BA3">
        <w:rPr>
          <w:sz w:val="24"/>
          <w:szCs w:val="24"/>
          <w:lang w:val="lt-LT"/>
        </w:rPr>
        <w:t>,</w:t>
      </w:r>
      <w:r w:rsidR="000B4298" w:rsidRPr="00441BA3">
        <w:rPr>
          <w:sz w:val="24"/>
          <w:szCs w:val="24"/>
          <w:lang w:val="lt-LT"/>
        </w:rPr>
        <w:t xml:space="preserve"> į kurias b</w:t>
      </w:r>
      <w:r w:rsidR="0023377A" w:rsidRPr="00441BA3">
        <w:rPr>
          <w:sz w:val="24"/>
          <w:szCs w:val="24"/>
          <w:lang w:val="lt-LT"/>
        </w:rPr>
        <w:t>uvo atsižvelgta (pratęsti išimties</w:t>
      </w:r>
      <w:r w:rsidR="000B4298" w:rsidRPr="00441BA3">
        <w:rPr>
          <w:sz w:val="24"/>
          <w:szCs w:val="24"/>
          <w:lang w:val="lt-LT"/>
        </w:rPr>
        <w:t xml:space="preserve"> terminą buvo </w:t>
      </w:r>
      <w:r w:rsidR="00EF7B0E" w:rsidRPr="00441BA3">
        <w:rPr>
          <w:sz w:val="24"/>
          <w:szCs w:val="24"/>
          <w:lang w:val="lt-LT"/>
        </w:rPr>
        <w:t xml:space="preserve">atsisakyta). Šios institucijos kartu su Socialinės apsaugos ir darbo ministerija taip pat </w:t>
      </w:r>
      <w:r w:rsidR="00354023" w:rsidRPr="00441BA3">
        <w:rPr>
          <w:sz w:val="24"/>
          <w:szCs w:val="24"/>
          <w:lang w:val="lt-LT"/>
        </w:rPr>
        <w:t>pateikė pastabą</w:t>
      </w:r>
      <w:r w:rsidR="00EF7B0E" w:rsidRPr="00441BA3">
        <w:rPr>
          <w:sz w:val="24"/>
          <w:szCs w:val="24"/>
          <w:lang w:val="lt-LT"/>
        </w:rPr>
        <w:t xml:space="preserve"> dėl aiškumo trūkumo </w:t>
      </w:r>
      <w:r w:rsidR="00926F03" w:rsidRPr="00441BA3">
        <w:rPr>
          <w:sz w:val="24"/>
          <w:szCs w:val="24"/>
          <w:lang w:val="lt-LT"/>
        </w:rPr>
        <w:t xml:space="preserve">aiškinamajame </w:t>
      </w:r>
      <w:r w:rsidR="00EF7B0E" w:rsidRPr="00441BA3">
        <w:rPr>
          <w:sz w:val="24"/>
          <w:szCs w:val="24"/>
          <w:lang w:val="lt-LT"/>
        </w:rPr>
        <w:t xml:space="preserve">rašte. </w:t>
      </w:r>
      <w:r w:rsidR="00354023" w:rsidRPr="00441BA3">
        <w:rPr>
          <w:sz w:val="24"/>
          <w:szCs w:val="24"/>
          <w:lang w:val="lt-LT"/>
        </w:rPr>
        <w:t>Atsižvelgiant į tai, aiškinamasis raštas buvo papildytas informacija apie tai</w:t>
      </w:r>
      <w:r w:rsidR="00DF45F1" w:rsidRPr="00441BA3">
        <w:rPr>
          <w:sz w:val="24"/>
          <w:szCs w:val="24"/>
          <w:lang w:val="lt-LT"/>
        </w:rPr>
        <w:t>,</w:t>
      </w:r>
      <w:r w:rsidR="00354023" w:rsidRPr="00441BA3">
        <w:rPr>
          <w:sz w:val="24"/>
          <w:szCs w:val="24"/>
          <w:lang w:val="lt-LT"/>
        </w:rPr>
        <w:t xml:space="preserve"> kas buvo padaryta, </w:t>
      </w:r>
      <w:r w:rsidR="00354023" w:rsidRPr="00441BA3">
        <w:rPr>
          <w:sz w:val="24"/>
          <w:szCs w:val="24"/>
          <w:lang w:val="lt-LT"/>
        </w:rPr>
        <w:lastRenderedPageBreak/>
        <w:t>siekiant įgyvendinti Reglamento (EB) Nr. 1371/2007 reikalavimus per iš</w:t>
      </w:r>
      <w:r w:rsidR="0023377A" w:rsidRPr="00441BA3">
        <w:rPr>
          <w:sz w:val="24"/>
          <w:szCs w:val="24"/>
          <w:lang w:val="lt-LT"/>
        </w:rPr>
        <w:t>imčių</w:t>
      </w:r>
      <w:r w:rsidR="00354023" w:rsidRPr="00441BA3">
        <w:rPr>
          <w:sz w:val="24"/>
          <w:szCs w:val="24"/>
          <w:lang w:val="lt-LT"/>
        </w:rPr>
        <w:t xml:space="preserve"> galiojimo laikotarpį</w:t>
      </w:r>
      <w:r w:rsidR="00DF45F1" w:rsidRPr="00441BA3">
        <w:rPr>
          <w:sz w:val="24"/>
          <w:szCs w:val="24"/>
          <w:lang w:val="lt-LT"/>
        </w:rPr>
        <w:t>,</w:t>
      </w:r>
      <w:r w:rsidR="00354023" w:rsidRPr="00441BA3">
        <w:rPr>
          <w:sz w:val="24"/>
          <w:szCs w:val="24"/>
          <w:lang w:val="lt-LT"/>
        </w:rPr>
        <w:t xml:space="preserve"> </w:t>
      </w:r>
      <w:r w:rsidR="00DF45F1" w:rsidRPr="00441BA3">
        <w:rPr>
          <w:sz w:val="24"/>
          <w:szCs w:val="24"/>
          <w:lang w:val="lt-LT"/>
        </w:rPr>
        <w:t>t</w:t>
      </w:r>
      <w:r w:rsidR="00354023" w:rsidRPr="00441BA3">
        <w:rPr>
          <w:sz w:val="24"/>
          <w:szCs w:val="24"/>
          <w:lang w:val="lt-LT"/>
        </w:rPr>
        <w:t>aip pat informacija apie tai</w:t>
      </w:r>
      <w:r w:rsidR="00DF45F1" w:rsidRPr="00441BA3">
        <w:rPr>
          <w:sz w:val="24"/>
          <w:szCs w:val="24"/>
          <w:lang w:val="lt-LT"/>
        </w:rPr>
        <w:t>,</w:t>
      </w:r>
      <w:r w:rsidR="00354023" w:rsidRPr="00441BA3">
        <w:rPr>
          <w:sz w:val="24"/>
          <w:szCs w:val="24"/>
          <w:lang w:val="lt-LT"/>
        </w:rPr>
        <w:t xml:space="preserve"> k</w:t>
      </w:r>
      <w:r w:rsidR="0063182E" w:rsidRPr="00441BA3">
        <w:rPr>
          <w:sz w:val="24"/>
          <w:szCs w:val="24"/>
          <w:lang w:val="lt-LT"/>
        </w:rPr>
        <w:t>ą</w:t>
      </w:r>
      <w:r w:rsidR="00354023" w:rsidRPr="00441BA3">
        <w:rPr>
          <w:sz w:val="24"/>
          <w:szCs w:val="24"/>
          <w:lang w:val="lt-LT"/>
        </w:rPr>
        <w:t xml:space="preserve"> planuojama padaryti artimiausiu metu.</w:t>
      </w:r>
    </w:p>
    <w:p w14:paraId="030B2D1D" w14:textId="77777777" w:rsidR="004206CD" w:rsidRPr="00441BA3" w:rsidRDefault="00563B84" w:rsidP="007F7503">
      <w:pPr>
        <w:spacing w:line="276" w:lineRule="auto"/>
        <w:ind w:firstLine="1134"/>
        <w:jc w:val="both"/>
        <w:rPr>
          <w:bCs/>
          <w:sz w:val="24"/>
          <w:szCs w:val="24"/>
          <w:shd w:val="clear" w:color="auto" w:fill="FFFFFF"/>
          <w:lang w:val="lt-LT"/>
        </w:rPr>
      </w:pPr>
      <w:r w:rsidRPr="00441BA3">
        <w:rPr>
          <w:sz w:val="24"/>
          <w:szCs w:val="24"/>
          <w:lang w:val="lt-LT"/>
        </w:rPr>
        <w:t>Įstatymų projektais Septynioliktosios Lietuvos Respublikos Vyriausybės programos, kuriai pritarta Lietuvos Respublikos Seimo 2016 m. gruodžio 13 d. nutarimu Nr. XIII-82 „Dėl Lietuvos Respublikos Vyriausybės programos“, nuostatos neįgyvendinamos.</w:t>
      </w:r>
    </w:p>
    <w:p w14:paraId="030B2D1E" w14:textId="77777777" w:rsidR="00563B84" w:rsidRPr="00441BA3" w:rsidRDefault="00563B84" w:rsidP="007F7503">
      <w:pPr>
        <w:pStyle w:val="Pagrindinistekstas"/>
        <w:spacing w:line="276" w:lineRule="auto"/>
        <w:ind w:firstLine="1134"/>
      </w:pPr>
      <w:r w:rsidRPr="00441BA3">
        <w:t>Įstatymų projekta</w:t>
      </w:r>
      <w:r w:rsidR="009A2973" w:rsidRPr="00441BA3">
        <w:t>i</w:t>
      </w:r>
      <w:r w:rsidRPr="00441BA3">
        <w:t xml:space="preserve"> notifikuoti Europos Komisijai</w:t>
      </w:r>
      <w:r w:rsidR="009A2973" w:rsidRPr="00441BA3">
        <w:t>.</w:t>
      </w:r>
    </w:p>
    <w:p w14:paraId="030B2D1F" w14:textId="77777777" w:rsidR="004D6086" w:rsidRPr="00441BA3" w:rsidRDefault="00207A79" w:rsidP="007F7503">
      <w:pPr>
        <w:pStyle w:val="Pagrindinistekstas"/>
        <w:spacing w:line="276" w:lineRule="auto"/>
        <w:ind w:firstLine="1134"/>
      </w:pPr>
      <w:r w:rsidRPr="00441BA3">
        <w:t>Įstatym</w:t>
      </w:r>
      <w:r w:rsidR="0063182E" w:rsidRPr="00441BA3">
        <w:t>ų</w:t>
      </w:r>
      <w:r w:rsidRPr="00441BA3">
        <w:t xml:space="preserve"> projekta</w:t>
      </w:r>
      <w:r w:rsidR="00707E80" w:rsidRPr="00441BA3">
        <w:t>i</w:t>
      </w:r>
      <w:r w:rsidRPr="00441BA3">
        <w:t xml:space="preserve"> p</w:t>
      </w:r>
      <w:r w:rsidR="00445BB9" w:rsidRPr="00441BA3">
        <w:t>arengt</w:t>
      </w:r>
      <w:r w:rsidR="00707E80" w:rsidRPr="00441BA3">
        <w:t>i</w:t>
      </w:r>
      <w:r w:rsidR="00445BB9" w:rsidRPr="00441BA3">
        <w:t xml:space="preserve"> laikantis Lietuvos Respublikos valstybinės kalbos įstatymo, Lietuvos Respublikos teisėkūros pagrindų įstatymo reikalavimų ir atitinka bendrinės lietuvių kalbos normas</w:t>
      </w:r>
      <w:r w:rsidRPr="00441BA3">
        <w:t>. Įstatym</w:t>
      </w:r>
      <w:r w:rsidR="0063182E" w:rsidRPr="00441BA3">
        <w:t>ų</w:t>
      </w:r>
      <w:r w:rsidRPr="00441BA3">
        <w:t xml:space="preserve"> projekt</w:t>
      </w:r>
      <w:r w:rsidR="0063182E" w:rsidRPr="00441BA3">
        <w:t>uose</w:t>
      </w:r>
      <w:r w:rsidRPr="00441BA3">
        <w:t xml:space="preserve"> </w:t>
      </w:r>
      <w:r w:rsidR="00445BB9" w:rsidRPr="00441BA3">
        <w:t>nėra pateikiama sąvokų ir jas įvar</w:t>
      </w:r>
      <w:r w:rsidRPr="00441BA3">
        <w:t xml:space="preserve">dijančių terminų, todėl </w:t>
      </w:r>
      <w:r w:rsidR="00445BB9" w:rsidRPr="00441BA3">
        <w:t>įstatymų projektai nevertinti Lietuvos Respublikos terminų banko įstatymo ir jo įgyvendinamų</w:t>
      </w:r>
      <w:r w:rsidRPr="00441BA3">
        <w:t>jų teisės aktų nustatyta tvarka.</w:t>
      </w:r>
    </w:p>
    <w:p w14:paraId="030B2D20" w14:textId="77777777" w:rsidR="00445BB9" w:rsidRPr="00441BA3" w:rsidRDefault="00207A79" w:rsidP="007F7503">
      <w:pPr>
        <w:pStyle w:val="Pagrindinistekstas"/>
        <w:spacing w:line="276" w:lineRule="auto"/>
        <w:ind w:firstLine="1134"/>
      </w:pPr>
      <w:r w:rsidRPr="00441BA3">
        <w:t>Įstatym</w:t>
      </w:r>
      <w:r w:rsidR="0063182E" w:rsidRPr="00441BA3">
        <w:t>ų</w:t>
      </w:r>
      <w:r w:rsidRPr="00441BA3">
        <w:t xml:space="preserve"> projekt</w:t>
      </w:r>
      <w:r w:rsidR="004D6086" w:rsidRPr="00441BA3">
        <w:t>a</w:t>
      </w:r>
      <w:r w:rsidR="00707E80" w:rsidRPr="00441BA3">
        <w:t>i</w:t>
      </w:r>
      <w:r w:rsidR="003D4028" w:rsidRPr="00441BA3">
        <w:t xml:space="preserve"> </w:t>
      </w:r>
      <w:r w:rsidR="009A2973" w:rsidRPr="00441BA3">
        <w:t xml:space="preserve">buvo </w:t>
      </w:r>
      <w:r w:rsidR="004D6086" w:rsidRPr="00441BA3">
        <w:t>skelbiam</w:t>
      </w:r>
      <w:r w:rsidR="00707E80" w:rsidRPr="00441BA3">
        <w:t>i</w:t>
      </w:r>
      <w:r w:rsidR="00445BB9" w:rsidRPr="00441BA3">
        <w:t xml:space="preserve"> Lietuvos Respublikos Seimo kanceliarijos teisės aktų informacinėje sistemoje ir Susisiekimo ministerijos interneto svetainėje. Atskirų konsultacijų su visuomene </w:t>
      </w:r>
      <w:r w:rsidR="009A2973" w:rsidRPr="00441BA3">
        <w:t>nebuvo rengta</w:t>
      </w:r>
      <w:r w:rsidR="00445BB9" w:rsidRPr="00441BA3">
        <w:t xml:space="preserve">. </w:t>
      </w:r>
    </w:p>
    <w:p w14:paraId="030B2D21" w14:textId="77777777" w:rsidR="003F6F96" w:rsidRPr="00441BA3" w:rsidRDefault="004D6086" w:rsidP="007F7503">
      <w:pPr>
        <w:pStyle w:val="Pagrindinistekstas"/>
        <w:spacing w:line="276" w:lineRule="auto"/>
        <w:ind w:firstLine="1134"/>
        <w:rPr>
          <w:spacing w:val="-2"/>
        </w:rPr>
      </w:pPr>
      <w:r w:rsidRPr="00441BA3">
        <w:rPr>
          <w:spacing w:val="-2"/>
        </w:rPr>
        <w:t>Įstatym</w:t>
      </w:r>
      <w:r w:rsidR="0063182E" w:rsidRPr="00441BA3">
        <w:rPr>
          <w:spacing w:val="-2"/>
        </w:rPr>
        <w:t>ų</w:t>
      </w:r>
      <w:r w:rsidRPr="00441BA3">
        <w:rPr>
          <w:spacing w:val="-2"/>
        </w:rPr>
        <w:t xml:space="preserve"> projekt</w:t>
      </w:r>
      <w:r w:rsidR="00707E80" w:rsidRPr="00441BA3">
        <w:rPr>
          <w:spacing w:val="-2"/>
        </w:rPr>
        <w:t>us</w:t>
      </w:r>
      <w:r w:rsidRPr="00441BA3">
        <w:rPr>
          <w:spacing w:val="-2"/>
        </w:rPr>
        <w:t xml:space="preserve"> parengė Susisiekimo ministerijos Vandens ir geležinkelių transporto politikos </w:t>
      </w:r>
      <w:r w:rsidR="001C2ED1" w:rsidRPr="00441BA3">
        <w:rPr>
          <w:spacing w:val="-2"/>
        </w:rPr>
        <w:t>grupės</w:t>
      </w:r>
      <w:r w:rsidRPr="00441BA3">
        <w:rPr>
          <w:spacing w:val="-2"/>
        </w:rPr>
        <w:t xml:space="preserve"> (</w:t>
      </w:r>
      <w:r w:rsidR="001C2ED1" w:rsidRPr="00441BA3">
        <w:rPr>
          <w:spacing w:val="-2"/>
        </w:rPr>
        <w:t>vadovas</w:t>
      </w:r>
      <w:r w:rsidRPr="00441BA3">
        <w:rPr>
          <w:spacing w:val="-2"/>
        </w:rPr>
        <w:t xml:space="preserve"> – Andrius Šniuolis, (tel. (8 5) 239 3926, el. p. </w:t>
      </w:r>
      <w:proofErr w:type="spellStart"/>
      <w:r w:rsidRPr="00441BA3">
        <w:rPr>
          <w:spacing w:val="-2"/>
        </w:rPr>
        <w:t>andrius.sniuolis@sumin.lt</w:t>
      </w:r>
      <w:proofErr w:type="spellEnd"/>
      <w:r w:rsidRPr="00441BA3">
        <w:rPr>
          <w:spacing w:val="-2"/>
        </w:rPr>
        <w:t xml:space="preserve">) vyriausiasis specialistas Marius </w:t>
      </w:r>
      <w:proofErr w:type="spellStart"/>
      <w:r w:rsidRPr="00441BA3">
        <w:rPr>
          <w:spacing w:val="-2"/>
        </w:rPr>
        <w:t>Marčiulaitis</w:t>
      </w:r>
      <w:proofErr w:type="spellEnd"/>
      <w:r w:rsidRPr="00441BA3">
        <w:rPr>
          <w:spacing w:val="-2"/>
        </w:rPr>
        <w:t xml:space="preserve"> (tel. 239 3868, el. p. </w:t>
      </w:r>
      <w:proofErr w:type="spellStart"/>
      <w:r w:rsidRPr="00441BA3">
        <w:rPr>
          <w:spacing w:val="-2"/>
        </w:rPr>
        <w:t>marius.marciulaitis@sumin.lt</w:t>
      </w:r>
      <w:proofErr w:type="spellEnd"/>
      <w:r w:rsidRPr="00441BA3">
        <w:rPr>
          <w:spacing w:val="-2"/>
        </w:rPr>
        <w:t>).</w:t>
      </w:r>
    </w:p>
    <w:p w14:paraId="030B2D22" w14:textId="77777777" w:rsidR="004D6086" w:rsidRPr="00441BA3" w:rsidRDefault="003F6F96" w:rsidP="007F7503">
      <w:pPr>
        <w:pStyle w:val="Pagrindinistekstas"/>
        <w:spacing w:line="276" w:lineRule="auto"/>
        <w:ind w:firstLine="1134"/>
      </w:pPr>
      <w:bookmarkStart w:id="13" w:name="_Toc255764155"/>
      <w:bookmarkStart w:id="14" w:name="_Toc253502830"/>
      <w:bookmarkEnd w:id="13"/>
      <w:bookmarkEnd w:id="14"/>
      <w:r w:rsidRPr="00441BA3">
        <w:t>PRIDEDAMA:</w:t>
      </w:r>
    </w:p>
    <w:p w14:paraId="0B0168D1" w14:textId="1C31FE7E" w:rsidR="00C94CDA" w:rsidRDefault="00C94CDA" w:rsidP="007F7503">
      <w:pPr>
        <w:pStyle w:val="Pagrindinistekstas"/>
        <w:numPr>
          <w:ilvl w:val="0"/>
          <w:numId w:val="2"/>
        </w:numPr>
        <w:spacing w:line="276" w:lineRule="auto"/>
        <w:ind w:left="0" w:firstLine="1134"/>
      </w:pPr>
      <w:r w:rsidRPr="00C94CDA">
        <w:t>Lietuvos Respublikos geležinkelių transporto kodekso papildymo 33</w:t>
      </w:r>
      <w:r w:rsidRPr="00C94CDA">
        <w:rPr>
          <w:vertAlign w:val="superscript"/>
        </w:rPr>
        <w:t>1</w:t>
      </w:r>
      <w:r w:rsidRPr="00C94CDA">
        <w:t xml:space="preserve"> straipsniu įstatymo Nr. XII-1623 2 straipsnio pakeitimo įstatymo projektas ir šio projekto lyginamasis variantas, 2 lapai.</w:t>
      </w:r>
    </w:p>
    <w:p w14:paraId="44FCE9EF" w14:textId="7694EB97" w:rsidR="00C94CDA" w:rsidRDefault="00C94CDA" w:rsidP="007F7503">
      <w:pPr>
        <w:pStyle w:val="Pagrindinistekstas"/>
        <w:numPr>
          <w:ilvl w:val="0"/>
          <w:numId w:val="2"/>
        </w:numPr>
        <w:spacing w:line="276" w:lineRule="auto"/>
        <w:ind w:left="0" w:firstLine="1134"/>
      </w:pPr>
      <w:r w:rsidRPr="00C94CDA">
        <w:t>Lietuvos Respublikos geležinkelių transporto kodekso 1, 3, 4, 7, 11, 12, 13, 16, 23, 24, 25, 29, 33 straipsnių, priedo pakeitimo ir papildymo, Kodekso papildymo 4</w:t>
      </w:r>
      <w:r w:rsidRPr="00F94D39">
        <w:rPr>
          <w:vertAlign w:val="superscript"/>
        </w:rPr>
        <w:t>1</w:t>
      </w:r>
      <w:r w:rsidRPr="00C94CDA">
        <w:t>, 25</w:t>
      </w:r>
      <w:r w:rsidRPr="00C94CDA">
        <w:rPr>
          <w:vertAlign w:val="superscript"/>
        </w:rPr>
        <w:t>1</w:t>
      </w:r>
      <w:r w:rsidRPr="00C94CDA">
        <w:t>, 33</w:t>
      </w:r>
      <w:r w:rsidRPr="00C94CDA">
        <w:rPr>
          <w:vertAlign w:val="superscript"/>
        </w:rPr>
        <w:t>1</w:t>
      </w:r>
      <w:r w:rsidRPr="00C94CDA">
        <w:t xml:space="preserve"> straipsniais ir 8, 27 straipsnių pripažinimo netekusiais galios įstatymo Nr. XI-1595 20 straipsnio pakeitimo įstatymo projektas ir šio projekto lyginamasis variantas, 2 lapai.</w:t>
      </w:r>
    </w:p>
    <w:p w14:paraId="4DBAE853" w14:textId="602AC243" w:rsidR="00C94CDA" w:rsidRDefault="00C94CDA" w:rsidP="00C94CDA">
      <w:pPr>
        <w:pStyle w:val="Pagrindinistekstas"/>
        <w:numPr>
          <w:ilvl w:val="0"/>
          <w:numId w:val="2"/>
        </w:numPr>
        <w:spacing w:line="276" w:lineRule="auto"/>
        <w:ind w:left="0" w:firstLine="1134"/>
      </w:pPr>
      <w:r w:rsidRPr="00C94CDA">
        <w:t>Lietuvos Respublikos Vyriausybės nutarimo „Dėl Lietuvos Respublikos geležinkelių transporto kodekso papildymo 33</w:t>
      </w:r>
      <w:r w:rsidRPr="00C07A67">
        <w:rPr>
          <w:vertAlign w:val="superscript"/>
        </w:rPr>
        <w:t>1</w:t>
      </w:r>
      <w:r w:rsidRPr="00C94CDA">
        <w:t xml:space="preserve"> straipsniu įstatymo Nr. XII-1623 2 straipsnio pakeitimo įstatymo ir Lietuvos Respublikos geležinkelių transporto kodekso 1, 3, 4, 7, 11, 12, 13, 16, 23, 24, 25, 29, 33 straipsnių, priedo pakeitimo ir papildymo, Kodekso papildymo 4</w:t>
      </w:r>
      <w:r w:rsidRPr="00F94D39">
        <w:rPr>
          <w:vertAlign w:val="superscript"/>
        </w:rPr>
        <w:t>1</w:t>
      </w:r>
      <w:r w:rsidRPr="00C94CDA">
        <w:t>, 25</w:t>
      </w:r>
      <w:r w:rsidRPr="00C07A67">
        <w:rPr>
          <w:vertAlign w:val="superscript"/>
        </w:rPr>
        <w:t>1</w:t>
      </w:r>
      <w:r w:rsidRPr="00C94CDA">
        <w:t>, 33</w:t>
      </w:r>
      <w:r w:rsidRPr="00C07A67">
        <w:rPr>
          <w:vertAlign w:val="superscript"/>
        </w:rPr>
        <w:t>1</w:t>
      </w:r>
      <w:r w:rsidRPr="00C94CDA">
        <w:t xml:space="preserve"> straipsniais ir 8, 27 straipsnių pripažinimo netekusiais galios įstatymo Nr. XI-1595 20 straipsnio pakeitimo įstatymo projektų pateikimo Lietuvos Respublikos Seimui“ projektas, 1 lapas.</w:t>
      </w:r>
    </w:p>
    <w:p w14:paraId="6101C334" w14:textId="78536FD7" w:rsidR="00A10297" w:rsidRDefault="00A10297" w:rsidP="00C94CDA">
      <w:pPr>
        <w:pStyle w:val="Pagrindinistekstas"/>
        <w:numPr>
          <w:ilvl w:val="0"/>
          <w:numId w:val="2"/>
        </w:numPr>
        <w:spacing w:line="276" w:lineRule="auto"/>
        <w:ind w:left="0" w:firstLine="1134"/>
      </w:pPr>
      <w:r w:rsidRPr="00C94CDA">
        <w:t>Įstatymų projektų aiškinamasis raštas, 4 lapai</w:t>
      </w:r>
      <w:r w:rsidRPr="00094FD6">
        <w:t>.</w:t>
      </w:r>
    </w:p>
    <w:p w14:paraId="5318D680" w14:textId="3FFC99EE" w:rsidR="003B38E6" w:rsidRPr="00441BA3" w:rsidRDefault="003B38E6" w:rsidP="007F7503">
      <w:pPr>
        <w:pStyle w:val="Pagrindinistekstas"/>
        <w:numPr>
          <w:ilvl w:val="0"/>
          <w:numId w:val="2"/>
        </w:numPr>
        <w:spacing w:line="276" w:lineRule="auto"/>
        <w:ind w:left="0" w:firstLine="1134"/>
      </w:pPr>
      <w:r w:rsidRPr="00441BA3">
        <w:t>Lietuvos Respublikos Vyria</w:t>
      </w:r>
      <w:r w:rsidR="00CC4266" w:rsidRPr="00441BA3">
        <w:t>usybės posėdžio</w:t>
      </w:r>
      <w:r w:rsidRPr="00441BA3">
        <w:t xml:space="preserve"> protokolinio sprendimo projektas, 1 lapas.</w:t>
      </w:r>
    </w:p>
    <w:p w14:paraId="51C03BD7" w14:textId="0A6BD75E" w:rsidR="00AB2223" w:rsidRDefault="00E33887" w:rsidP="007F7503">
      <w:pPr>
        <w:pStyle w:val="Pagrindinistekstas"/>
        <w:numPr>
          <w:ilvl w:val="0"/>
          <w:numId w:val="2"/>
        </w:numPr>
        <w:spacing w:line="276" w:lineRule="auto"/>
      </w:pPr>
      <w:r w:rsidRPr="00441BA3">
        <w:t xml:space="preserve">Plano kopija, </w:t>
      </w:r>
      <w:r w:rsidR="00C94CDA">
        <w:t>1</w:t>
      </w:r>
      <w:r w:rsidR="00D702B0" w:rsidRPr="00441BA3">
        <w:t xml:space="preserve"> </w:t>
      </w:r>
      <w:r w:rsidRPr="00441BA3">
        <w:t>lapa</w:t>
      </w:r>
      <w:r w:rsidR="00C94CDA">
        <w:t>s (</w:t>
      </w:r>
      <w:r w:rsidR="00C94CDA" w:rsidRPr="00C94CDA">
        <w:rPr>
          <w:i/>
        </w:rPr>
        <w:t xml:space="preserve">MS </w:t>
      </w:r>
      <w:proofErr w:type="spellStart"/>
      <w:r w:rsidR="00C94CDA" w:rsidRPr="00C94CDA">
        <w:rPr>
          <w:i/>
        </w:rPr>
        <w:t>Excell</w:t>
      </w:r>
      <w:proofErr w:type="spellEnd"/>
      <w:r w:rsidR="00C94CDA">
        <w:t xml:space="preserve"> formatu)</w:t>
      </w:r>
      <w:r w:rsidRPr="00441BA3">
        <w:t>.</w:t>
      </w:r>
    </w:p>
    <w:p w14:paraId="030B2D28" w14:textId="619B2FD6" w:rsidR="004B39BA" w:rsidRPr="00A10297" w:rsidRDefault="004B39BA" w:rsidP="007F7503">
      <w:pPr>
        <w:pStyle w:val="Pagrindinistekstas"/>
        <w:numPr>
          <w:ilvl w:val="0"/>
          <w:numId w:val="2"/>
        </w:numPr>
        <w:spacing w:line="276" w:lineRule="auto"/>
        <w:sectPr w:rsidR="004B39BA" w:rsidRPr="00A10297" w:rsidSect="00494756">
          <w:headerReference w:type="even" r:id="rId10"/>
          <w:headerReference w:type="default" r:id="rId11"/>
          <w:footerReference w:type="first" r:id="rId12"/>
          <w:type w:val="continuous"/>
          <w:pgSz w:w="11906" w:h="16838" w:code="9"/>
          <w:pgMar w:top="993" w:right="567" w:bottom="851" w:left="1701" w:header="567" w:footer="323" w:gutter="0"/>
          <w:cols w:space="1296"/>
          <w:titlePg/>
        </w:sectPr>
      </w:pPr>
    </w:p>
    <w:tbl>
      <w:tblPr>
        <w:tblW w:w="0" w:type="auto"/>
        <w:tblLayout w:type="fixed"/>
        <w:tblLook w:val="0000" w:firstRow="0" w:lastRow="0" w:firstColumn="0" w:lastColumn="0" w:noHBand="0" w:noVBand="0"/>
      </w:tblPr>
      <w:tblGrid>
        <w:gridCol w:w="3765"/>
        <w:gridCol w:w="2773"/>
        <w:gridCol w:w="3283"/>
      </w:tblGrid>
      <w:tr w:rsidR="00F112BE" w:rsidRPr="00441BA3" w14:paraId="030B2D2C" w14:textId="77777777">
        <w:trPr>
          <w:trHeight w:val="240"/>
        </w:trPr>
        <w:tc>
          <w:tcPr>
            <w:tcW w:w="3765" w:type="dxa"/>
          </w:tcPr>
          <w:p w14:paraId="030B2D29" w14:textId="77777777" w:rsidR="00F112BE" w:rsidRPr="00441BA3" w:rsidRDefault="00A9341D" w:rsidP="007F7503">
            <w:pPr>
              <w:spacing w:before="480" w:line="276" w:lineRule="auto"/>
              <w:rPr>
                <w:sz w:val="24"/>
                <w:szCs w:val="24"/>
                <w:lang w:val="lt-LT"/>
              </w:rPr>
            </w:pPr>
            <w:r w:rsidRPr="00441BA3">
              <w:rPr>
                <w:sz w:val="24"/>
                <w:szCs w:val="24"/>
                <w:lang w:val="lt-LT"/>
              </w:rPr>
              <w:t xml:space="preserve">Susisiekimo </w:t>
            </w:r>
            <w:r w:rsidR="00AE723B" w:rsidRPr="00441BA3">
              <w:rPr>
                <w:sz w:val="24"/>
                <w:szCs w:val="24"/>
                <w:lang w:val="lt-LT"/>
              </w:rPr>
              <w:t>ministras</w:t>
            </w:r>
          </w:p>
        </w:tc>
        <w:tc>
          <w:tcPr>
            <w:tcW w:w="2773" w:type="dxa"/>
          </w:tcPr>
          <w:p w14:paraId="030B2D2A" w14:textId="77777777" w:rsidR="00F112BE" w:rsidRPr="00441BA3" w:rsidRDefault="00F112BE" w:rsidP="007F7503">
            <w:pPr>
              <w:spacing w:before="480" w:line="276" w:lineRule="auto"/>
              <w:rPr>
                <w:sz w:val="24"/>
                <w:szCs w:val="24"/>
                <w:lang w:val="lt-LT"/>
              </w:rPr>
            </w:pPr>
          </w:p>
        </w:tc>
        <w:tc>
          <w:tcPr>
            <w:tcW w:w="3283" w:type="dxa"/>
          </w:tcPr>
          <w:p w14:paraId="030B2D2B" w14:textId="77777777" w:rsidR="00F112BE" w:rsidRPr="00441BA3" w:rsidRDefault="00926F03" w:rsidP="007F7503">
            <w:pPr>
              <w:spacing w:before="480" w:line="276" w:lineRule="auto"/>
              <w:rPr>
                <w:sz w:val="24"/>
                <w:szCs w:val="24"/>
                <w:lang w:val="lt-LT"/>
              </w:rPr>
            </w:pPr>
            <w:proofErr w:type="spellStart"/>
            <w:r w:rsidRPr="00441BA3">
              <w:rPr>
                <w:sz w:val="24"/>
                <w:szCs w:val="24"/>
                <w:lang w:val="lt-LT"/>
              </w:rPr>
              <w:t>Jaroslav</w:t>
            </w:r>
            <w:proofErr w:type="spellEnd"/>
            <w:r w:rsidRPr="00441BA3">
              <w:rPr>
                <w:sz w:val="24"/>
                <w:szCs w:val="24"/>
                <w:lang w:val="lt-LT"/>
              </w:rPr>
              <w:t xml:space="preserve"> </w:t>
            </w:r>
            <w:proofErr w:type="spellStart"/>
            <w:r w:rsidRPr="00441BA3">
              <w:rPr>
                <w:sz w:val="24"/>
                <w:szCs w:val="24"/>
                <w:lang w:val="lt-LT"/>
              </w:rPr>
              <w:t>Narkevič</w:t>
            </w:r>
            <w:proofErr w:type="spellEnd"/>
          </w:p>
        </w:tc>
      </w:tr>
    </w:tbl>
    <w:p w14:paraId="00653DA9" w14:textId="7C997476" w:rsidR="003B38E6" w:rsidRPr="00441BA3" w:rsidRDefault="00FC79C9" w:rsidP="007F7503">
      <w:pPr>
        <w:framePr w:w="9729" w:h="552" w:hRule="exact" w:hSpace="181" w:wrap="around" w:vAnchor="page" w:hAnchor="page" w:x="1702" w:y="14765" w:anchorLock="1"/>
        <w:spacing w:line="276" w:lineRule="auto"/>
        <w:jc w:val="both"/>
        <w:rPr>
          <w:sz w:val="24"/>
          <w:szCs w:val="24"/>
          <w:lang w:val="lt-LT" w:eastAsia="en-US"/>
        </w:rPr>
      </w:pPr>
      <w:r w:rsidRPr="00441BA3">
        <w:rPr>
          <w:sz w:val="24"/>
          <w:szCs w:val="24"/>
          <w:lang w:val="lt-LT" w:eastAsia="en-US"/>
        </w:rPr>
        <w:t>V</w:t>
      </w:r>
      <w:r w:rsidR="003B38E6" w:rsidRPr="00441BA3">
        <w:rPr>
          <w:sz w:val="24"/>
          <w:szCs w:val="24"/>
          <w:lang w:val="lt-LT" w:eastAsia="en-US"/>
        </w:rPr>
        <w:t xml:space="preserve">. </w:t>
      </w:r>
      <w:r w:rsidRPr="00441BA3">
        <w:rPr>
          <w:sz w:val="24"/>
          <w:szCs w:val="24"/>
          <w:lang w:val="lt-LT" w:eastAsia="en-US"/>
        </w:rPr>
        <w:t>Tamulis</w:t>
      </w:r>
      <w:r w:rsidR="003B38E6" w:rsidRPr="00441BA3">
        <w:rPr>
          <w:sz w:val="24"/>
          <w:szCs w:val="24"/>
          <w:lang w:val="lt-LT" w:eastAsia="en-US"/>
        </w:rPr>
        <w:t>, tel. (8 5) 239 39</w:t>
      </w:r>
      <w:r w:rsidRPr="00441BA3">
        <w:rPr>
          <w:sz w:val="24"/>
          <w:szCs w:val="24"/>
          <w:lang w:val="lt-LT" w:eastAsia="en-US"/>
        </w:rPr>
        <w:t>41</w:t>
      </w:r>
      <w:r w:rsidR="003B38E6" w:rsidRPr="00441BA3">
        <w:rPr>
          <w:sz w:val="24"/>
          <w:szCs w:val="24"/>
          <w:lang w:val="lt-LT" w:eastAsia="en-US"/>
        </w:rPr>
        <w:t xml:space="preserve">, el. p. </w:t>
      </w:r>
      <w:r w:rsidRPr="00441BA3">
        <w:rPr>
          <w:sz w:val="24"/>
          <w:szCs w:val="24"/>
          <w:lang w:val="lt-LT" w:eastAsia="en-US"/>
        </w:rPr>
        <w:t>vidmantas.tamulis</w:t>
      </w:r>
      <w:r w:rsidR="003B38E6" w:rsidRPr="00441BA3">
        <w:rPr>
          <w:sz w:val="24"/>
          <w:szCs w:val="24"/>
          <w:lang w:val="lt-LT" w:eastAsia="en-US"/>
        </w:rPr>
        <w:t>@sumin.lt</w:t>
      </w:r>
    </w:p>
    <w:p w14:paraId="030B2D2D" w14:textId="77777777" w:rsidR="00990BD4" w:rsidRPr="00441BA3" w:rsidRDefault="00990BD4" w:rsidP="007F7503">
      <w:pPr>
        <w:pStyle w:val="Pagrindinistekstas"/>
        <w:framePr w:w="9729" w:h="552" w:hRule="exact" w:hSpace="181" w:wrap="around" w:vAnchor="page" w:hAnchor="page" w:x="1702" w:y="14765" w:anchorLock="1"/>
        <w:spacing w:line="276" w:lineRule="auto"/>
        <w:ind w:firstLine="0"/>
        <w:rPr>
          <w:noProof/>
        </w:rPr>
      </w:pPr>
    </w:p>
    <w:p w14:paraId="030B2D2F" w14:textId="77777777" w:rsidR="00F112BE" w:rsidRPr="00441BA3" w:rsidRDefault="00F112BE" w:rsidP="007F7503">
      <w:pPr>
        <w:spacing w:line="276" w:lineRule="auto"/>
        <w:rPr>
          <w:sz w:val="24"/>
          <w:szCs w:val="24"/>
          <w:lang w:val="lt-LT"/>
        </w:rPr>
        <w:sectPr w:rsidR="00F112BE" w:rsidRPr="00441BA3" w:rsidSect="00693116">
          <w:headerReference w:type="even" r:id="rId13"/>
          <w:type w:val="continuous"/>
          <w:pgSz w:w="11906" w:h="16838" w:code="9"/>
          <w:pgMar w:top="1134" w:right="567" w:bottom="1134" w:left="1701" w:header="567" w:footer="322" w:gutter="0"/>
          <w:cols w:space="1296"/>
          <w:titlePg/>
        </w:sectPr>
      </w:pPr>
    </w:p>
    <w:p w14:paraId="030B2D30" w14:textId="77777777" w:rsidR="007C0736" w:rsidRPr="00441BA3" w:rsidRDefault="007C0736" w:rsidP="00D86BCA">
      <w:pPr>
        <w:rPr>
          <w:sz w:val="24"/>
          <w:szCs w:val="24"/>
          <w:lang w:val="lt-LT"/>
        </w:rPr>
      </w:pPr>
    </w:p>
    <w:p w14:paraId="030B2D31" w14:textId="77777777" w:rsidR="007C0736" w:rsidRPr="00441BA3" w:rsidRDefault="007C0736" w:rsidP="00D86BCA">
      <w:pPr>
        <w:rPr>
          <w:sz w:val="24"/>
          <w:szCs w:val="24"/>
          <w:lang w:val="lt-LT"/>
        </w:rPr>
      </w:pPr>
    </w:p>
    <w:p w14:paraId="030B2D32" w14:textId="77777777" w:rsidR="007C0736" w:rsidRPr="00441BA3" w:rsidRDefault="007C0736" w:rsidP="00D86BCA">
      <w:pPr>
        <w:rPr>
          <w:sz w:val="24"/>
          <w:szCs w:val="24"/>
          <w:lang w:val="lt-LT"/>
        </w:rPr>
      </w:pPr>
    </w:p>
    <w:p w14:paraId="5503267B" w14:textId="72E37CA7" w:rsidR="00C94CDA" w:rsidRPr="00C94CDA" w:rsidRDefault="007C0736" w:rsidP="00C94CDA">
      <w:pPr>
        <w:pStyle w:val="Pagrindinistekstas"/>
        <w:spacing w:line="300" w:lineRule="auto"/>
        <w:ind w:firstLine="1134"/>
      </w:pPr>
      <w:r w:rsidRPr="00441BA3">
        <w:tab/>
      </w:r>
    </w:p>
    <w:sectPr w:rsidR="00C94CDA" w:rsidRPr="00C94CDA" w:rsidSect="00693116">
      <w:type w:val="continuous"/>
      <w:pgSz w:w="11906" w:h="16838" w:code="9"/>
      <w:pgMar w:top="1134" w:right="567" w:bottom="1134" w:left="1701" w:header="567" w:footer="32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4FD89" w14:textId="77777777" w:rsidR="00D81EC3" w:rsidRDefault="00D81EC3">
      <w:r>
        <w:separator/>
      </w:r>
    </w:p>
  </w:endnote>
  <w:endnote w:type="continuationSeparator" w:id="0">
    <w:p w14:paraId="4BA78D81" w14:textId="77777777" w:rsidR="00D81EC3" w:rsidRDefault="00D81EC3">
      <w:r>
        <w:continuationSeparator/>
      </w:r>
    </w:p>
  </w:endnote>
  <w:endnote w:type="continuationNotice" w:id="1">
    <w:p w14:paraId="0C051707" w14:textId="77777777" w:rsidR="00D81EC3" w:rsidRDefault="00D81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2D41" w14:textId="77777777" w:rsidR="001A01D7" w:rsidRPr="00ED55A6" w:rsidRDefault="001A01D7">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654A" w14:textId="77777777" w:rsidR="00D81EC3" w:rsidRDefault="00D81EC3">
      <w:r>
        <w:separator/>
      </w:r>
    </w:p>
  </w:footnote>
  <w:footnote w:type="continuationSeparator" w:id="0">
    <w:p w14:paraId="27E302B5" w14:textId="77777777" w:rsidR="00D81EC3" w:rsidRDefault="00D81EC3">
      <w:r>
        <w:continuationSeparator/>
      </w:r>
    </w:p>
  </w:footnote>
  <w:footnote w:type="continuationNotice" w:id="1">
    <w:p w14:paraId="4D8F7453" w14:textId="77777777" w:rsidR="00D81EC3" w:rsidRDefault="00D81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2D3D" w14:textId="77777777" w:rsidR="001A01D7" w:rsidRDefault="001A01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4756">
      <w:rPr>
        <w:rStyle w:val="Puslapionumeris"/>
        <w:noProof/>
      </w:rPr>
      <w:t>2</w:t>
    </w:r>
    <w:r>
      <w:rPr>
        <w:rStyle w:val="Puslapionumeris"/>
      </w:rPr>
      <w:fldChar w:fldCharType="end"/>
    </w:r>
  </w:p>
  <w:p w14:paraId="030B2D3E" w14:textId="77777777" w:rsidR="001A01D7" w:rsidRDefault="001A01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2D3F" w14:textId="77777777" w:rsidR="001A01D7" w:rsidRDefault="001A01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2964">
      <w:rPr>
        <w:rStyle w:val="Puslapionumeris"/>
        <w:noProof/>
      </w:rPr>
      <w:t>2</w:t>
    </w:r>
    <w:r>
      <w:rPr>
        <w:rStyle w:val="Puslapionumeris"/>
      </w:rPr>
      <w:fldChar w:fldCharType="end"/>
    </w:r>
  </w:p>
  <w:p w14:paraId="030B2D40" w14:textId="77777777" w:rsidR="001A01D7" w:rsidRDefault="001A01D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2D42" w14:textId="77777777" w:rsidR="001A01D7" w:rsidRDefault="001A01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0B2D43" w14:textId="77777777" w:rsidR="001A01D7" w:rsidRDefault="001A01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20C26"/>
    <w:multiLevelType w:val="hybridMultilevel"/>
    <w:tmpl w:val="BB66C94C"/>
    <w:lvl w:ilvl="0" w:tplc="155E117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58A90E43"/>
    <w:multiLevelType w:val="hybridMultilevel"/>
    <w:tmpl w:val="124438EC"/>
    <w:lvl w:ilvl="0" w:tplc="31A293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7B"/>
    <w:rsid w:val="000056C4"/>
    <w:rsid w:val="000069B6"/>
    <w:rsid w:val="000360E9"/>
    <w:rsid w:val="00037A6D"/>
    <w:rsid w:val="000401CC"/>
    <w:rsid w:val="00050D29"/>
    <w:rsid w:val="00057E95"/>
    <w:rsid w:val="00066992"/>
    <w:rsid w:val="00076EC2"/>
    <w:rsid w:val="0007707E"/>
    <w:rsid w:val="00077F1A"/>
    <w:rsid w:val="00094FD6"/>
    <w:rsid w:val="000A2ED9"/>
    <w:rsid w:val="000B4298"/>
    <w:rsid w:val="000B60F7"/>
    <w:rsid w:val="000B7D27"/>
    <w:rsid w:val="000C2AD4"/>
    <w:rsid w:val="000C49B5"/>
    <w:rsid w:val="000D61DC"/>
    <w:rsid w:val="000D623D"/>
    <w:rsid w:val="000E2B53"/>
    <w:rsid w:val="000E7AB3"/>
    <w:rsid w:val="000F01E2"/>
    <w:rsid w:val="000F0435"/>
    <w:rsid w:val="000F2F76"/>
    <w:rsid w:val="001136AF"/>
    <w:rsid w:val="001238E3"/>
    <w:rsid w:val="001358B1"/>
    <w:rsid w:val="00136F52"/>
    <w:rsid w:val="00137C94"/>
    <w:rsid w:val="00152A92"/>
    <w:rsid w:val="00171738"/>
    <w:rsid w:val="00177C1C"/>
    <w:rsid w:val="00186BF1"/>
    <w:rsid w:val="001A01D7"/>
    <w:rsid w:val="001A61F0"/>
    <w:rsid w:val="001B4652"/>
    <w:rsid w:val="001C2ED1"/>
    <w:rsid w:val="001C4D78"/>
    <w:rsid w:val="001C56BC"/>
    <w:rsid w:val="001C6211"/>
    <w:rsid w:val="001D5D70"/>
    <w:rsid w:val="001E2964"/>
    <w:rsid w:val="002005C7"/>
    <w:rsid w:val="00205131"/>
    <w:rsid w:val="00207A79"/>
    <w:rsid w:val="00214CFB"/>
    <w:rsid w:val="00216043"/>
    <w:rsid w:val="00221DA7"/>
    <w:rsid w:val="00225DE9"/>
    <w:rsid w:val="00227F9A"/>
    <w:rsid w:val="00231C3A"/>
    <w:rsid w:val="0023377A"/>
    <w:rsid w:val="00240144"/>
    <w:rsid w:val="00241674"/>
    <w:rsid w:val="0024283C"/>
    <w:rsid w:val="00271664"/>
    <w:rsid w:val="002754AF"/>
    <w:rsid w:val="00280E29"/>
    <w:rsid w:val="002B3359"/>
    <w:rsid w:val="002B540F"/>
    <w:rsid w:val="002B6900"/>
    <w:rsid w:val="002B6C28"/>
    <w:rsid w:val="002B7953"/>
    <w:rsid w:val="002C0DB3"/>
    <w:rsid w:val="002D066E"/>
    <w:rsid w:val="002D0F17"/>
    <w:rsid w:val="002E17F2"/>
    <w:rsid w:val="002E1DC3"/>
    <w:rsid w:val="002E248A"/>
    <w:rsid w:val="002E6D7F"/>
    <w:rsid w:val="002F2670"/>
    <w:rsid w:val="00320528"/>
    <w:rsid w:val="00321D6D"/>
    <w:rsid w:val="00322DE4"/>
    <w:rsid w:val="00323388"/>
    <w:rsid w:val="00324981"/>
    <w:rsid w:val="003319CA"/>
    <w:rsid w:val="003445E6"/>
    <w:rsid w:val="00351D3F"/>
    <w:rsid w:val="00354023"/>
    <w:rsid w:val="00361DE3"/>
    <w:rsid w:val="00364141"/>
    <w:rsid w:val="003829E8"/>
    <w:rsid w:val="00382F79"/>
    <w:rsid w:val="00391D54"/>
    <w:rsid w:val="0039229B"/>
    <w:rsid w:val="003A0607"/>
    <w:rsid w:val="003A3E29"/>
    <w:rsid w:val="003B1FAF"/>
    <w:rsid w:val="003B38E6"/>
    <w:rsid w:val="003B700A"/>
    <w:rsid w:val="003C0464"/>
    <w:rsid w:val="003C29B3"/>
    <w:rsid w:val="003C374A"/>
    <w:rsid w:val="003D28F5"/>
    <w:rsid w:val="003D4028"/>
    <w:rsid w:val="003D4ACF"/>
    <w:rsid w:val="003E687B"/>
    <w:rsid w:val="003F30BC"/>
    <w:rsid w:val="003F63D2"/>
    <w:rsid w:val="003F6F96"/>
    <w:rsid w:val="00413E23"/>
    <w:rsid w:val="00417160"/>
    <w:rsid w:val="004206CD"/>
    <w:rsid w:val="0042409E"/>
    <w:rsid w:val="00424A9A"/>
    <w:rsid w:val="00437D88"/>
    <w:rsid w:val="00441BA3"/>
    <w:rsid w:val="00445BB9"/>
    <w:rsid w:val="00453DD4"/>
    <w:rsid w:val="00463E27"/>
    <w:rsid w:val="00464B8B"/>
    <w:rsid w:val="00467709"/>
    <w:rsid w:val="00494756"/>
    <w:rsid w:val="004A0978"/>
    <w:rsid w:val="004B39BA"/>
    <w:rsid w:val="004D070F"/>
    <w:rsid w:val="004D6086"/>
    <w:rsid w:val="004F7EF0"/>
    <w:rsid w:val="00502D52"/>
    <w:rsid w:val="00513454"/>
    <w:rsid w:val="00531DF3"/>
    <w:rsid w:val="005339E4"/>
    <w:rsid w:val="00536A35"/>
    <w:rsid w:val="00536CAD"/>
    <w:rsid w:val="005376FC"/>
    <w:rsid w:val="00546D94"/>
    <w:rsid w:val="00557CCD"/>
    <w:rsid w:val="00563800"/>
    <w:rsid w:val="00563B84"/>
    <w:rsid w:val="00580ADF"/>
    <w:rsid w:val="00585ACA"/>
    <w:rsid w:val="005A77DE"/>
    <w:rsid w:val="005B2400"/>
    <w:rsid w:val="005C6BBD"/>
    <w:rsid w:val="005D660F"/>
    <w:rsid w:val="005F1821"/>
    <w:rsid w:val="005F6499"/>
    <w:rsid w:val="00605F85"/>
    <w:rsid w:val="0060673C"/>
    <w:rsid w:val="0062456B"/>
    <w:rsid w:val="006245D8"/>
    <w:rsid w:val="0063182E"/>
    <w:rsid w:val="00631E89"/>
    <w:rsid w:val="006409CA"/>
    <w:rsid w:val="00644173"/>
    <w:rsid w:val="0066066C"/>
    <w:rsid w:val="00664820"/>
    <w:rsid w:val="0066496A"/>
    <w:rsid w:val="006709CF"/>
    <w:rsid w:val="00672B67"/>
    <w:rsid w:val="006774E8"/>
    <w:rsid w:val="00693116"/>
    <w:rsid w:val="006958E1"/>
    <w:rsid w:val="006B2F2B"/>
    <w:rsid w:val="006D0718"/>
    <w:rsid w:val="006D1F4A"/>
    <w:rsid w:val="006E235A"/>
    <w:rsid w:val="006E46E0"/>
    <w:rsid w:val="00700613"/>
    <w:rsid w:val="00707010"/>
    <w:rsid w:val="00707E80"/>
    <w:rsid w:val="0072340A"/>
    <w:rsid w:val="00741233"/>
    <w:rsid w:val="00745036"/>
    <w:rsid w:val="00747858"/>
    <w:rsid w:val="00754E5E"/>
    <w:rsid w:val="00762BDE"/>
    <w:rsid w:val="00766A9C"/>
    <w:rsid w:val="00772E69"/>
    <w:rsid w:val="007823AC"/>
    <w:rsid w:val="007978E9"/>
    <w:rsid w:val="007A47F8"/>
    <w:rsid w:val="007A657C"/>
    <w:rsid w:val="007C0736"/>
    <w:rsid w:val="007C193C"/>
    <w:rsid w:val="007C206F"/>
    <w:rsid w:val="007D3249"/>
    <w:rsid w:val="007E3923"/>
    <w:rsid w:val="007F4D6D"/>
    <w:rsid w:val="007F63C7"/>
    <w:rsid w:val="007F7503"/>
    <w:rsid w:val="0080017B"/>
    <w:rsid w:val="008041B9"/>
    <w:rsid w:val="00804441"/>
    <w:rsid w:val="00817E29"/>
    <w:rsid w:val="0082271F"/>
    <w:rsid w:val="008315B0"/>
    <w:rsid w:val="00831C6C"/>
    <w:rsid w:val="008405ED"/>
    <w:rsid w:val="008453AB"/>
    <w:rsid w:val="00861D1F"/>
    <w:rsid w:val="008630B8"/>
    <w:rsid w:val="00866247"/>
    <w:rsid w:val="00867FC5"/>
    <w:rsid w:val="00885ED2"/>
    <w:rsid w:val="00891F0E"/>
    <w:rsid w:val="008A378A"/>
    <w:rsid w:val="008B7450"/>
    <w:rsid w:val="008C2707"/>
    <w:rsid w:val="008C7E4B"/>
    <w:rsid w:val="008D239D"/>
    <w:rsid w:val="008E49F5"/>
    <w:rsid w:val="008E7C0E"/>
    <w:rsid w:val="008F2217"/>
    <w:rsid w:val="008F56C5"/>
    <w:rsid w:val="008F6CC2"/>
    <w:rsid w:val="009004BD"/>
    <w:rsid w:val="009012FD"/>
    <w:rsid w:val="00905C3F"/>
    <w:rsid w:val="009124F6"/>
    <w:rsid w:val="00925498"/>
    <w:rsid w:val="00926F03"/>
    <w:rsid w:val="009327CC"/>
    <w:rsid w:val="009667F1"/>
    <w:rsid w:val="009710B0"/>
    <w:rsid w:val="009900EE"/>
    <w:rsid w:val="00990BD4"/>
    <w:rsid w:val="009A2973"/>
    <w:rsid w:val="009B0358"/>
    <w:rsid w:val="009B228C"/>
    <w:rsid w:val="009B6787"/>
    <w:rsid w:val="009C22F7"/>
    <w:rsid w:val="009C2DB0"/>
    <w:rsid w:val="009D131F"/>
    <w:rsid w:val="009E0884"/>
    <w:rsid w:val="009E1614"/>
    <w:rsid w:val="009E3A99"/>
    <w:rsid w:val="00A10297"/>
    <w:rsid w:val="00A10A43"/>
    <w:rsid w:val="00A169DC"/>
    <w:rsid w:val="00A17EF8"/>
    <w:rsid w:val="00A21911"/>
    <w:rsid w:val="00A26CC3"/>
    <w:rsid w:val="00A33892"/>
    <w:rsid w:val="00A507D3"/>
    <w:rsid w:val="00A54C58"/>
    <w:rsid w:val="00A5795B"/>
    <w:rsid w:val="00A81329"/>
    <w:rsid w:val="00A9341D"/>
    <w:rsid w:val="00A95B7A"/>
    <w:rsid w:val="00AA2B31"/>
    <w:rsid w:val="00AA5C2B"/>
    <w:rsid w:val="00AB06DD"/>
    <w:rsid w:val="00AB2223"/>
    <w:rsid w:val="00AB4A69"/>
    <w:rsid w:val="00AD6FF3"/>
    <w:rsid w:val="00AE265E"/>
    <w:rsid w:val="00AE723B"/>
    <w:rsid w:val="00AF17FA"/>
    <w:rsid w:val="00B011B9"/>
    <w:rsid w:val="00B13C2A"/>
    <w:rsid w:val="00B362F5"/>
    <w:rsid w:val="00B50EDB"/>
    <w:rsid w:val="00B518F0"/>
    <w:rsid w:val="00B571E4"/>
    <w:rsid w:val="00B72D02"/>
    <w:rsid w:val="00B76FBE"/>
    <w:rsid w:val="00B80899"/>
    <w:rsid w:val="00B82B15"/>
    <w:rsid w:val="00B945C5"/>
    <w:rsid w:val="00BA767F"/>
    <w:rsid w:val="00BB27D6"/>
    <w:rsid w:val="00BB4C18"/>
    <w:rsid w:val="00BC06EF"/>
    <w:rsid w:val="00BD03BB"/>
    <w:rsid w:val="00C07A67"/>
    <w:rsid w:val="00C1146B"/>
    <w:rsid w:val="00C12311"/>
    <w:rsid w:val="00C132BD"/>
    <w:rsid w:val="00C172A2"/>
    <w:rsid w:val="00C176AF"/>
    <w:rsid w:val="00C17DE2"/>
    <w:rsid w:val="00C213E8"/>
    <w:rsid w:val="00C2166E"/>
    <w:rsid w:val="00C22843"/>
    <w:rsid w:val="00C2486D"/>
    <w:rsid w:val="00C311FA"/>
    <w:rsid w:val="00C35460"/>
    <w:rsid w:val="00C36945"/>
    <w:rsid w:val="00C5436D"/>
    <w:rsid w:val="00C57500"/>
    <w:rsid w:val="00C62108"/>
    <w:rsid w:val="00C6789A"/>
    <w:rsid w:val="00C709CB"/>
    <w:rsid w:val="00C71967"/>
    <w:rsid w:val="00C74AA5"/>
    <w:rsid w:val="00C917D8"/>
    <w:rsid w:val="00C94CDA"/>
    <w:rsid w:val="00CA145E"/>
    <w:rsid w:val="00CA318C"/>
    <w:rsid w:val="00CC2738"/>
    <w:rsid w:val="00CC4266"/>
    <w:rsid w:val="00CC7C3C"/>
    <w:rsid w:val="00CD2F6D"/>
    <w:rsid w:val="00CD4E2A"/>
    <w:rsid w:val="00CE25B3"/>
    <w:rsid w:val="00D11525"/>
    <w:rsid w:val="00D16AC0"/>
    <w:rsid w:val="00D24CB2"/>
    <w:rsid w:val="00D4166D"/>
    <w:rsid w:val="00D5149A"/>
    <w:rsid w:val="00D702B0"/>
    <w:rsid w:val="00D75E4A"/>
    <w:rsid w:val="00D7641F"/>
    <w:rsid w:val="00D81EC3"/>
    <w:rsid w:val="00D86BCA"/>
    <w:rsid w:val="00D94A30"/>
    <w:rsid w:val="00D95625"/>
    <w:rsid w:val="00D969AB"/>
    <w:rsid w:val="00DA0A1E"/>
    <w:rsid w:val="00DB6729"/>
    <w:rsid w:val="00DE33B2"/>
    <w:rsid w:val="00DF245F"/>
    <w:rsid w:val="00DF2C9A"/>
    <w:rsid w:val="00DF40A6"/>
    <w:rsid w:val="00DF45F1"/>
    <w:rsid w:val="00DF7EF5"/>
    <w:rsid w:val="00E11CA3"/>
    <w:rsid w:val="00E21A7C"/>
    <w:rsid w:val="00E23F4D"/>
    <w:rsid w:val="00E33887"/>
    <w:rsid w:val="00E35A5B"/>
    <w:rsid w:val="00E36731"/>
    <w:rsid w:val="00E4009A"/>
    <w:rsid w:val="00E40C85"/>
    <w:rsid w:val="00E44001"/>
    <w:rsid w:val="00E5713C"/>
    <w:rsid w:val="00E63E5B"/>
    <w:rsid w:val="00E71E0F"/>
    <w:rsid w:val="00E766DB"/>
    <w:rsid w:val="00E83078"/>
    <w:rsid w:val="00E85AA1"/>
    <w:rsid w:val="00E87B1F"/>
    <w:rsid w:val="00E87CBA"/>
    <w:rsid w:val="00E92C80"/>
    <w:rsid w:val="00E95F50"/>
    <w:rsid w:val="00EA130E"/>
    <w:rsid w:val="00EA482D"/>
    <w:rsid w:val="00EB0ECE"/>
    <w:rsid w:val="00EC03C5"/>
    <w:rsid w:val="00EC1016"/>
    <w:rsid w:val="00EC2416"/>
    <w:rsid w:val="00EC2B6A"/>
    <w:rsid w:val="00ED55A6"/>
    <w:rsid w:val="00ED6279"/>
    <w:rsid w:val="00EF7B0E"/>
    <w:rsid w:val="00F10BA9"/>
    <w:rsid w:val="00F112BE"/>
    <w:rsid w:val="00F223E0"/>
    <w:rsid w:val="00F2397B"/>
    <w:rsid w:val="00F317D5"/>
    <w:rsid w:val="00F352E4"/>
    <w:rsid w:val="00F3712C"/>
    <w:rsid w:val="00F52D9A"/>
    <w:rsid w:val="00F71D98"/>
    <w:rsid w:val="00F82FAF"/>
    <w:rsid w:val="00F860A8"/>
    <w:rsid w:val="00F94D39"/>
    <w:rsid w:val="00FA447C"/>
    <w:rsid w:val="00FB76F8"/>
    <w:rsid w:val="00FC31D8"/>
    <w:rsid w:val="00FC4DE9"/>
    <w:rsid w:val="00FC54A6"/>
    <w:rsid w:val="00FC79C9"/>
    <w:rsid w:val="00FE2CD5"/>
    <w:rsid w:val="00FF1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0B2CF8"/>
  <w15:docId w15:val="{0AADECAE-6E39-4DC7-AFF3-3380643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66992"/>
    <w:rPr>
      <w:lang w:val="en-GB"/>
    </w:rPr>
  </w:style>
  <w:style w:type="paragraph" w:styleId="Antrat1">
    <w:name w:val="heading 1"/>
    <w:basedOn w:val="prastasis"/>
    <w:next w:val="prastasis"/>
    <w:qFormat/>
    <w:rsid w:val="00066992"/>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66992"/>
    <w:pPr>
      <w:ind w:firstLine="1247"/>
      <w:jc w:val="both"/>
    </w:pPr>
    <w:rPr>
      <w:sz w:val="24"/>
      <w:szCs w:val="24"/>
      <w:lang w:val="lt-LT"/>
    </w:rPr>
  </w:style>
  <w:style w:type="paragraph" w:styleId="Antrats">
    <w:name w:val="header"/>
    <w:basedOn w:val="prastasis"/>
    <w:link w:val="AntratsDiagrama"/>
    <w:uiPriority w:val="99"/>
    <w:rsid w:val="00066992"/>
    <w:pPr>
      <w:tabs>
        <w:tab w:val="center" w:pos="4153"/>
        <w:tab w:val="right" w:pos="8306"/>
      </w:tabs>
    </w:pPr>
  </w:style>
  <w:style w:type="character" w:styleId="Puslapionumeris">
    <w:name w:val="page number"/>
    <w:basedOn w:val="Numatytasispastraiposriftas"/>
    <w:rsid w:val="00066992"/>
  </w:style>
  <w:style w:type="paragraph" w:styleId="Porat">
    <w:name w:val="footer"/>
    <w:basedOn w:val="prastasis"/>
    <w:rsid w:val="00066992"/>
    <w:pPr>
      <w:tabs>
        <w:tab w:val="center" w:pos="4153"/>
        <w:tab w:val="right" w:pos="8306"/>
      </w:tabs>
    </w:pPr>
  </w:style>
  <w:style w:type="table" w:styleId="Lentelstinklelis">
    <w:name w:val="Table Grid"/>
    <w:basedOn w:val="prastojilentel"/>
    <w:rsid w:val="003D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50D29"/>
    <w:rPr>
      <w:rFonts w:ascii="Tahoma" w:hAnsi="Tahoma" w:cs="Tahoma"/>
      <w:sz w:val="16"/>
      <w:szCs w:val="16"/>
    </w:rPr>
  </w:style>
  <w:style w:type="character" w:customStyle="1" w:styleId="DebesliotekstasDiagrama">
    <w:name w:val="Debesėlio tekstas Diagrama"/>
    <w:basedOn w:val="Numatytasispastraiposriftas"/>
    <w:link w:val="Debesliotekstas"/>
    <w:rsid w:val="00050D29"/>
    <w:rPr>
      <w:rFonts w:ascii="Tahoma" w:hAnsi="Tahoma" w:cs="Tahoma"/>
      <w:sz w:val="16"/>
      <w:szCs w:val="16"/>
      <w:lang w:val="en-GB"/>
    </w:rPr>
  </w:style>
  <w:style w:type="character" w:styleId="Hipersaitas">
    <w:name w:val="Hyperlink"/>
    <w:basedOn w:val="Numatytasispastraiposriftas"/>
    <w:rsid w:val="00B362F5"/>
    <w:rPr>
      <w:color w:val="0000FF" w:themeColor="hyperlink"/>
      <w:u w:val="single"/>
    </w:rPr>
  </w:style>
  <w:style w:type="character" w:customStyle="1" w:styleId="PagrindinistekstasDiagrama">
    <w:name w:val="Pagrindinis tekstas Diagrama"/>
    <w:basedOn w:val="Numatytasispastraiposriftas"/>
    <w:link w:val="Pagrindinistekstas"/>
    <w:rsid w:val="00B82B15"/>
    <w:rPr>
      <w:sz w:val="24"/>
      <w:szCs w:val="24"/>
    </w:rPr>
  </w:style>
  <w:style w:type="character" w:styleId="HTMLspausdinimomainl">
    <w:name w:val="HTML Typewriter"/>
    <w:uiPriority w:val="99"/>
    <w:rsid w:val="003B700A"/>
    <w:rPr>
      <w:rFonts w:ascii="Courier New" w:eastAsia="Times New Roman" w:hAnsi="Courier New" w:cs="Courier New"/>
      <w:sz w:val="20"/>
      <w:szCs w:val="20"/>
    </w:rPr>
  </w:style>
  <w:style w:type="paragraph" w:styleId="Betarp">
    <w:name w:val="No Spacing"/>
    <w:basedOn w:val="prastasis"/>
    <w:uiPriority w:val="1"/>
    <w:qFormat/>
    <w:rsid w:val="003F6F96"/>
    <w:pPr>
      <w:spacing w:before="100" w:beforeAutospacing="1" w:after="100" w:afterAutospacing="1"/>
    </w:pPr>
    <w:rPr>
      <w:sz w:val="24"/>
      <w:szCs w:val="24"/>
      <w:lang w:val="lt-LT"/>
    </w:rPr>
  </w:style>
  <w:style w:type="character" w:customStyle="1" w:styleId="AntratsDiagrama">
    <w:name w:val="Antraštės Diagrama"/>
    <w:basedOn w:val="Numatytasispastraiposriftas"/>
    <w:link w:val="Antrats"/>
    <w:uiPriority w:val="99"/>
    <w:rsid w:val="004206CD"/>
    <w:rPr>
      <w:lang w:val="en-GB"/>
    </w:rPr>
  </w:style>
  <w:style w:type="character" w:styleId="Komentaronuoroda">
    <w:name w:val="annotation reference"/>
    <w:basedOn w:val="Numatytasispastraiposriftas"/>
    <w:semiHidden/>
    <w:unhideWhenUsed/>
    <w:rsid w:val="00536CAD"/>
    <w:rPr>
      <w:sz w:val="16"/>
      <w:szCs w:val="16"/>
    </w:rPr>
  </w:style>
  <w:style w:type="paragraph" w:styleId="Komentarotekstas">
    <w:name w:val="annotation text"/>
    <w:basedOn w:val="prastasis"/>
    <w:link w:val="KomentarotekstasDiagrama"/>
    <w:semiHidden/>
    <w:unhideWhenUsed/>
    <w:rsid w:val="00536CAD"/>
  </w:style>
  <w:style w:type="character" w:customStyle="1" w:styleId="KomentarotekstasDiagrama">
    <w:name w:val="Komentaro tekstas Diagrama"/>
    <w:basedOn w:val="Numatytasispastraiposriftas"/>
    <w:link w:val="Komentarotekstas"/>
    <w:semiHidden/>
    <w:rsid w:val="00536CAD"/>
    <w:rPr>
      <w:lang w:val="en-GB"/>
    </w:rPr>
  </w:style>
  <w:style w:type="paragraph" w:styleId="Komentarotema">
    <w:name w:val="annotation subject"/>
    <w:basedOn w:val="Komentarotekstas"/>
    <w:next w:val="Komentarotekstas"/>
    <w:link w:val="KomentarotemaDiagrama"/>
    <w:semiHidden/>
    <w:unhideWhenUsed/>
    <w:rsid w:val="00536CAD"/>
    <w:rPr>
      <w:b/>
      <w:bCs/>
    </w:rPr>
  </w:style>
  <w:style w:type="character" w:customStyle="1" w:styleId="KomentarotemaDiagrama">
    <w:name w:val="Komentaro tema Diagrama"/>
    <w:basedOn w:val="KomentarotekstasDiagrama"/>
    <w:link w:val="Komentarotema"/>
    <w:semiHidden/>
    <w:rsid w:val="00536CAD"/>
    <w:rPr>
      <w:b/>
      <w:bCs/>
      <w:lang w:val="en-GB"/>
    </w:rPr>
  </w:style>
  <w:style w:type="paragraph" w:styleId="Pataisymai">
    <w:name w:val="Revision"/>
    <w:hidden/>
    <w:uiPriority w:val="99"/>
    <w:semiHidden/>
    <w:rsid w:val="000401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7675">
      <w:bodyDiv w:val="1"/>
      <w:marLeft w:val="225"/>
      <w:marRight w:val="225"/>
      <w:marTop w:val="0"/>
      <w:marBottom w:val="0"/>
      <w:divBdr>
        <w:top w:val="none" w:sz="0" w:space="0" w:color="auto"/>
        <w:left w:val="none" w:sz="0" w:space="0" w:color="auto"/>
        <w:bottom w:val="none" w:sz="0" w:space="0" w:color="auto"/>
        <w:right w:val="none" w:sz="0" w:space="0" w:color="auto"/>
      </w:divBdr>
      <w:divsChild>
        <w:div w:id="1863738285">
          <w:marLeft w:val="0"/>
          <w:marRight w:val="0"/>
          <w:marTop w:val="0"/>
          <w:marBottom w:val="0"/>
          <w:divBdr>
            <w:top w:val="none" w:sz="0" w:space="0" w:color="auto"/>
            <w:left w:val="none" w:sz="0" w:space="0" w:color="auto"/>
            <w:bottom w:val="none" w:sz="0" w:space="0" w:color="auto"/>
            <w:right w:val="none" w:sz="0" w:space="0" w:color="auto"/>
          </w:divBdr>
        </w:div>
      </w:divsChild>
    </w:div>
    <w:div w:id="199557903">
      <w:bodyDiv w:val="1"/>
      <w:marLeft w:val="150"/>
      <w:marRight w:val="150"/>
      <w:marTop w:val="0"/>
      <w:marBottom w:val="0"/>
      <w:divBdr>
        <w:top w:val="none" w:sz="0" w:space="0" w:color="auto"/>
        <w:left w:val="none" w:sz="0" w:space="0" w:color="auto"/>
        <w:bottom w:val="none" w:sz="0" w:space="0" w:color="auto"/>
        <w:right w:val="none" w:sz="0" w:space="0" w:color="auto"/>
      </w:divBdr>
      <w:divsChild>
        <w:div w:id="886992921">
          <w:marLeft w:val="0"/>
          <w:marRight w:val="0"/>
          <w:marTop w:val="0"/>
          <w:marBottom w:val="0"/>
          <w:divBdr>
            <w:top w:val="none" w:sz="0" w:space="0" w:color="auto"/>
            <w:left w:val="none" w:sz="0" w:space="0" w:color="auto"/>
            <w:bottom w:val="none" w:sz="0" w:space="0" w:color="auto"/>
            <w:right w:val="none" w:sz="0" w:space="0" w:color="auto"/>
          </w:divBdr>
        </w:div>
      </w:divsChild>
    </w:div>
    <w:div w:id="246575333">
      <w:bodyDiv w:val="1"/>
      <w:marLeft w:val="0"/>
      <w:marRight w:val="0"/>
      <w:marTop w:val="0"/>
      <w:marBottom w:val="0"/>
      <w:divBdr>
        <w:top w:val="none" w:sz="0" w:space="0" w:color="auto"/>
        <w:left w:val="none" w:sz="0" w:space="0" w:color="auto"/>
        <w:bottom w:val="none" w:sz="0" w:space="0" w:color="auto"/>
        <w:right w:val="none" w:sz="0" w:space="0" w:color="auto"/>
      </w:divBdr>
    </w:div>
    <w:div w:id="422578819">
      <w:bodyDiv w:val="1"/>
      <w:marLeft w:val="150"/>
      <w:marRight w:val="150"/>
      <w:marTop w:val="0"/>
      <w:marBottom w:val="0"/>
      <w:divBdr>
        <w:top w:val="none" w:sz="0" w:space="0" w:color="auto"/>
        <w:left w:val="none" w:sz="0" w:space="0" w:color="auto"/>
        <w:bottom w:val="none" w:sz="0" w:space="0" w:color="auto"/>
        <w:right w:val="none" w:sz="0" w:space="0" w:color="auto"/>
      </w:divBdr>
      <w:divsChild>
        <w:div w:id="1304384241">
          <w:marLeft w:val="0"/>
          <w:marRight w:val="0"/>
          <w:marTop w:val="0"/>
          <w:marBottom w:val="0"/>
          <w:divBdr>
            <w:top w:val="none" w:sz="0" w:space="0" w:color="auto"/>
            <w:left w:val="none" w:sz="0" w:space="0" w:color="auto"/>
            <w:bottom w:val="none" w:sz="0" w:space="0" w:color="auto"/>
            <w:right w:val="none" w:sz="0" w:space="0" w:color="auto"/>
          </w:divBdr>
        </w:div>
      </w:divsChild>
    </w:div>
    <w:div w:id="940408683">
      <w:bodyDiv w:val="1"/>
      <w:marLeft w:val="150"/>
      <w:marRight w:val="150"/>
      <w:marTop w:val="0"/>
      <w:marBottom w:val="0"/>
      <w:divBdr>
        <w:top w:val="none" w:sz="0" w:space="0" w:color="auto"/>
        <w:left w:val="none" w:sz="0" w:space="0" w:color="auto"/>
        <w:bottom w:val="none" w:sz="0" w:space="0" w:color="auto"/>
        <w:right w:val="none" w:sz="0" w:space="0" w:color="auto"/>
      </w:divBdr>
      <w:divsChild>
        <w:div w:id="1262299487">
          <w:marLeft w:val="0"/>
          <w:marRight w:val="0"/>
          <w:marTop w:val="0"/>
          <w:marBottom w:val="0"/>
          <w:divBdr>
            <w:top w:val="none" w:sz="0" w:space="0" w:color="auto"/>
            <w:left w:val="none" w:sz="0" w:space="0" w:color="auto"/>
            <w:bottom w:val="none" w:sz="0" w:space="0" w:color="auto"/>
            <w:right w:val="none" w:sz="0" w:space="0" w:color="auto"/>
          </w:divBdr>
        </w:div>
      </w:divsChild>
    </w:div>
    <w:div w:id="982153555">
      <w:bodyDiv w:val="1"/>
      <w:marLeft w:val="150"/>
      <w:marRight w:val="150"/>
      <w:marTop w:val="0"/>
      <w:marBottom w:val="0"/>
      <w:divBdr>
        <w:top w:val="none" w:sz="0" w:space="0" w:color="auto"/>
        <w:left w:val="none" w:sz="0" w:space="0" w:color="auto"/>
        <w:bottom w:val="none" w:sz="0" w:space="0" w:color="auto"/>
        <w:right w:val="none" w:sz="0" w:space="0" w:color="auto"/>
      </w:divBdr>
      <w:divsChild>
        <w:div w:id="1070690487">
          <w:marLeft w:val="0"/>
          <w:marRight w:val="0"/>
          <w:marTop w:val="0"/>
          <w:marBottom w:val="0"/>
          <w:divBdr>
            <w:top w:val="none" w:sz="0" w:space="0" w:color="auto"/>
            <w:left w:val="none" w:sz="0" w:space="0" w:color="auto"/>
            <w:bottom w:val="none" w:sz="0" w:space="0" w:color="auto"/>
            <w:right w:val="none" w:sz="0" w:space="0" w:color="auto"/>
          </w:divBdr>
        </w:div>
      </w:divsChild>
    </w:div>
    <w:div w:id="104733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362124832">
          <w:marLeft w:val="0"/>
          <w:marRight w:val="0"/>
          <w:marTop w:val="0"/>
          <w:marBottom w:val="0"/>
          <w:divBdr>
            <w:top w:val="none" w:sz="0" w:space="0" w:color="auto"/>
            <w:left w:val="none" w:sz="0" w:space="0" w:color="auto"/>
            <w:bottom w:val="none" w:sz="0" w:space="0" w:color="auto"/>
            <w:right w:val="none" w:sz="0" w:space="0" w:color="auto"/>
          </w:divBdr>
        </w:div>
      </w:divsChild>
    </w:div>
    <w:div w:id="1210610512">
      <w:bodyDiv w:val="1"/>
      <w:marLeft w:val="0"/>
      <w:marRight w:val="0"/>
      <w:marTop w:val="0"/>
      <w:marBottom w:val="0"/>
      <w:divBdr>
        <w:top w:val="none" w:sz="0" w:space="0" w:color="auto"/>
        <w:left w:val="none" w:sz="0" w:space="0" w:color="auto"/>
        <w:bottom w:val="none" w:sz="0" w:space="0" w:color="auto"/>
        <w:right w:val="none" w:sz="0" w:space="0" w:color="auto"/>
      </w:divBdr>
    </w:div>
    <w:div w:id="1233589089">
      <w:bodyDiv w:val="1"/>
      <w:marLeft w:val="225"/>
      <w:marRight w:val="225"/>
      <w:marTop w:val="0"/>
      <w:marBottom w:val="0"/>
      <w:divBdr>
        <w:top w:val="none" w:sz="0" w:space="0" w:color="auto"/>
        <w:left w:val="none" w:sz="0" w:space="0" w:color="auto"/>
        <w:bottom w:val="none" w:sz="0" w:space="0" w:color="auto"/>
        <w:right w:val="none" w:sz="0" w:space="0" w:color="auto"/>
      </w:divBdr>
      <w:divsChild>
        <w:div w:id="137919335">
          <w:marLeft w:val="0"/>
          <w:marRight w:val="0"/>
          <w:marTop w:val="0"/>
          <w:marBottom w:val="0"/>
          <w:divBdr>
            <w:top w:val="none" w:sz="0" w:space="0" w:color="auto"/>
            <w:left w:val="none" w:sz="0" w:space="0" w:color="auto"/>
            <w:bottom w:val="none" w:sz="0" w:space="0" w:color="auto"/>
            <w:right w:val="none" w:sz="0" w:space="0" w:color="auto"/>
          </w:divBdr>
        </w:div>
      </w:divsChild>
    </w:div>
    <w:div w:id="1309554529">
      <w:bodyDiv w:val="1"/>
      <w:marLeft w:val="225"/>
      <w:marRight w:val="225"/>
      <w:marTop w:val="0"/>
      <w:marBottom w:val="0"/>
      <w:divBdr>
        <w:top w:val="none" w:sz="0" w:space="0" w:color="auto"/>
        <w:left w:val="none" w:sz="0" w:space="0" w:color="auto"/>
        <w:bottom w:val="none" w:sz="0" w:space="0" w:color="auto"/>
        <w:right w:val="none" w:sz="0" w:space="0" w:color="auto"/>
      </w:divBdr>
      <w:divsChild>
        <w:div w:id="136529069">
          <w:marLeft w:val="0"/>
          <w:marRight w:val="0"/>
          <w:marTop w:val="0"/>
          <w:marBottom w:val="0"/>
          <w:divBdr>
            <w:top w:val="none" w:sz="0" w:space="0" w:color="auto"/>
            <w:left w:val="none" w:sz="0" w:space="0" w:color="auto"/>
            <w:bottom w:val="none" w:sz="0" w:space="0" w:color="auto"/>
            <w:right w:val="none" w:sz="0" w:space="0" w:color="auto"/>
          </w:divBdr>
        </w:div>
      </w:divsChild>
    </w:div>
    <w:div w:id="1330522849">
      <w:bodyDiv w:val="1"/>
      <w:marLeft w:val="150"/>
      <w:marRight w:val="150"/>
      <w:marTop w:val="0"/>
      <w:marBottom w:val="0"/>
      <w:divBdr>
        <w:top w:val="none" w:sz="0" w:space="0" w:color="auto"/>
        <w:left w:val="none" w:sz="0" w:space="0" w:color="auto"/>
        <w:bottom w:val="none" w:sz="0" w:space="0" w:color="auto"/>
        <w:right w:val="none" w:sz="0" w:space="0" w:color="auto"/>
      </w:divBdr>
      <w:divsChild>
        <w:div w:id="1322545208">
          <w:marLeft w:val="0"/>
          <w:marRight w:val="0"/>
          <w:marTop w:val="0"/>
          <w:marBottom w:val="0"/>
          <w:divBdr>
            <w:top w:val="none" w:sz="0" w:space="0" w:color="auto"/>
            <w:left w:val="none" w:sz="0" w:space="0" w:color="auto"/>
            <w:bottom w:val="none" w:sz="0" w:space="0" w:color="auto"/>
            <w:right w:val="none" w:sz="0" w:space="0" w:color="auto"/>
          </w:divBdr>
        </w:div>
      </w:divsChild>
    </w:div>
    <w:div w:id="1432779661">
      <w:bodyDiv w:val="1"/>
      <w:marLeft w:val="0"/>
      <w:marRight w:val="0"/>
      <w:marTop w:val="0"/>
      <w:marBottom w:val="0"/>
      <w:divBdr>
        <w:top w:val="none" w:sz="0" w:space="0" w:color="auto"/>
        <w:left w:val="none" w:sz="0" w:space="0" w:color="auto"/>
        <w:bottom w:val="none" w:sz="0" w:space="0" w:color="auto"/>
        <w:right w:val="none" w:sz="0" w:space="0" w:color="auto"/>
      </w:divBdr>
    </w:div>
    <w:div w:id="16629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4E1F-9FE7-4BC6-B130-C8338D4E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8929</Words>
  <Characters>5091</Characters>
  <Application>Microsoft Office Word</Application>
  <DocSecurity>4</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Zvinklis</dc:creator>
  <cp:lastModifiedBy>Nijolė Makštelienė</cp:lastModifiedBy>
  <cp:revision>2</cp:revision>
  <cp:lastPrinted>2015-03-09T10:55:00Z</cp:lastPrinted>
  <dcterms:created xsi:type="dcterms:W3CDTF">2019-10-22T07:11:00Z</dcterms:created>
  <dcterms:modified xsi:type="dcterms:W3CDTF">2019-10-22T07:11:00Z</dcterms:modified>
</cp:coreProperties>
</file>