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EE1A0" w14:textId="77777777" w:rsidR="00E1229B" w:rsidRPr="005F096C" w:rsidRDefault="00E1229B" w:rsidP="000F19A8">
      <w:pPr>
        <w:ind w:left="-851" w:firstLine="851"/>
        <w:jc w:val="center"/>
        <w:rPr>
          <w:b/>
          <w:caps/>
          <w:lang w:val="en-US"/>
        </w:rPr>
      </w:pPr>
    </w:p>
    <w:p w14:paraId="1422ADAA" w14:textId="552C588E" w:rsidR="00675A68" w:rsidRPr="00A838BD" w:rsidRDefault="00D9279D" w:rsidP="000F19A8">
      <w:pPr>
        <w:ind w:left="-851" w:firstLine="851"/>
        <w:jc w:val="center"/>
        <w:rPr>
          <w:b/>
          <w:caps/>
        </w:rPr>
      </w:pPr>
      <w:r w:rsidRPr="00A838BD">
        <w:rPr>
          <w:noProof/>
        </w:rPr>
        <w:drawing>
          <wp:anchor distT="0" distB="0" distL="114300" distR="114300" simplePos="0" relativeHeight="251657216" behindDoc="0" locked="0" layoutInCell="0" allowOverlap="1" wp14:anchorId="4803E97F" wp14:editId="73030038">
            <wp:simplePos x="0" y="0"/>
            <wp:positionH relativeFrom="page">
              <wp:posOffset>3776980</wp:posOffset>
            </wp:positionH>
            <wp:positionV relativeFrom="page">
              <wp:posOffset>567690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A838BD">
        <w:rPr>
          <w:b/>
          <w:caps/>
        </w:rPr>
        <w:t xml:space="preserve">LIETUVOS RESPUBLIKOS </w:t>
      </w:r>
      <w:r w:rsidR="006E312A" w:rsidRPr="00A838BD">
        <w:rPr>
          <w:b/>
          <w:caps/>
        </w:rPr>
        <w:t xml:space="preserve">energetikos </w:t>
      </w:r>
      <w:r w:rsidR="00675A68" w:rsidRPr="00A838BD">
        <w:rPr>
          <w:b/>
          <w:caps/>
        </w:rPr>
        <w:t>MINISTERIJA</w:t>
      </w:r>
    </w:p>
    <w:p w14:paraId="116D1406" w14:textId="77777777" w:rsidR="00675A68" w:rsidRPr="00A838BD" w:rsidRDefault="00675A68" w:rsidP="000F19A8">
      <w:pPr>
        <w:ind w:left="-851"/>
        <w:jc w:val="center"/>
        <w:rPr>
          <w:b/>
          <w:caps/>
          <w:sz w:val="10"/>
        </w:rPr>
      </w:pPr>
    </w:p>
    <w:p w14:paraId="47CCB4C6" w14:textId="24689A19" w:rsidR="00756867" w:rsidRPr="00756867" w:rsidRDefault="00756867" w:rsidP="00756867">
      <w:pPr>
        <w:widowControl w:val="0"/>
        <w:ind w:left="-851"/>
        <w:jc w:val="center"/>
        <w:rPr>
          <w:sz w:val="17"/>
        </w:rPr>
      </w:pPr>
      <w:r w:rsidRPr="00756867">
        <w:rPr>
          <w:sz w:val="17"/>
        </w:rPr>
        <w:t>Biudžetinė įstaiga, Gedimino pr. 38, LT-01104 Vilnius, tel. (8 5) 203 4407,</w:t>
      </w:r>
    </w:p>
    <w:p w14:paraId="133FDE62" w14:textId="77777777" w:rsidR="00756867" w:rsidRPr="00756867" w:rsidRDefault="00756867" w:rsidP="00756867">
      <w:pPr>
        <w:widowControl w:val="0"/>
        <w:ind w:left="-851"/>
        <w:jc w:val="center"/>
        <w:rPr>
          <w:sz w:val="17"/>
        </w:rPr>
      </w:pPr>
      <w:r w:rsidRPr="00756867">
        <w:rPr>
          <w:sz w:val="17"/>
        </w:rPr>
        <w:t>faks. (8 5) 203 4692, el. p. info@enmin.lt.</w:t>
      </w:r>
    </w:p>
    <w:p w14:paraId="1768D9DE" w14:textId="14430FE6" w:rsidR="006E312A" w:rsidRPr="00A838BD" w:rsidRDefault="00756867" w:rsidP="00756867">
      <w:pPr>
        <w:widowControl w:val="0"/>
        <w:ind w:left="-851"/>
        <w:jc w:val="center"/>
        <w:rPr>
          <w:sz w:val="17"/>
        </w:rPr>
      </w:pPr>
      <w:r w:rsidRPr="00756867">
        <w:rPr>
          <w:sz w:val="17"/>
        </w:rPr>
        <w:t>Duomenys kaupiami ir saugomi Juridinių asmenų registre, kodas 302308327</w:t>
      </w:r>
    </w:p>
    <w:p w14:paraId="2C7AE015" w14:textId="4CBA0A1D" w:rsidR="00675A68" w:rsidRPr="00A838BD" w:rsidRDefault="00D9279D" w:rsidP="000F19A8">
      <w:r w:rsidRPr="00A838BD">
        <w:rPr>
          <w:noProof/>
        </w:rPr>
        <mc:AlternateContent>
          <mc:Choice Requires="wps">
            <w:drawing>
              <wp:anchor distT="4294967295" distB="4294967295" distL="114300" distR="114300" simplePos="0" relativeHeight="251658240" behindDoc="1" locked="0" layoutInCell="1" allowOverlap="1" wp14:anchorId="59218A6C" wp14:editId="1EEEDDA7">
                <wp:simplePos x="0" y="0"/>
                <wp:positionH relativeFrom="column">
                  <wp:posOffset>-41910</wp:posOffset>
                </wp:positionH>
                <wp:positionV relativeFrom="paragraph">
                  <wp:posOffset>-636</wp:posOffset>
                </wp:positionV>
                <wp:extent cx="60788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E1B33F"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5103"/>
        <w:gridCol w:w="426"/>
        <w:gridCol w:w="1417"/>
        <w:gridCol w:w="2341"/>
      </w:tblGrid>
      <w:tr w:rsidR="00592AFE" w:rsidRPr="00A838BD" w14:paraId="1ED6E59A" w14:textId="77777777">
        <w:trPr>
          <w:cantSplit/>
        </w:trPr>
        <w:tc>
          <w:tcPr>
            <w:tcW w:w="5103" w:type="dxa"/>
            <w:vMerge w:val="restart"/>
          </w:tcPr>
          <w:p w14:paraId="1226E157" w14:textId="7D4E3DDD" w:rsidR="00495F1B" w:rsidRPr="00A838BD" w:rsidRDefault="00870961" w:rsidP="000F79D2">
            <w:pPr>
              <w:jc w:val="left"/>
              <w:rPr>
                <w:szCs w:val="24"/>
              </w:rPr>
            </w:pPr>
            <w:r w:rsidRPr="00870961">
              <w:rPr>
                <w:szCs w:val="24"/>
              </w:rPr>
              <w:t xml:space="preserve">Lietuvos Respublikos </w:t>
            </w:r>
            <w:r w:rsidR="000F79D2">
              <w:rPr>
                <w:szCs w:val="24"/>
              </w:rPr>
              <w:t>Vyriausybei</w:t>
            </w:r>
          </w:p>
        </w:tc>
        <w:tc>
          <w:tcPr>
            <w:tcW w:w="426" w:type="dxa"/>
          </w:tcPr>
          <w:p w14:paraId="789F8086" w14:textId="77777777" w:rsidR="00592AFE" w:rsidRPr="00A838BD" w:rsidRDefault="00592AFE" w:rsidP="000F19A8">
            <w:pPr>
              <w:jc w:val="left"/>
              <w:rPr>
                <w:szCs w:val="24"/>
              </w:rPr>
            </w:pPr>
          </w:p>
        </w:tc>
        <w:tc>
          <w:tcPr>
            <w:tcW w:w="1417" w:type="dxa"/>
          </w:tcPr>
          <w:p w14:paraId="1A1289AF" w14:textId="5D33D338" w:rsidR="00592AFE" w:rsidRPr="00A838BD" w:rsidRDefault="00BF0F5C" w:rsidP="008611AE">
            <w:pPr>
              <w:jc w:val="left"/>
              <w:rPr>
                <w:szCs w:val="24"/>
              </w:rPr>
            </w:pPr>
            <w:r w:rsidRPr="00A838BD">
              <w:rPr>
                <w:szCs w:val="24"/>
              </w:rPr>
              <w:t>201</w:t>
            </w:r>
            <w:r w:rsidR="00DD6B27">
              <w:rPr>
                <w:szCs w:val="24"/>
              </w:rPr>
              <w:t>9</w:t>
            </w:r>
            <w:r w:rsidR="00D20666">
              <w:rPr>
                <w:szCs w:val="24"/>
              </w:rPr>
              <w:t>-</w:t>
            </w:r>
            <w:r w:rsidR="003C14D0">
              <w:rPr>
                <w:szCs w:val="24"/>
              </w:rPr>
              <w:t>1</w:t>
            </w:r>
            <w:r w:rsidR="00D20666">
              <w:rPr>
                <w:szCs w:val="24"/>
              </w:rPr>
              <w:t>0-</w:t>
            </w:r>
          </w:p>
        </w:tc>
        <w:tc>
          <w:tcPr>
            <w:tcW w:w="2341" w:type="dxa"/>
          </w:tcPr>
          <w:p w14:paraId="5438B725" w14:textId="283AECD4" w:rsidR="00592AFE" w:rsidRPr="00A838BD" w:rsidRDefault="00F20FAC" w:rsidP="00156BE3">
            <w:pPr>
              <w:jc w:val="left"/>
              <w:rPr>
                <w:szCs w:val="24"/>
              </w:rPr>
            </w:pPr>
            <w:r w:rsidRPr="00A838BD">
              <w:rPr>
                <w:szCs w:val="24"/>
              </w:rPr>
              <w:t xml:space="preserve">Nr. </w:t>
            </w:r>
            <w:r w:rsidR="00911445" w:rsidRPr="00911445">
              <w:rPr>
                <w:szCs w:val="24"/>
              </w:rPr>
              <w:t>(19.3-19E)3-</w:t>
            </w:r>
          </w:p>
        </w:tc>
      </w:tr>
      <w:tr w:rsidR="00592AFE" w:rsidRPr="00A838BD" w14:paraId="044B062C" w14:textId="77777777">
        <w:trPr>
          <w:cantSplit/>
        </w:trPr>
        <w:tc>
          <w:tcPr>
            <w:tcW w:w="5103" w:type="dxa"/>
            <w:vMerge/>
          </w:tcPr>
          <w:p w14:paraId="353312A6" w14:textId="77777777" w:rsidR="00592AFE" w:rsidRPr="00A838BD" w:rsidRDefault="00592AFE" w:rsidP="000F19A8">
            <w:pPr>
              <w:jc w:val="left"/>
              <w:rPr>
                <w:szCs w:val="24"/>
              </w:rPr>
            </w:pPr>
          </w:p>
        </w:tc>
        <w:tc>
          <w:tcPr>
            <w:tcW w:w="426" w:type="dxa"/>
          </w:tcPr>
          <w:p w14:paraId="035F2BA5" w14:textId="77777777" w:rsidR="00592AFE" w:rsidRPr="00A838BD" w:rsidRDefault="00592AFE" w:rsidP="000F19A8">
            <w:pPr>
              <w:jc w:val="left"/>
              <w:rPr>
                <w:szCs w:val="24"/>
              </w:rPr>
            </w:pPr>
          </w:p>
        </w:tc>
        <w:tc>
          <w:tcPr>
            <w:tcW w:w="1417" w:type="dxa"/>
          </w:tcPr>
          <w:p w14:paraId="751A1B66" w14:textId="77777777" w:rsidR="00592AFE" w:rsidRPr="00A838BD" w:rsidRDefault="00592AFE" w:rsidP="000F19A8">
            <w:pPr>
              <w:jc w:val="left"/>
              <w:rPr>
                <w:szCs w:val="24"/>
              </w:rPr>
            </w:pPr>
          </w:p>
        </w:tc>
        <w:tc>
          <w:tcPr>
            <w:tcW w:w="2341" w:type="dxa"/>
          </w:tcPr>
          <w:p w14:paraId="059A1CAF" w14:textId="77777777" w:rsidR="00592AFE" w:rsidRPr="00A838BD" w:rsidRDefault="00592AFE" w:rsidP="000F19A8">
            <w:pPr>
              <w:jc w:val="left"/>
              <w:rPr>
                <w:szCs w:val="24"/>
              </w:rPr>
            </w:pPr>
          </w:p>
        </w:tc>
      </w:tr>
    </w:tbl>
    <w:p w14:paraId="37D2D6A7" w14:textId="77777777" w:rsidR="00C904F8" w:rsidRDefault="00C904F8" w:rsidP="00011A97">
      <w:pPr>
        <w:rPr>
          <w:b/>
          <w:szCs w:val="24"/>
        </w:rPr>
      </w:pPr>
    </w:p>
    <w:p w14:paraId="4D3879FC" w14:textId="3330D0F8" w:rsidR="00592AFE" w:rsidRPr="00A838BD" w:rsidRDefault="00911445" w:rsidP="00011A97">
      <w:pPr>
        <w:rPr>
          <w:szCs w:val="24"/>
        </w:rPr>
      </w:pPr>
      <w:r w:rsidRPr="00A838BD">
        <w:rPr>
          <w:b/>
          <w:szCs w:val="24"/>
        </w:rPr>
        <w:t xml:space="preserve">DĖL </w:t>
      </w:r>
      <w:r>
        <w:rPr>
          <w:b/>
          <w:szCs w:val="24"/>
        </w:rPr>
        <w:t xml:space="preserve">LIETUVOS RESPUBLIKOS VYRIAUSYBĖS NUTARIMO </w:t>
      </w:r>
      <w:r w:rsidRPr="00A838BD">
        <w:rPr>
          <w:b/>
          <w:szCs w:val="24"/>
        </w:rPr>
        <w:t xml:space="preserve">PROJEKTO </w:t>
      </w:r>
      <w:r>
        <w:rPr>
          <w:b/>
          <w:szCs w:val="24"/>
        </w:rPr>
        <w:t xml:space="preserve">TEIKIMO </w:t>
      </w:r>
    </w:p>
    <w:p w14:paraId="0AAC94A3" w14:textId="77777777" w:rsidR="002D284E" w:rsidRPr="00B02436" w:rsidRDefault="002D284E" w:rsidP="00F620A2">
      <w:pPr>
        <w:ind w:firstLine="720"/>
        <w:rPr>
          <w:szCs w:val="24"/>
          <w:lang w:val="en-US" w:eastAsia="lt-LT"/>
        </w:rPr>
      </w:pPr>
    </w:p>
    <w:p w14:paraId="19CEEDC2" w14:textId="760B295E" w:rsidR="004006A9" w:rsidRDefault="004006A9" w:rsidP="00D1450A">
      <w:pPr>
        <w:pStyle w:val="Default"/>
        <w:ind w:firstLine="709"/>
        <w:jc w:val="both"/>
        <w:rPr>
          <w:lang w:val="lt-LT"/>
        </w:rPr>
      </w:pPr>
      <w:r w:rsidRPr="008611AE">
        <w:rPr>
          <w:lang w:val="lt-LT"/>
        </w:rPr>
        <w:t xml:space="preserve">Lietuvos Respublikos energetikos ministerija, </w:t>
      </w:r>
      <w:r w:rsidR="00B205FA">
        <w:rPr>
          <w:lang w:val="lt-LT"/>
        </w:rPr>
        <w:t xml:space="preserve">vadovaudamasi Lietuvos Respublikos šilumos ūkio įstatymo </w:t>
      </w:r>
      <w:r w:rsidR="00E020DF">
        <w:rPr>
          <w:lang w:val="lt-LT"/>
        </w:rPr>
        <w:t xml:space="preserve">7 straipsnio </w:t>
      </w:r>
      <w:r w:rsidR="00B205FA" w:rsidRPr="00B205FA">
        <w:rPr>
          <w:lang w:val="lt-LT"/>
        </w:rPr>
        <w:t>2</w:t>
      </w:r>
      <w:r w:rsidR="00E020DF">
        <w:rPr>
          <w:lang w:val="lt-LT"/>
        </w:rPr>
        <w:t xml:space="preserve"> dalimi</w:t>
      </w:r>
      <w:r w:rsidR="0068067F">
        <w:rPr>
          <w:lang w:val="lt-LT"/>
        </w:rPr>
        <w:t xml:space="preserve"> ir </w:t>
      </w:r>
      <w:r w:rsidR="00B205FA" w:rsidRPr="00B205FA">
        <w:rPr>
          <w:lang w:val="lt-LT"/>
        </w:rPr>
        <w:t>atsižvelg</w:t>
      </w:r>
      <w:r w:rsidR="00ED39A1">
        <w:rPr>
          <w:lang w:val="lt-LT"/>
        </w:rPr>
        <w:t>dama</w:t>
      </w:r>
      <w:r w:rsidR="00B205FA" w:rsidRPr="00B205FA">
        <w:rPr>
          <w:lang w:val="lt-LT"/>
        </w:rPr>
        <w:t xml:space="preserve"> į šilumos gamybos ir perdavimo technologijų raidą, konkurencinę aplinką, šilumos gamybos kainų tendencijas, aplinkos užterštumo pokyčius ir kitus reikšmingus veiksnius</w:t>
      </w:r>
      <w:r w:rsidR="00457195">
        <w:rPr>
          <w:lang w:val="lt-LT"/>
        </w:rPr>
        <w:t xml:space="preserve">, parengė ir teikia </w:t>
      </w:r>
      <w:r w:rsidRPr="008611AE">
        <w:rPr>
          <w:lang w:val="lt-LT"/>
        </w:rPr>
        <w:t>Lietuvos Respublikos Vyriausybės nutarimo „Dėl Lietuvos Respublikos Vyriausybės 2015 m. kovo 18 d. nutarimo Nr. 284 „Dėl Nacionalinės šilumos ūkio plėtros 2015–2021 metų programos patvirtinimo“ pakeitimo“</w:t>
      </w:r>
      <w:r w:rsidR="005D7773">
        <w:rPr>
          <w:lang w:val="lt-LT"/>
        </w:rPr>
        <w:t xml:space="preserve"> </w:t>
      </w:r>
      <w:r w:rsidRPr="008611AE">
        <w:rPr>
          <w:lang w:val="lt-LT"/>
        </w:rPr>
        <w:t>projektą</w:t>
      </w:r>
      <w:r w:rsidR="005D7773">
        <w:rPr>
          <w:lang w:val="lt-LT"/>
        </w:rPr>
        <w:t xml:space="preserve"> </w:t>
      </w:r>
      <w:r w:rsidRPr="008611AE">
        <w:rPr>
          <w:lang w:val="lt-LT"/>
        </w:rPr>
        <w:t>(toliau – Nutarimo projektas)</w:t>
      </w:r>
      <w:r w:rsidR="00D56F15">
        <w:rPr>
          <w:lang w:val="lt-LT"/>
        </w:rPr>
        <w:t>.</w:t>
      </w:r>
    </w:p>
    <w:p w14:paraId="29C0E3B7" w14:textId="68CF9600" w:rsidR="004C416A" w:rsidRDefault="004C416A" w:rsidP="00D1450A">
      <w:pPr>
        <w:ind w:firstLine="560"/>
        <w:rPr>
          <w:color w:val="000000"/>
          <w:szCs w:val="24"/>
          <w:lang w:bidi="lt-LT"/>
        </w:rPr>
      </w:pPr>
      <w:r w:rsidRPr="00234599">
        <w:rPr>
          <w:color w:val="000000"/>
          <w:szCs w:val="24"/>
          <w:lang w:bidi="lt-LT"/>
        </w:rPr>
        <w:t xml:space="preserve">Teikiame apibendrintą informaciją apie </w:t>
      </w:r>
      <w:r>
        <w:rPr>
          <w:color w:val="000000"/>
          <w:szCs w:val="24"/>
          <w:lang w:bidi="lt-LT"/>
        </w:rPr>
        <w:t>Nutarimo projektu</w:t>
      </w:r>
      <w:r w:rsidRPr="00234599">
        <w:rPr>
          <w:color w:val="000000"/>
          <w:szCs w:val="24"/>
          <w:lang w:bidi="lt-LT"/>
        </w:rPr>
        <w:t xml:space="preserve"> sprendžiam</w:t>
      </w:r>
      <w:r w:rsidR="005F096C">
        <w:rPr>
          <w:color w:val="000000"/>
          <w:szCs w:val="24"/>
          <w:lang w:bidi="lt-LT"/>
        </w:rPr>
        <w:t>as</w:t>
      </w:r>
      <w:r w:rsidRPr="00234599">
        <w:rPr>
          <w:color w:val="000000"/>
          <w:szCs w:val="24"/>
          <w:lang w:bidi="lt-LT"/>
        </w:rPr>
        <w:t xml:space="preserve"> problem</w:t>
      </w:r>
      <w:r w:rsidR="005F096C">
        <w:rPr>
          <w:color w:val="000000"/>
          <w:szCs w:val="24"/>
          <w:lang w:bidi="lt-LT"/>
        </w:rPr>
        <w:t>as</w:t>
      </w:r>
      <w:r w:rsidRPr="00234599">
        <w:rPr>
          <w:color w:val="000000"/>
          <w:szCs w:val="24"/>
          <w:lang w:bidi="lt-LT"/>
        </w:rPr>
        <w:t xml:space="preserve">, siūlomas priemones, priemonių kaštus ir naudą visuomenei: </w:t>
      </w:r>
    </w:p>
    <w:p w14:paraId="64D152E2" w14:textId="77777777" w:rsidR="00A545FB" w:rsidRPr="00234599" w:rsidRDefault="00A545FB" w:rsidP="00D1450A">
      <w:pPr>
        <w:ind w:firstLine="560"/>
        <w:rPr>
          <w:color w:val="000000"/>
          <w:szCs w:val="24"/>
          <w:lang w:bidi="lt-LT"/>
        </w:rPr>
      </w:pPr>
    </w:p>
    <w:tbl>
      <w:tblPr>
        <w:tblStyle w:val="Lentelstinklelis"/>
        <w:tblW w:w="9634" w:type="dxa"/>
        <w:tblLook w:val="04A0" w:firstRow="1" w:lastRow="0" w:firstColumn="1" w:lastColumn="0" w:noHBand="0" w:noVBand="1"/>
      </w:tblPr>
      <w:tblGrid>
        <w:gridCol w:w="2547"/>
        <w:gridCol w:w="7087"/>
      </w:tblGrid>
      <w:tr w:rsidR="004C416A" w:rsidRPr="00234599" w14:paraId="3EC2115D" w14:textId="77777777" w:rsidTr="00E2750A">
        <w:tc>
          <w:tcPr>
            <w:tcW w:w="2547" w:type="dxa"/>
          </w:tcPr>
          <w:p w14:paraId="7E47BA0E" w14:textId="77777777" w:rsidR="004C416A" w:rsidRPr="00234599" w:rsidRDefault="004C416A" w:rsidP="00D1450A">
            <w:pPr>
              <w:rPr>
                <w:b/>
                <w:color w:val="000000"/>
                <w:szCs w:val="24"/>
                <w:lang w:bidi="lt-LT"/>
              </w:rPr>
            </w:pPr>
            <w:r w:rsidRPr="00234599">
              <w:rPr>
                <w:b/>
                <w:color w:val="000000"/>
                <w:szCs w:val="24"/>
                <w:lang w:bidi="lt-LT"/>
              </w:rPr>
              <w:t xml:space="preserve">I. Sprendžiama problema </w:t>
            </w:r>
          </w:p>
        </w:tc>
        <w:tc>
          <w:tcPr>
            <w:tcW w:w="7087" w:type="dxa"/>
          </w:tcPr>
          <w:p w14:paraId="58FD1CC0" w14:textId="7CE21099" w:rsidR="000D5AE2" w:rsidRPr="000D5AE2" w:rsidRDefault="000D5AE2" w:rsidP="00D1450A">
            <w:pPr>
              <w:rPr>
                <w:color w:val="000000"/>
                <w:szCs w:val="24"/>
                <w:lang w:bidi="lt-LT"/>
              </w:rPr>
            </w:pPr>
            <w:r w:rsidRPr="000D5AE2">
              <w:rPr>
                <w:color w:val="000000"/>
                <w:szCs w:val="24"/>
                <w:lang w:bidi="lt-LT"/>
              </w:rPr>
              <w:t>Įvertinant tai, kad Nacionalinės energetinės nepriklausomybės strategijos, patvirtintos Lietuvos Respublikos Seimo 2012 m. birželio 26 d. nutarimu Nr. XI-2133 (toliau – Strategija), 25.2 papunktyje nustatytas tikslas – maksimaliai didinti atsinaujinančių energijos išteklių dalį centralizuotai gaminamos šilumos vartotojams, individualiai šildomiems namų ūkiams ir individualiai šildomiems nebuitiniams vartotojams – centralizuoto šilumos tiekimo sistemose energijos iš atsinaujinančių energijos išteklių dalis iki 2020 metų sieks 70 proc., o iki 2030 metų – 90 proc., turėtų atsispindėti ir Nacionalinės šilumos ūkio 2015</w:t>
            </w:r>
            <w:r w:rsidR="00F85171">
              <w:rPr>
                <w:color w:val="000000"/>
                <w:szCs w:val="24"/>
                <w:lang w:bidi="lt-LT"/>
              </w:rPr>
              <w:t>–</w:t>
            </w:r>
            <w:r w:rsidRPr="000D5AE2">
              <w:rPr>
                <w:color w:val="000000"/>
                <w:szCs w:val="24"/>
                <w:lang w:bidi="lt-LT"/>
              </w:rPr>
              <w:t>2021 metų plėtros programos, patvirtintos Lietuvos Respublikos Vyriausybės 2015 m. kovo 18 d. nutarimu Nr. 284 (toliau – Programa)</w:t>
            </w:r>
            <w:r w:rsidR="00F85171">
              <w:rPr>
                <w:color w:val="000000"/>
                <w:szCs w:val="24"/>
                <w:lang w:bidi="lt-LT"/>
              </w:rPr>
              <w:t>,</w:t>
            </w:r>
            <w:r w:rsidRPr="000D5AE2">
              <w:rPr>
                <w:color w:val="000000"/>
                <w:szCs w:val="24"/>
                <w:lang w:bidi="lt-LT"/>
              </w:rPr>
              <w:t xml:space="preserve"> nuostatose.</w:t>
            </w:r>
          </w:p>
          <w:p w14:paraId="33C9631B" w14:textId="62529AC6" w:rsidR="004C416A" w:rsidRDefault="006E55A8" w:rsidP="00D1450A">
            <w:pPr>
              <w:rPr>
                <w:color w:val="000000"/>
                <w:szCs w:val="24"/>
                <w:lang w:bidi="lt-LT"/>
              </w:rPr>
            </w:pPr>
            <w:r>
              <w:rPr>
                <w:color w:val="000000"/>
                <w:szCs w:val="24"/>
                <w:lang w:bidi="lt-LT"/>
              </w:rPr>
              <w:t xml:space="preserve">1. </w:t>
            </w:r>
            <w:r w:rsidR="000D5AE2" w:rsidRPr="000D5AE2">
              <w:rPr>
                <w:color w:val="000000"/>
                <w:szCs w:val="24"/>
                <w:lang w:bidi="lt-LT"/>
              </w:rPr>
              <w:t>Strategijos 51 punktas nustato, kad</w:t>
            </w:r>
            <w:r w:rsidR="00F85171">
              <w:rPr>
                <w:color w:val="000000"/>
                <w:szCs w:val="24"/>
                <w:lang w:bidi="lt-LT"/>
              </w:rPr>
              <w:t>,</w:t>
            </w:r>
            <w:r w:rsidR="000D5AE2" w:rsidRPr="000D5AE2">
              <w:rPr>
                <w:color w:val="000000"/>
                <w:szCs w:val="24"/>
                <w:lang w:bidi="lt-LT"/>
              </w:rPr>
              <w:t xml:space="preserve"> vykdant šilumos ūkio srities Lietuvoje plėtrą, bus siekiama, kad iki 2020 metų iš atsinaujinančių ir vietinių energijos išteklių pagaminta centralizuotai tiekiama šiluma sudarytų 70 proc. visos centralizuotai tiekiamos šilumos, </w:t>
            </w:r>
            <w:r w:rsidR="00F85171">
              <w:rPr>
                <w:color w:val="000000"/>
                <w:szCs w:val="24"/>
                <w:lang w:bidi="lt-LT"/>
              </w:rPr>
              <w:t>o</w:t>
            </w:r>
            <w:r w:rsidR="000D5AE2" w:rsidRPr="000D5AE2">
              <w:rPr>
                <w:color w:val="000000"/>
                <w:szCs w:val="24"/>
                <w:lang w:bidi="lt-LT"/>
              </w:rPr>
              <w:t xml:space="preserve"> Programos 24 punktas numato, kad pagrindinė kuro rūšis centralizuotai tiekiamos šilumos gamyboje turėtų būti biokuras. Iš jo pagaminta centralizuotai tiekiama šiluma sudarytų apie 70 procentų 2021 metais. Atitinkamai darytina išvada, kad 2020</w:t>
            </w:r>
            <w:r w:rsidR="00F85171">
              <w:rPr>
                <w:color w:val="000000"/>
                <w:szCs w:val="24"/>
                <w:lang w:bidi="lt-LT"/>
              </w:rPr>
              <w:t>–</w:t>
            </w:r>
            <w:r w:rsidR="000D5AE2" w:rsidRPr="000D5AE2">
              <w:rPr>
                <w:color w:val="000000"/>
                <w:szCs w:val="24"/>
                <w:lang w:bidi="lt-LT"/>
              </w:rPr>
              <w:t xml:space="preserve">2021 metų tikslai nenustato augimo, o </w:t>
            </w:r>
            <w:r w:rsidR="00BE0D19">
              <w:rPr>
                <w:color w:val="000000"/>
                <w:szCs w:val="24"/>
                <w:lang w:bidi="lt-LT"/>
              </w:rPr>
              <w:t>Strategijoje nustatyta</w:t>
            </w:r>
            <w:r w:rsidR="006A1F02">
              <w:rPr>
                <w:color w:val="000000"/>
                <w:szCs w:val="24"/>
                <w:lang w:bidi="lt-LT"/>
              </w:rPr>
              <w:t xml:space="preserve">, kad </w:t>
            </w:r>
            <w:r w:rsidR="000D5AE2" w:rsidRPr="000D5AE2">
              <w:rPr>
                <w:color w:val="000000"/>
                <w:szCs w:val="24"/>
                <w:lang w:bidi="lt-LT"/>
              </w:rPr>
              <w:t>2022 metais šis rodiklis turi siekti</w:t>
            </w:r>
            <w:r w:rsidR="006A1F02">
              <w:rPr>
                <w:color w:val="000000"/>
                <w:szCs w:val="24"/>
                <w:lang w:bidi="lt-LT"/>
              </w:rPr>
              <w:t xml:space="preserve"> </w:t>
            </w:r>
            <w:r w:rsidR="000D5AE2" w:rsidRPr="000D5AE2">
              <w:rPr>
                <w:color w:val="000000"/>
                <w:szCs w:val="24"/>
                <w:lang w:bidi="lt-LT"/>
              </w:rPr>
              <w:t>74 procentus. Įvertinant strateginiuose dokumentuose nustatytas šilumos ūkio plėtros iš atsinaujinančių ir vietinių energijos išteklių pagamintos centralizuotai tiekiamos šilumos gaires, manytina, kad būtų tikslinga šiuo aspektu Strategijos ir Programos tikslus suvienodinti – Programoje nustatyti iš atsinaujinančių ir vietinių energijos išteklių pagamintos centralizuotai tiekiamos šilumos plėtros dinamiką, atitinkančią Strategijoje nustatytus šilumos ūkio srities plėtros tikslus.</w:t>
            </w:r>
          </w:p>
          <w:p w14:paraId="3EE47920" w14:textId="05624CF1" w:rsidR="00A85134" w:rsidRDefault="00A85134" w:rsidP="00D1450A">
            <w:pPr>
              <w:rPr>
                <w:color w:val="000000"/>
                <w:szCs w:val="24"/>
                <w:lang w:bidi="lt-LT"/>
              </w:rPr>
            </w:pPr>
            <w:r>
              <w:rPr>
                <w:color w:val="000000"/>
                <w:szCs w:val="24"/>
                <w:lang w:bidi="lt-LT"/>
              </w:rPr>
              <w:lastRenderedPageBreak/>
              <w:t xml:space="preserve">2. </w:t>
            </w:r>
            <w:r w:rsidR="00F85171">
              <w:rPr>
                <w:color w:val="000000"/>
                <w:szCs w:val="24"/>
                <w:lang w:bidi="lt-LT"/>
              </w:rPr>
              <w:t>S</w:t>
            </w:r>
            <w:r w:rsidR="00F85171" w:rsidRPr="00A85134">
              <w:rPr>
                <w:color w:val="000000"/>
                <w:szCs w:val="24"/>
                <w:lang w:bidi="lt-LT"/>
              </w:rPr>
              <w:t>iek</w:t>
            </w:r>
            <w:r w:rsidR="00F85171">
              <w:rPr>
                <w:color w:val="000000"/>
                <w:szCs w:val="24"/>
                <w:lang w:bidi="lt-LT"/>
              </w:rPr>
              <w:t>dami</w:t>
            </w:r>
            <w:r w:rsidR="00F85171" w:rsidRPr="00A85134">
              <w:rPr>
                <w:color w:val="000000"/>
                <w:szCs w:val="24"/>
                <w:lang w:bidi="lt-LT"/>
              </w:rPr>
              <w:t xml:space="preserve"> </w:t>
            </w:r>
            <w:r w:rsidRPr="00A85134">
              <w:rPr>
                <w:color w:val="000000"/>
                <w:szCs w:val="24"/>
                <w:lang w:bidi="lt-LT"/>
              </w:rPr>
              <w:t xml:space="preserve">sudaryti sąlygas savivaldybėms pačioms racionaliai planuoti šilumos ūkio plėtrą, </w:t>
            </w:r>
            <w:r w:rsidR="004E0055">
              <w:rPr>
                <w:color w:val="000000"/>
                <w:szCs w:val="24"/>
                <w:lang w:bidi="lt-LT"/>
              </w:rPr>
              <w:t xml:space="preserve">vadovaujantis </w:t>
            </w:r>
            <w:r w:rsidR="00C26469">
              <w:rPr>
                <w:color w:val="000000"/>
                <w:szCs w:val="24"/>
                <w:lang w:bidi="lt-LT"/>
              </w:rPr>
              <w:t xml:space="preserve">Strategijoje nustatytais </w:t>
            </w:r>
            <w:r w:rsidR="00E45C78">
              <w:rPr>
                <w:color w:val="000000"/>
                <w:szCs w:val="24"/>
                <w:lang w:bidi="lt-LT"/>
              </w:rPr>
              <w:t xml:space="preserve">tikslais, </w:t>
            </w:r>
            <w:r w:rsidRPr="00A85134">
              <w:rPr>
                <w:color w:val="000000"/>
                <w:szCs w:val="24"/>
                <w:lang w:bidi="lt-LT"/>
              </w:rPr>
              <w:t>užtikrinant pagrįstą konkurenciją tarp šilumos gamintojų</w:t>
            </w:r>
            <w:r w:rsidR="00325CA0">
              <w:rPr>
                <w:color w:val="000000"/>
                <w:szCs w:val="24"/>
                <w:lang w:bidi="lt-LT"/>
              </w:rPr>
              <w:t xml:space="preserve"> ir sudaryti </w:t>
            </w:r>
            <w:r w:rsidR="00325CA0" w:rsidRPr="00325CA0">
              <w:rPr>
                <w:color w:val="000000"/>
                <w:szCs w:val="24"/>
                <w:lang w:bidi="lt-LT"/>
              </w:rPr>
              <w:t>galimyb</w:t>
            </w:r>
            <w:r w:rsidR="00325CA0">
              <w:rPr>
                <w:color w:val="000000"/>
                <w:szCs w:val="24"/>
                <w:lang w:bidi="lt-LT"/>
              </w:rPr>
              <w:t>ę</w:t>
            </w:r>
            <w:r w:rsidR="00325CA0" w:rsidRPr="00325CA0">
              <w:rPr>
                <w:color w:val="000000"/>
                <w:szCs w:val="24"/>
                <w:lang w:bidi="lt-LT"/>
              </w:rPr>
              <w:t xml:space="preserve"> pasinaudoti 2014–2020 metų Europos Sąjungos fondų investicijų veiksmų programos 4 prioriteto „Energijos efektyvumo ir atsinaujinančių išteklių energijos gamybos ir naudojimo skatinimas“ 04.1.1-LVPA-K-110 priemonės „Nedidelės galios biokuro kogeneracijos skatinimas“ lėšomis</w:t>
            </w:r>
            <w:r w:rsidR="00325CA0">
              <w:rPr>
                <w:color w:val="000000"/>
                <w:szCs w:val="24"/>
                <w:lang w:bidi="lt-LT"/>
              </w:rPr>
              <w:t>,</w:t>
            </w:r>
            <w:r w:rsidR="00325CA0" w:rsidRPr="00325CA0">
              <w:rPr>
                <w:color w:val="000000"/>
                <w:szCs w:val="24"/>
                <w:lang w:bidi="lt-LT"/>
              </w:rPr>
              <w:t xml:space="preserve"> </w:t>
            </w:r>
            <w:r w:rsidRPr="00A85134">
              <w:rPr>
                <w:color w:val="000000"/>
                <w:szCs w:val="24"/>
                <w:lang w:bidi="lt-LT"/>
              </w:rPr>
              <w:t>siūlome atsisakyti Programoje nustatomų maksimalių reguliuojamų šilumos gamintojų valdomų šilumos energijos gamybos įrenginių, tiekiančių šilumą į konkretaus miesto centralizuoto šilumos tiekimo sistemą ir naudojančių atsinaujinančius ir (ar) vietinius energijos išteklius, įrengtųjų šiluminių galių ribojimų 2015, 2017 ir 2021 metams</w:t>
            </w:r>
            <w:r w:rsidR="00A545FB">
              <w:rPr>
                <w:color w:val="000000"/>
                <w:szCs w:val="24"/>
                <w:lang w:bidi="lt-LT"/>
              </w:rPr>
              <w:t>.</w:t>
            </w:r>
          </w:p>
          <w:p w14:paraId="7AFFB914" w14:textId="79749D83" w:rsidR="00A545FB" w:rsidRDefault="00302DB4" w:rsidP="00D1450A">
            <w:pPr>
              <w:rPr>
                <w:color w:val="000000"/>
                <w:szCs w:val="24"/>
                <w:lang w:bidi="lt-LT"/>
              </w:rPr>
            </w:pPr>
            <w:r>
              <w:rPr>
                <w:color w:val="000000"/>
                <w:szCs w:val="24"/>
                <w:lang w:bidi="lt-LT"/>
              </w:rPr>
              <w:t xml:space="preserve">3. </w:t>
            </w:r>
            <w:r w:rsidR="00297C08">
              <w:rPr>
                <w:color w:val="000000"/>
                <w:szCs w:val="24"/>
                <w:lang w:bidi="lt-LT"/>
              </w:rPr>
              <w:t>Siekiant didinti vietinės konkurencingos elektros energijos gamybos apimtį</w:t>
            </w:r>
            <w:r w:rsidR="0004675F">
              <w:rPr>
                <w:color w:val="000000"/>
                <w:szCs w:val="24"/>
                <w:lang w:bidi="lt-LT"/>
              </w:rPr>
              <w:t xml:space="preserve"> skatinama didelio naudingumo kogeneracija, tačiau </w:t>
            </w:r>
            <w:r w:rsidR="00182689">
              <w:rPr>
                <w:color w:val="000000"/>
                <w:szCs w:val="24"/>
                <w:lang w:bidi="lt-LT"/>
              </w:rPr>
              <w:t>š</w:t>
            </w:r>
            <w:r w:rsidR="005F0498">
              <w:rPr>
                <w:color w:val="000000"/>
                <w:szCs w:val="24"/>
                <w:lang w:bidi="lt-LT"/>
              </w:rPr>
              <w:t xml:space="preserve">iuo </w:t>
            </w:r>
            <w:r w:rsidR="0028326D">
              <w:rPr>
                <w:color w:val="000000"/>
                <w:szCs w:val="24"/>
                <w:lang w:bidi="lt-LT"/>
              </w:rPr>
              <w:t xml:space="preserve">metu </w:t>
            </w:r>
            <w:r w:rsidRPr="00302DB4">
              <w:rPr>
                <w:color w:val="000000"/>
                <w:szCs w:val="24"/>
                <w:lang w:bidi="lt-LT"/>
              </w:rPr>
              <w:t xml:space="preserve">kitų miestų centralizuoto šilumos tiekimo sistemoje </w:t>
            </w:r>
            <w:r w:rsidR="00B45BC2">
              <w:rPr>
                <w:color w:val="000000"/>
                <w:szCs w:val="24"/>
                <w:lang w:bidi="lt-LT"/>
              </w:rPr>
              <w:t xml:space="preserve">nustatytas </w:t>
            </w:r>
            <w:r w:rsidR="0077471E">
              <w:rPr>
                <w:color w:val="000000"/>
                <w:szCs w:val="24"/>
                <w:lang w:bidi="lt-LT"/>
              </w:rPr>
              <w:t>skatin</w:t>
            </w:r>
            <w:r w:rsidR="00B45BC2">
              <w:rPr>
                <w:color w:val="000000"/>
                <w:szCs w:val="24"/>
                <w:lang w:bidi="lt-LT"/>
              </w:rPr>
              <w:t>imas</w:t>
            </w:r>
            <w:r w:rsidR="0077471E">
              <w:rPr>
                <w:color w:val="000000"/>
                <w:szCs w:val="24"/>
                <w:lang w:bidi="lt-LT"/>
              </w:rPr>
              <w:t xml:space="preserve"> </w:t>
            </w:r>
            <w:r w:rsidR="00090DB6">
              <w:rPr>
                <w:color w:val="000000"/>
                <w:szCs w:val="24"/>
                <w:lang w:bidi="lt-LT"/>
              </w:rPr>
              <w:t xml:space="preserve">tik </w:t>
            </w:r>
            <w:r w:rsidRPr="00302DB4">
              <w:rPr>
                <w:color w:val="000000"/>
                <w:szCs w:val="24"/>
                <w:lang w:bidi="lt-LT"/>
              </w:rPr>
              <w:t>papildomai įreng</w:t>
            </w:r>
            <w:r w:rsidR="009E1076">
              <w:rPr>
                <w:color w:val="000000"/>
                <w:szCs w:val="24"/>
                <w:lang w:bidi="lt-LT"/>
              </w:rPr>
              <w:t>iant</w:t>
            </w:r>
            <w:r w:rsidRPr="00302DB4">
              <w:rPr>
                <w:color w:val="000000"/>
                <w:szCs w:val="24"/>
                <w:lang w:bidi="lt-LT"/>
              </w:rPr>
              <w:t xml:space="preserve"> naujų kogeneracinių įrenginių, gaminančių energiją iš biokuro ir (ar) biodujų, elektros energijos gamybos įrenginių įrengtosios elektrinės gal</w:t>
            </w:r>
            <w:r w:rsidR="00583505">
              <w:rPr>
                <w:color w:val="000000"/>
                <w:szCs w:val="24"/>
                <w:lang w:bidi="lt-LT"/>
              </w:rPr>
              <w:t>ios</w:t>
            </w:r>
            <w:r w:rsidRPr="00302DB4">
              <w:rPr>
                <w:color w:val="000000"/>
                <w:szCs w:val="24"/>
                <w:lang w:bidi="lt-LT"/>
              </w:rPr>
              <w:t xml:space="preserve"> (MW</w:t>
            </w:r>
            <w:r w:rsidR="00A6502E">
              <w:rPr>
                <w:color w:val="000000"/>
                <w:szCs w:val="24"/>
                <w:lang w:bidi="lt-LT"/>
              </w:rPr>
              <w:t>)</w:t>
            </w:r>
            <w:r w:rsidR="002F568C">
              <w:rPr>
                <w:color w:val="000000"/>
                <w:szCs w:val="24"/>
                <w:lang w:bidi="lt-LT"/>
              </w:rPr>
              <w:t>, riboj</w:t>
            </w:r>
            <w:r w:rsidR="00583505">
              <w:rPr>
                <w:color w:val="000000"/>
                <w:szCs w:val="24"/>
                <w:lang w:bidi="lt-LT"/>
              </w:rPr>
              <w:t>ant</w:t>
            </w:r>
            <w:r w:rsidR="002F568C">
              <w:rPr>
                <w:color w:val="000000"/>
                <w:szCs w:val="24"/>
                <w:lang w:bidi="lt-LT"/>
              </w:rPr>
              <w:t xml:space="preserve"> </w:t>
            </w:r>
            <w:r w:rsidR="00BA699A">
              <w:rPr>
                <w:color w:val="000000"/>
                <w:szCs w:val="24"/>
                <w:lang w:bidi="lt-LT"/>
              </w:rPr>
              <w:t xml:space="preserve">galimybę </w:t>
            </w:r>
            <w:r w:rsidR="002F568C">
              <w:rPr>
                <w:color w:val="000000"/>
                <w:szCs w:val="24"/>
                <w:lang w:bidi="lt-LT"/>
              </w:rPr>
              <w:t xml:space="preserve">skatinti </w:t>
            </w:r>
            <w:r w:rsidR="00583505">
              <w:rPr>
                <w:color w:val="000000"/>
                <w:szCs w:val="24"/>
                <w:lang w:bidi="lt-LT"/>
              </w:rPr>
              <w:t xml:space="preserve">ir </w:t>
            </w:r>
            <w:r w:rsidR="002F568C">
              <w:rPr>
                <w:color w:val="000000"/>
                <w:szCs w:val="24"/>
                <w:lang w:bidi="lt-LT"/>
              </w:rPr>
              <w:t>re</w:t>
            </w:r>
            <w:r w:rsidRPr="00302DB4">
              <w:rPr>
                <w:color w:val="000000"/>
                <w:szCs w:val="24"/>
                <w:lang w:bidi="lt-LT"/>
              </w:rPr>
              <w:t>konstruotų kogeneracinių įrenginių gali</w:t>
            </w:r>
            <w:r w:rsidR="002F568C">
              <w:rPr>
                <w:color w:val="000000"/>
                <w:szCs w:val="24"/>
                <w:lang w:bidi="lt-LT"/>
              </w:rPr>
              <w:t>ą</w:t>
            </w:r>
            <w:r w:rsidRPr="00302DB4">
              <w:rPr>
                <w:color w:val="000000"/>
                <w:szCs w:val="24"/>
                <w:lang w:bidi="lt-LT"/>
              </w:rPr>
              <w:t>.</w:t>
            </w:r>
          </w:p>
          <w:p w14:paraId="284FA2B2" w14:textId="39965F66" w:rsidR="00677BB0" w:rsidRPr="00677BB0" w:rsidRDefault="003D47B3" w:rsidP="00D1450A">
            <w:pPr>
              <w:rPr>
                <w:color w:val="000000"/>
                <w:szCs w:val="24"/>
                <w:lang w:bidi="lt-LT"/>
              </w:rPr>
            </w:pPr>
            <w:r>
              <w:rPr>
                <w:color w:val="000000"/>
                <w:szCs w:val="24"/>
                <w:lang w:bidi="lt-LT"/>
              </w:rPr>
              <w:t>4.</w:t>
            </w:r>
            <w:r w:rsidR="00EB5457">
              <w:rPr>
                <w:color w:val="000000"/>
                <w:szCs w:val="24"/>
                <w:lang w:bidi="lt-LT"/>
              </w:rPr>
              <w:t xml:space="preserve"> Siekiant įgyvendinti Lietuvos Respublikos e</w:t>
            </w:r>
            <w:r w:rsidR="00677BB0" w:rsidRPr="00677BB0">
              <w:rPr>
                <w:color w:val="000000"/>
                <w:szCs w:val="24"/>
                <w:lang w:bidi="lt-LT"/>
              </w:rPr>
              <w:t>nergetikos įstatym</w:t>
            </w:r>
            <w:r w:rsidR="00EB5457">
              <w:rPr>
                <w:color w:val="000000"/>
                <w:szCs w:val="24"/>
                <w:lang w:bidi="lt-LT"/>
              </w:rPr>
              <w:t>o</w:t>
            </w:r>
            <w:r w:rsidR="00677BB0" w:rsidRPr="00677BB0">
              <w:rPr>
                <w:color w:val="000000"/>
                <w:szCs w:val="24"/>
                <w:lang w:bidi="lt-LT"/>
              </w:rPr>
              <w:t xml:space="preserve"> </w:t>
            </w:r>
          </w:p>
          <w:p w14:paraId="70EC92A1" w14:textId="6A9D5F75" w:rsidR="003D47B3" w:rsidRPr="00234599" w:rsidRDefault="00677BB0" w:rsidP="00D1450A">
            <w:pPr>
              <w:rPr>
                <w:color w:val="000000"/>
                <w:szCs w:val="24"/>
                <w:lang w:bidi="lt-LT"/>
              </w:rPr>
            </w:pPr>
            <w:r w:rsidRPr="00677BB0">
              <w:rPr>
                <w:color w:val="000000"/>
                <w:szCs w:val="24"/>
                <w:lang w:bidi="lt-LT"/>
              </w:rPr>
              <w:t>22 straipsn</w:t>
            </w:r>
            <w:r w:rsidR="00A5012D">
              <w:rPr>
                <w:color w:val="000000"/>
                <w:szCs w:val="24"/>
                <w:lang w:bidi="lt-LT"/>
              </w:rPr>
              <w:t>į, kuris nustato, kad k</w:t>
            </w:r>
            <w:r w:rsidRPr="00677BB0">
              <w:rPr>
                <w:color w:val="000000"/>
                <w:szCs w:val="24"/>
                <w:lang w:bidi="lt-LT"/>
              </w:rPr>
              <w:t>ituose įstatymuose ir (ar) jų įgyvendinamuosiuose teisės aktuose vartojamus reorganizuojamų įstaigų pavadinimus „Valstybinė kainų ir energetikos kontrolės komisija“ ir „Valstybinė energetikos inspekcija prie Energetikos ministerijos“ atitinka institucijos pavadinimas „Valstybinė energetikos reguliavimo taryba“</w:t>
            </w:r>
            <w:r w:rsidR="00A11375">
              <w:rPr>
                <w:color w:val="000000"/>
                <w:szCs w:val="24"/>
                <w:lang w:bidi="lt-LT"/>
              </w:rPr>
              <w:t>,</w:t>
            </w:r>
            <w:r w:rsidR="00CD0D8D">
              <w:rPr>
                <w:color w:val="000000"/>
                <w:szCs w:val="24"/>
                <w:lang w:bidi="lt-LT"/>
              </w:rPr>
              <w:t xml:space="preserve"> </w:t>
            </w:r>
            <w:r w:rsidR="00A11375">
              <w:rPr>
                <w:color w:val="000000"/>
                <w:szCs w:val="24"/>
                <w:lang w:bidi="lt-LT"/>
              </w:rPr>
              <w:t xml:space="preserve">atitinkamai </w:t>
            </w:r>
            <w:r w:rsidR="00CD0D8D">
              <w:rPr>
                <w:color w:val="000000"/>
                <w:szCs w:val="24"/>
                <w:lang w:bidi="lt-LT"/>
              </w:rPr>
              <w:t>būtina pakeisti</w:t>
            </w:r>
            <w:r w:rsidR="00A11375">
              <w:rPr>
                <w:color w:val="000000"/>
                <w:szCs w:val="24"/>
                <w:lang w:bidi="lt-LT"/>
              </w:rPr>
              <w:t xml:space="preserve"> šiuos pavadinimus ir Nutarimo projekte.</w:t>
            </w:r>
            <w:r w:rsidR="00CD0D8D">
              <w:rPr>
                <w:color w:val="000000"/>
                <w:szCs w:val="24"/>
                <w:lang w:bidi="lt-LT"/>
              </w:rPr>
              <w:t xml:space="preserve"> </w:t>
            </w:r>
          </w:p>
        </w:tc>
      </w:tr>
      <w:tr w:rsidR="004C416A" w:rsidRPr="00234599" w14:paraId="50B9DE69" w14:textId="77777777" w:rsidTr="00E2750A">
        <w:tc>
          <w:tcPr>
            <w:tcW w:w="2547" w:type="dxa"/>
          </w:tcPr>
          <w:p w14:paraId="362105C3" w14:textId="77777777" w:rsidR="004C416A" w:rsidRPr="00234599" w:rsidRDefault="004C416A" w:rsidP="00D1450A">
            <w:pPr>
              <w:rPr>
                <w:b/>
                <w:color w:val="000000"/>
                <w:szCs w:val="24"/>
                <w:lang w:bidi="lt-LT"/>
              </w:rPr>
            </w:pPr>
            <w:r w:rsidRPr="00234599">
              <w:rPr>
                <w:b/>
                <w:color w:val="000000"/>
                <w:szCs w:val="24"/>
                <w:lang w:bidi="lt-LT"/>
              </w:rPr>
              <w:lastRenderedPageBreak/>
              <w:t xml:space="preserve">II. Siūlomos priemonės </w:t>
            </w:r>
          </w:p>
        </w:tc>
        <w:tc>
          <w:tcPr>
            <w:tcW w:w="7087" w:type="dxa"/>
          </w:tcPr>
          <w:p w14:paraId="1053E456" w14:textId="77777777" w:rsidR="00A662C2" w:rsidRDefault="004C416A" w:rsidP="00710254">
            <w:pPr>
              <w:rPr>
                <w:color w:val="000000"/>
                <w:szCs w:val="24"/>
                <w:lang w:bidi="lt-LT"/>
              </w:rPr>
            </w:pPr>
            <w:r w:rsidRPr="00234599">
              <w:rPr>
                <w:color w:val="000000"/>
                <w:szCs w:val="24"/>
                <w:lang w:bidi="lt-LT"/>
              </w:rPr>
              <w:t>Nutarim</w:t>
            </w:r>
            <w:r>
              <w:rPr>
                <w:color w:val="000000"/>
                <w:szCs w:val="24"/>
                <w:lang w:bidi="lt-LT"/>
              </w:rPr>
              <w:t>o</w:t>
            </w:r>
            <w:r w:rsidRPr="00234599">
              <w:rPr>
                <w:color w:val="000000"/>
                <w:szCs w:val="24"/>
                <w:lang w:bidi="lt-LT"/>
              </w:rPr>
              <w:t xml:space="preserve"> projekt</w:t>
            </w:r>
            <w:r>
              <w:rPr>
                <w:color w:val="000000"/>
                <w:szCs w:val="24"/>
                <w:lang w:bidi="lt-LT"/>
              </w:rPr>
              <w:t>u</w:t>
            </w:r>
            <w:r w:rsidRPr="00234599">
              <w:rPr>
                <w:color w:val="000000"/>
                <w:szCs w:val="24"/>
                <w:lang w:bidi="lt-LT"/>
              </w:rPr>
              <w:t xml:space="preserve"> siūloma</w:t>
            </w:r>
            <w:r w:rsidR="00A662C2">
              <w:rPr>
                <w:color w:val="000000"/>
                <w:szCs w:val="24"/>
                <w:lang w:bidi="lt-LT"/>
              </w:rPr>
              <w:t>:</w:t>
            </w:r>
          </w:p>
          <w:p w14:paraId="056525F0" w14:textId="58BD72AD" w:rsidR="004C416A" w:rsidRDefault="00A662C2" w:rsidP="00710254">
            <w:pPr>
              <w:rPr>
                <w:color w:val="000000"/>
                <w:szCs w:val="24"/>
                <w:lang w:bidi="lt-LT"/>
              </w:rPr>
            </w:pPr>
            <w:r>
              <w:rPr>
                <w:color w:val="000000"/>
                <w:szCs w:val="24"/>
                <w:lang w:bidi="lt-LT"/>
              </w:rPr>
              <w:t>1.</w:t>
            </w:r>
            <w:r w:rsidR="004C416A" w:rsidRPr="00234599">
              <w:rPr>
                <w:color w:val="000000"/>
                <w:szCs w:val="24"/>
                <w:lang w:bidi="lt-LT"/>
              </w:rPr>
              <w:t xml:space="preserve"> </w:t>
            </w:r>
            <w:r w:rsidR="002240CA" w:rsidRPr="002240CA">
              <w:rPr>
                <w:color w:val="000000"/>
                <w:szCs w:val="24"/>
                <w:lang w:bidi="lt-LT"/>
              </w:rPr>
              <w:t xml:space="preserve">Programos 24 punkte ir Programos 1 priedo strateginio tikslo rodiklio R-1-2 vertinimo kriterijaus reikšmę nustatyti apie </w:t>
            </w:r>
            <w:r w:rsidR="0002039D">
              <w:rPr>
                <w:color w:val="000000"/>
                <w:szCs w:val="24"/>
                <w:lang w:bidi="lt-LT"/>
              </w:rPr>
              <w:br/>
            </w:r>
            <w:r w:rsidR="002240CA" w:rsidRPr="002240CA">
              <w:rPr>
                <w:color w:val="000000"/>
                <w:szCs w:val="24"/>
                <w:lang w:bidi="lt-LT"/>
              </w:rPr>
              <w:t>72 procentus (šiuo metu nustatyta apie 70 procentų).</w:t>
            </w:r>
          </w:p>
          <w:p w14:paraId="65E2CBB6" w14:textId="546FE136" w:rsidR="00A85134" w:rsidRDefault="00A85134" w:rsidP="00710254">
            <w:pPr>
              <w:rPr>
                <w:color w:val="000000"/>
                <w:szCs w:val="24"/>
                <w:lang w:bidi="lt-LT"/>
              </w:rPr>
            </w:pPr>
            <w:r>
              <w:rPr>
                <w:color w:val="000000"/>
                <w:szCs w:val="24"/>
                <w:lang w:bidi="lt-LT"/>
              </w:rPr>
              <w:t xml:space="preserve">2. </w:t>
            </w:r>
            <w:r w:rsidR="003A301F">
              <w:rPr>
                <w:color w:val="000000"/>
                <w:szCs w:val="24"/>
                <w:lang w:bidi="lt-LT"/>
              </w:rPr>
              <w:t>P</w:t>
            </w:r>
            <w:r w:rsidRPr="00A85134">
              <w:rPr>
                <w:color w:val="000000"/>
                <w:szCs w:val="24"/>
                <w:lang w:bidi="lt-LT"/>
              </w:rPr>
              <w:t>anaikinti Programos 1 priedo nustatomus rodiklio R-1-3 vertinimo kriterijus ir vertinimo kriterijaus reikšmes taikomas atitinkamiems miestams.</w:t>
            </w:r>
          </w:p>
          <w:p w14:paraId="780615A7" w14:textId="368F4BF9" w:rsidR="00A662C2" w:rsidRDefault="00A662C2" w:rsidP="00710254">
            <w:pPr>
              <w:rPr>
                <w:color w:val="000000"/>
                <w:szCs w:val="24"/>
                <w:lang w:bidi="lt-LT"/>
              </w:rPr>
            </w:pPr>
            <w:r>
              <w:rPr>
                <w:color w:val="000000"/>
                <w:szCs w:val="24"/>
                <w:lang w:bidi="lt-LT"/>
              </w:rPr>
              <w:t xml:space="preserve">3. </w:t>
            </w:r>
            <w:r w:rsidR="00203F83">
              <w:rPr>
                <w:color w:val="000000"/>
                <w:szCs w:val="24"/>
                <w:lang w:bidi="lt-LT"/>
              </w:rPr>
              <w:t>Pr</w:t>
            </w:r>
            <w:r w:rsidR="00764EDA">
              <w:rPr>
                <w:color w:val="000000"/>
                <w:szCs w:val="24"/>
                <w:lang w:bidi="lt-LT"/>
              </w:rPr>
              <w:t xml:space="preserve">ogramos </w:t>
            </w:r>
            <w:r w:rsidR="00603E8F">
              <w:rPr>
                <w:color w:val="000000"/>
                <w:szCs w:val="24"/>
                <w:lang w:bidi="lt-LT"/>
              </w:rPr>
              <w:t>29.3</w:t>
            </w:r>
            <w:r w:rsidR="00555715">
              <w:rPr>
                <w:color w:val="000000"/>
                <w:szCs w:val="24"/>
                <w:lang w:bidi="lt-LT"/>
              </w:rPr>
              <w:t xml:space="preserve"> papunkčio ir </w:t>
            </w:r>
            <w:r w:rsidR="00203F83" w:rsidRPr="00203F83">
              <w:rPr>
                <w:color w:val="000000"/>
                <w:szCs w:val="24"/>
                <w:lang w:bidi="lt-LT"/>
              </w:rPr>
              <w:t>1 priedo 1.1 papunk</w:t>
            </w:r>
            <w:r w:rsidR="00764EDA">
              <w:rPr>
                <w:color w:val="000000"/>
                <w:szCs w:val="24"/>
                <w:lang w:bidi="lt-LT"/>
              </w:rPr>
              <w:t xml:space="preserve">čio </w:t>
            </w:r>
            <w:r w:rsidR="00CA063A">
              <w:rPr>
                <w:color w:val="000000"/>
                <w:szCs w:val="24"/>
                <w:lang w:bidi="lt-LT"/>
              </w:rPr>
              <w:t xml:space="preserve">nustatomo rodiklio </w:t>
            </w:r>
            <w:r w:rsidR="00C02569" w:rsidRPr="00C02569">
              <w:rPr>
                <w:color w:val="000000"/>
                <w:szCs w:val="24"/>
                <w:lang w:bidi="lt-LT"/>
              </w:rPr>
              <w:t>P-1-1-3</w:t>
            </w:r>
            <w:r w:rsidR="00CA063A">
              <w:rPr>
                <w:color w:val="000000"/>
                <w:szCs w:val="24"/>
                <w:lang w:bidi="lt-LT"/>
              </w:rPr>
              <w:t xml:space="preserve"> </w:t>
            </w:r>
            <w:r w:rsidR="002C01E7">
              <w:rPr>
                <w:color w:val="000000"/>
                <w:szCs w:val="24"/>
                <w:lang w:bidi="lt-LT"/>
              </w:rPr>
              <w:t>k</w:t>
            </w:r>
            <w:r w:rsidR="00CA063A" w:rsidRPr="00CA063A">
              <w:rPr>
                <w:color w:val="000000"/>
                <w:szCs w:val="24"/>
                <w:lang w:bidi="lt-LT"/>
              </w:rPr>
              <w:t>itų miestų centralizuoto šilumos tiekimo sistemoje papildomai įrengta naujų kogeneracinių įrenginių, gaminančių energiją iš biokuro ir (ar) biodujų, elektros energijos gamybos įrenginių įrengtosios elektrinės galios (MW)</w:t>
            </w:r>
            <w:r w:rsidR="00B977C0">
              <w:rPr>
                <w:color w:val="000000"/>
                <w:szCs w:val="24"/>
                <w:lang w:bidi="lt-LT"/>
              </w:rPr>
              <w:t xml:space="preserve"> </w:t>
            </w:r>
            <w:r w:rsidR="00B977C0" w:rsidRPr="00D369FB">
              <w:rPr>
                <w:color w:val="000000"/>
                <w:szCs w:val="24"/>
                <w:lang w:bidi="lt-LT"/>
              </w:rPr>
              <w:t xml:space="preserve">papildyti ir </w:t>
            </w:r>
            <w:r w:rsidR="00381D05" w:rsidRPr="00D369FB">
              <w:rPr>
                <w:color w:val="000000"/>
                <w:szCs w:val="24"/>
                <w:lang w:bidi="lt-LT"/>
              </w:rPr>
              <w:t>galimybe</w:t>
            </w:r>
            <w:r w:rsidR="00381D05">
              <w:rPr>
                <w:color w:val="000000"/>
                <w:szCs w:val="24"/>
                <w:lang w:bidi="lt-LT"/>
              </w:rPr>
              <w:t xml:space="preserve"> skatinti ir </w:t>
            </w:r>
            <w:r w:rsidR="00B977C0" w:rsidRPr="00B977C0">
              <w:rPr>
                <w:color w:val="000000"/>
                <w:szCs w:val="24"/>
                <w:lang w:bidi="lt-LT"/>
              </w:rPr>
              <w:t>rekonstruotų</w:t>
            </w:r>
            <w:r w:rsidR="00727B5B" w:rsidRPr="00D369FB">
              <w:t xml:space="preserve"> </w:t>
            </w:r>
            <w:r w:rsidR="00727B5B" w:rsidRPr="00727B5B">
              <w:rPr>
                <w:color w:val="000000"/>
                <w:szCs w:val="24"/>
                <w:lang w:bidi="lt-LT"/>
              </w:rPr>
              <w:t>kogeneracinių įrenginių</w:t>
            </w:r>
            <w:r w:rsidR="00727B5B">
              <w:rPr>
                <w:color w:val="000000"/>
                <w:szCs w:val="24"/>
                <w:lang w:bidi="lt-LT"/>
              </w:rPr>
              <w:t xml:space="preserve"> galia.</w:t>
            </w:r>
          </w:p>
          <w:p w14:paraId="2BE6CFAD" w14:textId="2A0CE0F0" w:rsidR="00A545FB" w:rsidRPr="00234599" w:rsidRDefault="00775586" w:rsidP="00710254">
            <w:pPr>
              <w:rPr>
                <w:color w:val="000000"/>
                <w:szCs w:val="24"/>
                <w:lang w:bidi="lt-LT"/>
              </w:rPr>
            </w:pPr>
            <w:r>
              <w:rPr>
                <w:color w:val="000000"/>
                <w:szCs w:val="24"/>
                <w:lang w:bidi="lt-LT"/>
              </w:rPr>
              <w:t xml:space="preserve">4. </w:t>
            </w:r>
            <w:r w:rsidR="00A11375">
              <w:rPr>
                <w:color w:val="000000"/>
                <w:szCs w:val="24"/>
                <w:lang w:bidi="lt-LT"/>
              </w:rPr>
              <w:t>R</w:t>
            </w:r>
            <w:r w:rsidR="00C31534">
              <w:rPr>
                <w:color w:val="000000"/>
                <w:szCs w:val="24"/>
                <w:lang w:bidi="lt-LT"/>
              </w:rPr>
              <w:t xml:space="preserve">eorganizuotos Valstybinės </w:t>
            </w:r>
            <w:r w:rsidR="00755149">
              <w:rPr>
                <w:color w:val="000000"/>
                <w:szCs w:val="24"/>
                <w:lang w:bidi="lt-LT"/>
              </w:rPr>
              <w:t xml:space="preserve">kainų ir </w:t>
            </w:r>
            <w:r w:rsidR="00C31534">
              <w:rPr>
                <w:color w:val="000000"/>
                <w:szCs w:val="24"/>
                <w:lang w:bidi="lt-LT"/>
              </w:rPr>
              <w:t xml:space="preserve">energetikos </w:t>
            </w:r>
            <w:r w:rsidR="00755149">
              <w:rPr>
                <w:color w:val="000000"/>
                <w:szCs w:val="24"/>
                <w:lang w:bidi="lt-LT"/>
              </w:rPr>
              <w:t>kontrolės komisijos pavadinimą</w:t>
            </w:r>
            <w:r w:rsidR="00A11375">
              <w:rPr>
                <w:color w:val="000000"/>
                <w:szCs w:val="24"/>
                <w:lang w:bidi="lt-LT"/>
              </w:rPr>
              <w:t xml:space="preserve"> pakeisti</w:t>
            </w:r>
            <w:r w:rsidR="00755149">
              <w:rPr>
                <w:color w:val="000000"/>
                <w:szCs w:val="24"/>
                <w:lang w:bidi="lt-LT"/>
              </w:rPr>
              <w:t xml:space="preserve"> į </w:t>
            </w:r>
            <w:r w:rsidR="001C6A40">
              <w:rPr>
                <w:color w:val="000000"/>
                <w:szCs w:val="24"/>
                <w:lang w:bidi="lt-LT"/>
              </w:rPr>
              <w:t>Valstybinę energetikos reguliavimo tarybą.</w:t>
            </w:r>
          </w:p>
        </w:tc>
      </w:tr>
      <w:tr w:rsidR="004C416A" w:rsidRPr="00234599" w14:paraId="106E923C" w14:textId="77777777" w:rsidTr="00E2750A">
        <w:tc>
          <w:tcPr>
            <w:tcW w:w="2547" w:type="dxa"/>
          </w:tcPr>
          <w:p w14:paraId="059655B0" w14:textId="77777777" w:rsidR="004C416A" w:rsidRPr="00234599" w:rsidRDefault="004C416A" w:rsidP="00D1450A">
            <w:pPr>
              <w:rPr>
                <w:b/>
                <w:color w:val="000000"/>
                <w:szCs w:val="24"/>
                <w:lang w:bidi="lt-LT"/>
              </w:rPr>
            </w:pPr>
            <w:r w:rsidRPr="00234599">
              <w:rPr>
                <w:b/>
                <w:color w:val="000000"/>
                <w:szCs w:val="24"/>
                <w:lang w:bidi="lt-LT"/>
              </w:rPr>
              <w:t>III. Priemonių kaštai</w:t>
            </w:r>
          </w:p>
        </w:tc>
        <w:tc>
          <w:tcPr>
            <w:tcW w:w="7087" w:type="dxa"/>
          </w:tcPr>
          <w:p w14:paraId="7361F7DB" w14:textId="3915B2E5" w:rsidR="00A545FB" w:rsidRPr="00094DB3" w:rsidRDefault="004C416A" w:rsidP="00E45C78">
            <w:pPr>
              <w:rPr>
                <w:color w:val="000000"/>
                <w:szCs w:val="24"/>
                <w:highlight w:val="yellow"/>
                <w:lang w:bidi="lt-LT"/>
              </w:rPr>
            </w:pPr>
            <w:r w:rsidRPr="00234599">
              <w:rPr>
                <w:color w:val="000000"/>
                <w:szCs w:val="24"/>
                <w:lang w:bidi="lt-LT"/>
              </w:rPr>
              <w:t>Nutarim</w:t>
            </w:r>
            <w:r>
              <w:rPr>
                <w:color w:val="000000"/>
                <w:szCs w:val="24"/>
                <w:lang w:bidi="lt-LT"/>
              </w:rPr>
              <w:t>o</w:t>
            </w:r>
            <w:r w:rsidRPr="00234599">
              <w:rPr>
                <w:color w:val="000000"/>
                <w:szCs w:val="24"/>
                <w:lang w:bidi="lt-LT"/>
              </w:rPr>
              <w:t xml:space="preserve"> projekt</w:t>
            </w:r>
            <w:r>
              <w:rPr>
                <w:color w:val="000000"/>
                <w:szCs w:val="24"/>
                <w:lang w:bidi="lt-LT"/>
              </w:rPr>
              <w:t>ui</w:t>
            </w:r>
            <w:r w:rsidRPr="00234599">
              <w:rPr>
                <w:color w:val="000000"/>
                <w:szCs w:val="24"/>
                <w:lang w:bidi="lt-LT"/>
              </w:rPr>
              <w:t xml:space="preserve"> įgyvendinti </w:t>
            </w:r>
            <w:r w:rsidR="009F3D79">
              <w:rPr>
                <w:color w:val="000000"/>
                <w:szCs w:val="24"/>
                <w:lang w:bidi="lt-LT"/>
              </w:rPr>
              <w:t xml:space="preserve">valstybės lėšų panaudoti nereikės, tačiau </w:t>
            </w:r>
            <w:r w:rsidR="003E7D21">
              <w:rPr>
                <w:color w:val="000000"/>
                <w:szCs w:val="24"/>
                <w:lang w:bidi="lt-LT"/>
              </w:rPr>
              <w:t xml:space="preserve">atitinkamiems projektams finansuoti </w:t>
            </w:r>
            <w:r w:rsidR="009F3D79">
              <w:rPr>
                <w:color w:val="000000"/>
                <w:szCs w:val="24"/>
                <w:lang w:bidi="lt-LT"/>
              </w:rPr>
              <w:t xml:space="preserve">bus galimybė </w:t>
            </w:r>
            <w:r w:rsidR="00931E5C">
              <w:rPr>
                <w:color w:val="000000"/>
                <w:szCs w:val="24"/>
                <w:lang w:bidi="lt-LT"/>
              </w:rPr>
              <w:t xml:space="preserve">pasinaudoti </w:t>
            </w:r>
            <w:r w:rsidR="001B3E47" w:rsidRPr="001B3E47">
              <w:rPr>
                <w:color w:val="000000"/>
                <w:szCs w:val="24"/>
                <w:lang w:bidi="lt-LT"/>
              </w:rPr>
              <w:t>2014–2020 metų Europos Sąjungos fondų investicijų veiksmų programos 4 prioriteto „Energijos efektyvumo ir atsinaujinančių išteklių energijos gamybos ir naudojimo skatinimas“ 04.1.1-LVPA-K-110 priemonės „Nedidelės galios biokuro kogeneracijos skatinimas“ lėšomis</w:t>
            </w:r>
            <w:r w:rsidR="002F3DA1">
              <w:rPr>
                <w:color w:val="000000"/>
                <w:szCs w:val="24"/>
                <w:lang w:bidi="lt-LT"/>
              </w:rPr>
              <w:t xml:space="preserve">. </w:t>
            </w:r>
          </w:p>
        </w:tc>
      </w:tr>
      <w:tr w:rsidR="004C416A" w:rsidRPr="00234599" w14:paraId="1FCA325D" w14:textId="77777777" w:rsidTr="00E2750A">
        <w:tc>
          <w:tcPr>
            <w:tcW w:w="2547" w:type="dxa"/>
          </w:tcPr>
          <w:p w14:paraId="7CECBD11" w14:textId="77777777" w:rsidR="004C416A" w:rsidRPr="00234599" w:rsidRDefault="004C416A" w:rsidP="00D1450A">
            <w:pPr>
              <w:rPr>
                <w:b/>
                <w:color w:val="000000"/>
                <w:szCs w:val="24"/>
                <w:lang w:bidi="lt-LT"/>
              </w:rPr>
            </w:pPr>
            <w:r w:rsidRPr="00234599">
              <w:rPr>
                <w:b/>
                <w:color w:val="000000"/>
                <w:szCs w:val="24"/>
                <w:lang w:bidi="lt-LT"/>
              </w:rPr>
              <w:t xml:space="preserve">IV. Nauda visuomenei </w:t>
            </w:r>
          </w:p>
        </w:tc>
        <w:tc>
          <w:tcPr>
            <w:tcW w:w="7087" w:type="dxa"/>
          </w:tcPr>
          <w:p w14:paraId="211E3B00" w14:textId="55649EE0" w:rsidR="00A545FB" w:rsidRPr="00234599" w:rsidRDefault="004C416A" w:rsidP="00D1450A">
            <w:pPr>
              <w:tabs>
                <w:tab w:val="left" w:pos="1296"/>
              </w:tabs>
              <w:rPr>
                <w:color w:val="000000"/>
                <w:szCs w:val="24"/>
                <w:lang w:bidi="lt-LT"/>
              </w:rPr>
            </w:pPr>
            <w:r w:rsidRPr="00234599">
              <w:rPr>
                <w:szCs w:val="24"/>
              </w:rPr>
              <w:t>Priėmus Nutarim</w:t>
            </w:r>
            <w:r>
              <w:rPr>
                <w:szCs w:val="24"/>
              </w:rPr>
              <w:t>o</w:t>
            </w:r>
            <w:r w:rsidRPr="00234599">
              <w:rPr>
                <w:szCs w:val="24"/>
              </w:rPr>
              <w:t xml:space="preserve"> projekt</w:t>
            </w:r>
            <w:r>
              <w:rPr>
                <w:szCs w:val="24"/>
              </w:rPr>
              <w:t>ą</w:t>
            </w:r>
            <w:r w:rsidRPr="00234599">
              <w:rPr>
                <w:szCs w:val="24"/>
              </w:rPr>
              <w:t xml:space="preserve">, neigiamų pasekmių nenumatoma. </w:t>
            </w:r>
          </w:p>
        </w:tc>
      </w:tr>
    </w:tbl>
    <w:p w14:paraId="514EB3BD" w14:textId="77777777" w:rsidR="00B669A0" w:rsidRDefault="00B669A0" w:rsidP="00D1450A">
      <w:pPr>
        <w:pStyle w:val="tajtip"/>
        <w:spacing w:before="0" w:beforeAutospacing="0" w:after="0" w:afterAutospacing="0"/>
        <w:ind w:firstLine="851"/>
        <w:jc w:val="both"/>
        <w:rPr>
          <w:lang w:eastAsia="en-US"/>
        </w:rPr>
      </w:pPr>
    </w:p>
    <w:p w14:paraId="471D429C" w14:textId="0520AB0D" w:rsidR="009D7AF8" w:rsidRDefault="009D7AF8" w:rsidP="00D1450A">
      <w:pPr>
        <w:pStyle w:val="tajtip"/>
        <w:spacing w:before="0" w:beforeAutospacing="0" w:after="0" w:afterAutospacing="0"/>
        <w:ind w:firstLine="851"/>
        <w:jc w:val="both"/>
        <w:rPr>
          <w:lang w:eastAsia="en-US"/>
        </w:rPr>
      </w:pPr>
      <w:r>
        <w:rPr>
          <w:lang w:eastAsia="en-US"/>
        </w:rPr>
        <w:lastRenderedPageBreak/>
        <w:t xml:space="preserve">Vadovaujantis Lietuvos Respublikos teisėkūros pagrindų įstatymo 15 straipsnio 1 dalimi ir Numatomo teisinio reguliavimo poveikio vertinimo metodikos, patvirtintos Lietuvos Respublikos Vyriausybės 2003 m. vasario 26 d. nutarimu Nr. 276 „Dėl Numatomo teisinio reguliavimo poveikio vertinimo metodikos patvirtinimo“, 4 punktu, Nutarimo projekto numatomo teisinio reguliavimo poveikio vertinimas neatliekamas. </w:t>
      </w:r>
    </w:p>
    <w:p w14:paraId="4FE0E7A2" w14:textId="65443159" w:rsidR="009D7AF8" w:rsidRDefault="009D7AF8" w:rsidP="00D1450A">
      <w:pPr>
        <w:pStyle w:val="tajtip"/>
        <w:spacing w:before="0" w:beforeAutospacing="0" w:after="0" w:afterAutospacing="0"/>
        <w:ind w:firstLine="851"/>
        <w:jc w:val="both"/>
        <w:rPr>
          <w:lang w:eastAsia="en-US"/>
        </w:rPr>
      </w:pPr>
      <w:r>
        <w:rPr>
          <w:lang w:eastAsia="en-US"/>
        </w:rPr>
        <w:t>Nutarimo projektas neprieštarauja Septynioliktosios Lietuvos Respublikos Vyriausybės programai, kuriai pritarta Lietuvos Respublikos Seimo 2016 m. gruodžio 13 d. nutarimu Nr. XIII-82 „Dėl Lietuvos Respublikos Vyriausybės programos“.</w:t>
      </w:r>
    </w:p>
    <w:p w14:paraId="02231AE8" w14:textId="77777777" w:rsidR="009D7AF8" w:rsidRDefault="009D7AF8" w:rsidP="00D1450A">
      <w:pPr>
        <w:pStyle w:val="tajtip"/>
        <w:spacing w:before="0" w:beforeAutospacing="0" w:after="0" w:afterAutospacing="0"/>
        <w:ind w:firstLine="851"/>
        <w:jc w:val="both"/>
        <w:rPr>
          <w:lang w:eastAsia="en-US"/>
        </w:rPr>
      </w:pPr>
      <w:r>
        <w:rPr>
          <w:lang w:eastAsia="en-US"/>
        </w:rPr>
        <w:t>Nutarimo projektas neperkelia ir neįgyvendina Europos Sąjungos teisės aktų. Nutarimo projektas nėra notifikuotinas Europos Komisijai pagal Lietuvos Respublikos Vyriausybės 1999 m. gegužės 20 d. nutarimo Nr. 617 „Dėl Informacijos apie techninius reglamentus ir atitikties įvertinimo procedūras teikimo taisyklių patvirtinimo“ reikalavimus.</w:t>
      </w:r>
    </w:p>
    <w:p w14:paraId="17CBDCB9" w14:textId="77777777" w:rsidR="009D7AF8" w:rsidRDefault="009D7AF8" w:rsidP="00D1450A">
      <w:pPr>
        <w:pStyle w:val="tajtip"/>
        <w:spacing w:before="0" w:beforeAutospacing="0" w:after="0" w:afterAutospacing="0"/>
        <w:ind w:firstLine="851"/>
        <w:jc w:val="both"/>
        <w:rPr>
          <w:lang w:eastAsia="en-US"/>
        </w:rPr>
      </w:pPr>
      <w:r>
        <w:rPr>
          <w:lang w:eastAsia="en-US"/>
        </w:rPr>
        <w:t xml:space="preserve">Nutarimo projekte neapibrėžiamos sąvokos ir jas įvardijantys terminai, kurie turėtų būti įvertinti Lietuvos Respublikos terminų banko įstatymo ir jo įgyvendinamųjų teisės aktų nustatyta tvarka. </w:t>
      </w:r>
    </w:p>
    <w:p w14:paraId="02DF5FA8" w14:textId="644D2C1C" w:rsidR="009D7AF8" w:rsidRDefault="009D7AF8" w:rsidP="00D1450A">
      <w:pPr>
        <w:pStyle w:val="tajtip"/>
        <w:spacing w:before="0" w:beforeAutospacing="0" w:after="0" w:afterAutospacing="0"/>
        <w:ind w:firstLine="851"/>
        <w:jc w:val="both"/>
        <w:rPr>
          <w:lang w:eastAsia="en-US"/>
        </w:rPr>
      </w:pPr>
      <w:r>
        <w:rPr>
          <w:lang w:eastAsia="en-US"/>
        </w:rPr>
        <w:t>Nu</w:t>
      </w:r>
      <w:r w:rsidR="002F6E64">
        <w:rPr>
          <w:lang w:eastAsia="en-US"/>
        </w:rPr>
        <w:t>t</w:t>
      </w:r>
      <w:r>
        <w:rPr>
          <w:lang w:eastAsia="en-US"/>
        </w:rPr>
        <w:t xml:space="preserve">arimo projektas paskelbtas Lietuvos Respublikos Seimo kanceliarijos teisės aktų informacinėje sistemoje (TAIS) ir </w:t>
      </w:r>
      <w:r w:rsidR="007233B3">
        <w:rPr>
          <w:lang w:eastAsia="en-US"/>
        </w:rPr>
        <w:t xml:space="preserve">buvo pateiktas </w:t>
      </w:r>
      <w:r w:rsidR="002F6E64">
        <w:rPr>
          <w:lang w:eastAsia="en-US"/>
        </w:rPr>
        <w:t>išvadoms gauti Lietuvos Respublikos t</w:t>
      </w:r>
      <w:r w:rsidR="007233B3">
        <w:rPr>
          <w:lang w:eastAsia="en-US"/>
        </w:rPr>
        <w:t>eisingumo ministerijai,</w:t>
      </w:r>
      <w:r w:rsidR="002F6E64">
        <w:rPr>
          <w:lang w:eastAsia="en-US"/>
        </w:rPr>
        <w:t xml:space="preserve"> </w:t>
      </w:r>
      <w:r w:rsidR="007233B3">
        <w:rPr>
          <w:lang w:eastAsia="en-US"/>
        </w:rPr>
        <w:t>Lietuvos Respublikos aplinkos ministerijai,</w:t>
      </w:r>
      <w:r w:rsidR="002F6E64">
        <w:rPr>
          <w:lang w:eastAsia="en-US"/>
        </w:rPr>
        <w:t xml:space="preserve"> </w:t>
      </w:r>
      <w:r w:rsidR="007233B3">
        <w:rPr>
          <w:lang w:eastAsia="en-US"/>
        </w:rPr>
        <w:t>Lietuvos Respublikos finansų ministerijai,</w:t>
      </w:r>
      <w:r w:rsidR="002F6E64">
        <w:rPr>
          <w:lang w:eastAsia="en-US"/>
        </w:rPr>
        <w:t xml:space="preserve"> </w:t>
      </w:r>
      <w:r w:rsidR="007233B3">
        <w:rPr>
          <w:lang w:eastAsia="en-US"/>
        </w:rPr>
        <w:t>Lietuvos Respublikos žemės ūkio ministerijai,</w:t>
      </w:r>
      <w:r w:rsidR="002F6E64">
        <w:rPr>
          <w:lang w:eastAsia="en-US"/>
        </w:rPr>
        <w:t xml:space="preserve"> </w:t>
      </w:r>
      <w:r w:rsidR="007233B3">
        <w:rPr>
          <w:lang w:eastAsia="en-US"/>
        </w:rPr>
        <w:t>Valstybinei energetikos reguliavimo tarybai,</w:t>
      </w:r>
      <w:r w:rsidR="002F6E64">
        <w:rPr>
          <w:lang w:eastAsia="en-US"/>
        </w:rPr>
        <w:t xml:space="preserve"> </w:t>
      </w:r>
      <w:r w:rsidR="007233B3">
        <w:rPr>
          <w:lang w:eastAsia="en-US"/>
        </w:rPr>
        <w:t>Lietuvos konkurencijos tarybai,</w:t>
      </w:r>
      <w:r w:rsidR="002F6E64">
        <w:rPr>
          <w:lang w:eastAsia="en-US"/>
        </w:rPr>
        <w:t xml:space="preserve"> </w:t>
      </w:r>
      <w:r w:rsidR="007233B3">
        <w:rPr>
          <w:lang w:eastAsia="en-US"/>
        </w:rPr>
        <w:t>Lietuvos savivaldybių asociacijai</w:t>
      </w:r>
      <w:r w:rsidR="002F6E64">
        <w:rPr>
          <w:lang w:eastAsia="en-US"/>
        </w:rPr>
        <w:t xml:space="preserve"> ir </w:t>
      </w:r>
      <w:r w:rsidR="007233B3">
        <w:rPr>
          <w:lang w:eastAsia="en-US"/>
        </w:rPr>
        <w:t>Lietuvos šilumos tiekėjų asociacijai</w:t>
      </w:r>
      <w:r w:rsidR="002F6E64">
        <w:rPr>
          <w:lang w:eastAsia="en-US"/>
        </w:rPr>
        <w:t xml:space="preserve">. </w:t>
      </w:r>
      <w:r w:rsidR="009C0CB2">
        <w:rPr>
          <w:lang w:eastAsia="en-US"/>
        </w:rPr>
        <w:t>S</w:t>
      </w:r>
      <w:r w:rsidR="00E64694">
        <w:rPr>
          <w:lang w:eastAsia="en-US"/>
        </w:rPr>
        <w:t>uinteresuot</w:t>
      </w:r>
      <w:r w:rsidR="009C0CB2">
        <w:rPr>
          <w:lang w:eastAsia="en-US"/>
        </w:rPr>
        <w:t>ų</w:t>
      </w:r>
      <w:r w:rsidR="00E64694">
        <w:rPr>
          <w:lang w:eastAsia="en-US"/>
        </w:rPr>
        <w:t xml:space="preserve"> institucij</w:t>
      </w:r>
      <w:r w:rsidR="009C0CB2">
        <w:rPr>
          <w:lang w:eastAsia="en-US"/>
        </w:rPr>
        <w:t>ų</w:t>
      </w:r>
      <w:r w:rsidR="00E64694">
        <w:rPr>
          <w:lang w:eastAsia="en-US"/>
        </w:rPr>
        <w:t xml:space="preserve"> ir organizacij</w:t>
      </w:r>
      <w:r w:rsidR="009C0CB2">
        <w:rPr>
          <w:lang w:eastAsia="en-US"/>
        </w:rPr>
        <w:t>ų</w:t>
      </w:r>
      <w:r w:rsidR="00E64694">
        <w:rPr>
          <w:lang w:eastAsia="en-US"/>
        </w:rPr>
        <w:t xml:space="preserve"> išv</w:t>
      </w:r>
      <w:r w:rsidR="006629F6">
        <w:rPr>
          <w:lang w:eastAsia="en-US"/>
        </w:rPr>
        <w:t>ad</w:t>
      </w:r>
      <w:r w:rsidR="009C0CB2">
        <w:rPr>
          <w:lang w:eastAsia="en-US"/>
        </w:rPr>
        <w:t xml:space="preserve">ose pateiktos pastabos ir pasiūlymai įvertinti </w:t>
      </w:r>
      <w:r w:rsidR="002405D3">
        <w:rPr>
          <w:lang w:eastAsia="en-US"/>
        </w:rPr>
        <w:t xml:space="preserve">teikiamame Nutarimo projekte. </w:t>
      </w:r>
      <w:r w:rsidR="009E1076">
        <w:rPr>
          <w:lang w:eastAsia="en-US"/>
        </w:rPr>
        <w:t xml:space="preserve">Dėl </w:t>
      </w:r>
      <w:r w:rsidR="00E45C78">
        <w:rPr>
          <w:lang w:eastAsia="en-US"/>
        </w:rPr>
        <w:t xml:space="preserve">AB „Šaulių energijos“ </w:t>
      </w:r>
      <w:r w:rsidR="002405D3">
        <w:rPr>
          <w:lang w:eastAsia="en-US"/>
        </w:rPr>
        <w:t>pastab</w:t>
      </w:r>
      <w:r w:rsidR="009E1076">
        <w:rPr>
          <w:lang w:eastAsia="en-US"/>
        </w:rPr>
        <w:t xml:space="preserve">ų, į kurias neatsižvelgta, </w:t>
      </w:r>
      <w:r w:rsidR="002405D3">
        <w:rPr>
          <w:lang w:eastAsia="en-US"/>
        </w:rPr>
        <w:t xml:space="preserve"> argumentai teikiami derinimo pažymoje.</w:t>
      </w:r>
      <w:r w:rsidR="006629F6">
        <w:rPr>
          <w:lang w:eastAsia="en-US"/>
        </w:rPr>
        <w:t xml:space="preserve"> </w:t>
      </w:r>
    </w:p>
    <w:p w14:paraId="0C584C6F" w14:textId="6E82B0FA" w:rsidR="006629F6" w:rsidRDefault="009D7AF8" w:rsidP="00D1450A">
      <w:pPr>
        <w:pStyle w:val="tajtip"/>
        <w:spacing w:before="0" w:beforeAutospacing="0" w:after="0" w:afterAutospacing="0"/>
        <w:ind w:firstLine="851"/>
        <w:jc w:val="both"/>
      </w:pPr>
      <w:r>
        <w:rPr>
          <w:lang w:eastAsia="en-US"/>
        </w:rPr>
        <w:t>Nutarimo projektą</w:t>
      </w:r>
      <w:r w:rsidR="000C6A7C" w:rsidRPr="000C6A7C">
        <w:rPr>
          <w:lang w:eastAsia="en-US"/>
        </w:rPr>
        <w:t xml:space="preserve"> parengė Energetikos ministerijos Energetikos konkurencingumo grupė (grupės vadovas Karolis Švaikauskas, tel. (8 5) 203 4474, papild. 1, el. p. karolis.svaikauskas@enmin.lt,  tiesioginė rengėja – vyriausioji specialistė Vida Dzermeikienė, </w:t>
      </w:r>
      <w:r w:rsidR="004F7098">
        <w:rPr>
          <w:lang w:eastAsia="en-US"/>
        </w:rPr>
        <w:br/>
      </w:r>
      <w:r w:rsidR="000C6A7C" w:rsidRPr="000C6A7C">
        <w:rPr>
          <w:lang w:eastAsia="en-US"/>
        </w:rPr>
        <w:t>tel. (8 5) 203 4474, papild. 4, el. p. vida.dzermeikiene@enmin.lt).</w:t>
      </w:r>
    </w:p>
    <w:p w14:paraId="4B7B488C" w14:textId="0A7D77D9" w:rsidR="00156BE3" w:rsidRDefault="00A838BD" w:rsidP="00D1450A">
      <w:pPr>
        <w:ind w:firstLine="709"/>
      </w:pPr>
      <w:r w:rsidRPr="00A838BD">
        <w:t>PRIDEDAMA</w:t>
      </w:r>
      <w:r w:rsidR="00156BE3">
        <w:t>:</w:t>
      </w:r>
    </w:p>
    <w:p w14:paraId="588E4CFD" w14:textId="77777777" w:rsidR="00F76125" w:rsidRDefault="00F76125" w:rsidP="00D1450A">
      <w:pPr>
        <w:ind w:left="709"/>
      </w:pPr>
      <w:r>
        <w:t xml:space="preserve">1. </w:t>
      </w:r>
      <w:r w:rsidR="001E50CA" w:rsidRPr="00A838BD">
        <w:t xml:space="preserve">Nutarimo projektas, </w:t>
      </w:r>
      <w:r w:rsidR="00AD0240">
        <w:t>2</w:t>
      </w:r>
      <w:r w:rsidR="00BB31EB" w:rsidRPr="00A838BD">
        <w:t xml:space="preserve"> </w:t>
      </w:r>
      <w:r w:rsidR="001E50CA" w:rsidRPr="00A838BD">
        <w:t>lap</w:t>
      </w:r>
      <w:r w:rsidR="00B07935">
        <w:t>a</w:t>
      </w:r>
      <w:r w:rsidR="00AD0240">
        <w:t>i</w:t>
      </w:r>
      <w:r w:rsidR="0002039D">
        <w:t>.</w:t>
      </w:r>
    </w:p>
    <w:p w14:paraId="7C644A9E" w14:textId="47C08DD3" w:rsidR="00936DB5" w:rsidRDefault="00F76125" w:rsidP="00D1450A">
      <w:pPr>
        <w:ind w:left="709"/>
      </w:pPr>
      <w:r>
        <w:t xml:space="preserve">2. </w:t>
      </w:r>
      <w:r w:rsidR="00936DB5">
        <w:t>Nutarimo projekto lyginamasis variantas</w:t>
      </w:r>
      <w:r w:rsidR="00392052">
        <w:t xml:space="preserve">, </w:t>
      </w:r>
      <w:r w:rsidR="00AD0240">
        <w:t>3</w:t>
      </w:r>
      <w:r w:rsidR="00392052">
        <w:t xml:space="preserve"> lapa</w:t>
      </w:r>
      <w:r w:rsidR="006629F6">
        <w:t>i</w:t>
      </w:r>
      <w:r w:rsidR="00AC7EA7">
        <w:t>.</w:t>
      </w:r>
    </w:p>
    <w:p w14:paraId="410DA042" w14:textId="52E8466B" w:rsidR="00EF3004" w:rsidRDefault="00EF3004" w:rsidP="00D1450A">
      <w:pPr>
        <w:ind w:left="709"/>
      </w:pPr>
      <w:r>
        <w:t>3. Suinteresuotų institucijų ir organizacijų pateiktos išvad</w:t>
      </w:r>
      <w:r w:rsidR="00B669A0">
        <w:t xml:space="preserve">os, </w:t>
      </w:r>
      <w:r w:rsidR="005A0BEB">
        <w:t>9</w:t>
      </w:r>
      <w:r w:rsidR="00B669A0">
        <w:t xml:space="preserve"> lap</w:t>
      </w:r>
      <w:r w:rsidR="005A0BEB">
        <w:t>ai</w:t>
      </w:r>
      <w:r w:rsidR="00B669A0">
        <w:t>.</w:t>
      </w:r>
    </w:p>
    <w:p w14:paraId="43E11A88" w14:textId="73A37D28" w:rsidR="00B669A0" w:rsidRDefault="00B669A0" w:rsidP="00D1450A">
      <w:pPr>
        <w:ind w:left="709"/>
      </w:pPr>
      <w:r>
        <w:t>4. Derinimo pažyma, 1 lapas.</w:t>
      </w:r>
    </w:p>
    <w:p w14:paraId="62056F26" w14:textId="40664449" w:rsidR="00F02862" w:rsidRDefault="00F02862" w:rsidP="00D1450A">
      <w:pPr>
        <w:ind w:left="709"/>
      </w:pPr>
      <w:r>
        <w:t xml:space="preserve">5. </w:t>
      </w:r>
      <w:r w:rsidR="00DE327A">
        <w:t xml:space="preserve">Lietuvos Respublikos Seimo </w:t>
      </w:r>
      <w:r w:rsidR="003B19F7">
        <w:t xml:space="preserve">raštas, </w:t>
      </w:r>
      <w:r w:rsidR="00704772">
        <w:t>2 lapai.</w:t>
      </w:r>
    </w:p>
    <w:p w14:paraId="35E51CF2" w14:textId="6DEFE3C2" w:rsidR="001A54B0" w:rsidRDefault="001A54B0" w:rsidP="00D1450A"/>
    <w:p w14:paraId="270187E2" w14:textId="2E568BC6" w:rsidR="006629F6" w:rsidRDefault="006629F6" w:rsidP="00D1450A"/>
    <w:p w14:paraId="493D00F2" w14:textId="77777777" w:rsidR="00704772" w:rsidRDefault="00704772" w:rsidP="00D1450A"/>
    <w:p w14:paraId="68A41751" w14:textId="77777777" w:rsidR="00AA4AC6" w:rsidRDefault="00AA4AC6" w:rsidP="00D1450A"/>
    <w:p w14:paraId="2E8F8D48" w14:textId="0ACD2EEC" w:rsidR="004A74BA" w:rsidRDefault="002E146C" w:rsidP="00D1450A">
      <w:r w:rsidRPr="002E146C">
        <w:t xml:space="preserve">Energetikos </w:t>
      </w:r>
      <w:r w:rsidR="00AA4AC6">
        <w:t>ministras</w:t>
      </w:r>
      <w:r w:rsidRPr="002E146C">
        <w:tab/>
      </w:r>
      <w:r w:rsidRPr="002E146C">
        <w:tab/>
      </w:r>
      <w:r w:rsidRPr="002E146C">
        <w:tab/>
      </w:r>
      <w:r w:rsidRPr="002E146C">
        <w:tab/>
      </w:r>
      <w:r w:rsidRPr="002E146C">
        <w:tab/>
      </w:r>
      <w:r w:rsidRPr="002E146C">
        <w:tab/>
      </w:r>
      <w:r w:rsidRPr="002E146C">
        <w:tab/>
      </w:r>
      <w:r w:rsidR="00AA4AC6">
        <w:tab/>
        <w:t>Žygimantas Vaičiūnas</w:t>
      </w:r>
    </w:p>
    <w:p w14:paraId="4A18E165" w14:textId="378BCBE4" w:rsidR="005D72E1" w:rsidRDefault="005D72E1" w:rsidP="00D1450A"/>
    <w:p w14:paraId="1B052CF0" w14:textId="1E366E40" w:rsidR="005D72E1" w:rsidRDefault="005D72E1" w:rsidP="00D1450A"/>
    <w:p w14:paraId="29303F01" w14:textId="3AEDD438" w:rsidR="0062107E" w:rsidRDefault="0062107E" w:rsidP="00D1450A"/>
    <w:p w14:paraId="50F32D6D" w14:textId="445A31D5" w:rsidR="0062107E" w:rsidRDefault="0062107E" w:rsidP="00D1450A"/>
    <w:p w14:paraId="5336A420" w14:textId="7243411B" w:rsidR="00704772" w:rsidRDefault="00704772" w:rsidP="00D1450A"/>
    <w:p w14:paraId="19258EB7" w14:textId="50E0B728" w:rsidR="00704772" w:rsidRDefault="00704772" w:rsidP="00D1450A"/>
    <w:p w14:paraId="7690A30F" w14:textId="7A1F7BED" w:rsidR="0062107E" w:rsidRDefault="0062107E" w:rsidP="00D1450A">
      <w:bookmarkStart w:id="0" w:name="_GoBack"/>
      <w:bookmarkEnd w:id="0"/>
    </w:p>
    <w:p w14:paraId="24E23CD1" w14:textId="1643F25F" w:rsidR="00AA4AC6" w:rsidRDefault="00AA4AC6" w:rsidP="00D1450A"/>
    <w:p w14:paraId="47B5F530" w14:textId="2A8C01A3" w:rsidR="00AA4AC6" w:rsidRDefault="00AA4AC6" w:rsidP="00D1450A"/>
    <w:p w14:paraId="5827A3D4" w14:textId="03C4DF26" w:rsidR="00AA4AC6" w:rsidRDefault="00AA4AC6" w:rsidP="00D1450A"/>
    <w:p w14:paraId="2FE536EF" w14:textId="77777777" w:rsidR="0062107E" w:rsidRDefault="0062107E" w:rsidP="00D1450A"/>
    <w:p w14:paraId="124DD16A" w14:textId="4E678F92" w:rsidR="005D72E1" w:rsidRDefault="005D72E1" w:rsidP="00D1450A"/>
    <w:p w14:paraId="75FBB97D" w14:textId="5507EE5D" w:rsidR="005D72E1" w:rsidRDefault="005D72E1" w:rsidP="00D1450A"/>
    <w:p w14:paraId="2C504CAA" w14:textId="26B5C197" w:rsidR="005D72E1" w:rsidRDefault="0062107E" w:rsidP="00D1450A">
      <w:r w:rsidRPr="0062107E">
        <w:t xml:space="preserve">V. Dzermeikienė, </w:t>
      </w:r>
      <w:r w:rsidR="0002039D">
        <w:t>tel. (</w:t>
      </w:r>
      <w:r w:rsidRPr="0062107E">
        <w:t>8 5</w:t>
      </w:r>
      <w:r w:rsidR="0002039D">
        <w:t>)</w:t>
      </w:r>
      <w:r w:rsidRPr="0062107E">
        <w:t xml:space="preserve"> 203 4474</w:t>
      </w:r>
      <w:r w:rsidR="0002039D">
        <w:t xml:space="preserve">, papild. </w:t>
      </w:r>
      <w:r w:rsidRPr="0062107E">
        <w:t>4, el. p. vida.dzermeikiene@enmin.lt</w:t>
      </w:r>
    </w:p>
    <w:sectPr w:rsidR="005D72E1" w:rsidSect="000A4E58">
      <w:headerReference w:type="default" r:id="rId12"/>
      <w:footerReference w:type="even" r:id="rId13"/>
      <w:headerReference w:type="first" r:id="rId14"/>
      <w:pgSz w:w="11906" w:h="16838" w:code="9"/>
      <w:pgMar w:top="1134" w:right="567" w:bottom="1276"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8386" w14:textId="77777777" w:rsidR="001F3988" w:rsidRDefault="001F3988">
      <w:r>
        <w:separator/>
      </w:r>
    </w:p>
  </w:endnote>
  <w:endnote w:type="continuationSeparator" w:id="0">
    <w:p w14:paraId="72928A26" w14:textId="77777777" w:rsidR="001F3988" w:rsidRDefault="001F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7F89" w14:textId="77777777" w:rsidR="00A838BD" w:rsidRDefault="00A838B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C34752C" w14:textId="77777777" w:rsidR="00A838BD" w:rsidRDefault="00A838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3379" w14:textId="77777777" w:rsidR="001F3988" w:rsidRDefault="001F3988">
      <w:r>
        <w:separator/>
      </w:r>
    </w:p>
  </w:footnote>
  <w:footnote w:type="continuationSeparator" w:id="0">
    <w:p w14:paraId="1D057772" w14:textId="77777777" w:rsidR="001F3988" w:rsidRDefault="001F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60BC" w14:textId="77777777" w:rsidR="00A838BD" w:rsidRDefault="00A838B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254C3B">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A1E2" w14:textId="77777777" w:rsidR="00A838BD" w:rsidRDefault="00A838BD"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303"/>
    <w:multiLevelType w:val="hybridMultilevel"/>
    <w:tmpl w:val="E808FAD2"/>
    <w:lvl w:ilvl="0" w:tplc="56F80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7FE66A0"/>
    <w:multiLevelType w:val="hybridMultilevel"/>
    <w:tmpl w:val="D388897E"/>
    <w:lvl w:ilvl="0" w:tplc="94C2430C">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01"/>
    <w:rsid w:val="000065A9"/>
    <w:rsid w:val="00006B6E"/>
    <w:rsid w:val="00007300"/>
    <w:rsid w:val="00007E48"/>
    <w:rsid w:val="00011A97"/>
    <w:rsid w:val="00012BBF"/>
    <w:rsid w:val="0001360C"/>
    <w:rsid w:val="00015E01"/>
    <w:rsid w:val="0002039D"/>
    <w:rsid w:val="00021778"/>
    <w:rsid w:val="000249DD"/>
    <w:rsid w:val="00027750"/>
    <w:rsid w:val="00035E2D"/>
    <w:rsid w:val="0004508B"/>
    <w:rsid w:val="00045F99"/>
    <w:rsid w:val="000465AB"/>
    <w:rsid w:val="0004675F"/>
    <w:rsid w:val="00046BE0"/>
    <w:rsid w:val="000479F9"/>
    <w:rsid w:val="000624E6"/>
    <w:rsid w:val="0006284D"/>
    <w:rsid w:val="00066C9A"/>
    <w:rsid w:val="0007288B"/>
    <w:rsid w:val="00073F8E"/>
    <w:rsid w:val="00080EDD"/>
    <w:rsid w:val="000852F9"/>
    <w:rsid w:val="00090DB6"/>
    <w:rsid w:val="00093961"/>
    <w:rsid w:val="000A4E58"/>
    <w:rsid w:val="000B1ADA"/>
    <w:rsid w:val="000B25DD"/>
    <w:rsid w:val="000C6A7C"/>
    <w:rsid w:val="000D3376"/>
    <w:rsid w:val="000D4F97"/>
    <w:rsid w:val="000D5AE2"/>
    <w:rsid w:val="000D6445"/>
    <w:rsid w:val="000E09D0"/>
    <w:rsid w:val="000F19A8"/>
    <w:rsid w:val="000F3CF4"/>
    <w:rsid w:val="000F79D2"/>
    <w:rsid w:val="00100347"/>
    <w:rsid w:val="00101364"/>
    <w:rsid w:val="001079AC"/>
    <w:rsid w:val="001221A8"/>
    <w:rsid w:val="00125CCF"/>
    <w:rsid w:val="0013176F"/>
    <w:rsid w:val="00133049"/>
    <w:rsid w:val="0014289F"/>
    <w:rsid w:val="00151BB7"/>
    <w:rsid w:val="0015317E"/>
    <w:rsid w:val="001555CD"/>
    <w:rsid w:val="00156BE3"/>
    <w:rsid w:val="00157A16"/>
    <w:rsid w:val="00166FDF"/>
    <w:rsid w:val="00170AE5"/>
    <w:rsid w:val="00175992"/>
    <w:rsid w:val="00177B9B"/>
    <w:rsid w:val="00181675"/>
    <w:rsid w:val="001822FE"/>
    <w:rsid w:val="00182689"/>
    <w:rsid w:val="00192F5F"/>
    <w:rsid w:val="001933E2"/>
    <w:rsid w:val="0019642F"/>
    <w:rsid w:val="001A1BDB"/>
    <w:rsid w:val="001A2F8C"/>
    <w:rsid w:val="001A54B0"/>
    <w:rsid w:val="001B3E47"/>
    <w:rsid w:val="001B7156"/>
    <w:rsid w:val="001C1F7B"/>
    <w:rsid w:val="001C2638"/>
    <w:rsid w:val="001C6A40"/>
    <w:rsid w:val="001D0ED9"/>
    <w:rsid w:val="001E012D"/>
    <w:rsid w:val="001E2A37"/>
    <w:rsid w:val="001E50CA"/>
    <w:rsid w:val="001F01DE"/>
    <w:rsid w:val="001F1F34"/>
    <w:rsid w:val="001F3488"/>
    <w:rsid w:val="001F3988"/>
    <w:rsid w:val="00202F86"/>
    <w:rsid w:val="002034A9"/>
    <w:rsid w:val="00203F83"/>
    <w:rsid w:val="00206742"/>
    <w:rsid w:val="00206FD6"/>
    <w:rsid w:val="002079BA"/>
    <w:rsid w:val="00211DCC"/>
    <w:rsid w:val="00213291"/>
    <w:rsid w:val="002138BF"/>
    <w:rsid w:val="00213D06"/>
    <w:rsid w:val="00222291"/>
    <w:rsid w:val="00222762"/>
    <w:rsid w:val="002240CA"/>
    <w:rsid w:val="00224505"/>
    <w:rsid w:val="00232B9D"/>
    <w:rsid w:val="002357C3"/>
    <w:rsid w:val="002405D3"/>
    <w:rsid w:val="002428B6"/>
    <w:rsid w:val="0024690A"/>
    <w:rsid w:val="00254195"/>
    <w:rsid w:val="00254C3B"/>
    <w:rsid w:val="00255F90"/>
    <w:rsid w:val="0026102F"/>
    <w:rsid w:val="00263DA2"/>
    <w:rsid w:val="002650CA"/>
    <w:rsid w:val="002669F6"/>
    <w:rsid w:val="00267451"/>
    <w:rsid w:val="002706C5"/>
    <w:rsid w:val="0027097F"/>
    <w:rsid w:val="00271DEF"/>
    <w:rsid w:val="00281247"/>
    <w:rsid w:val="00282963"/>
    <w:rsid w:val="0028326D"/>
    <w:rsid w:val="00283829"/>
    <w:rsid w:val="00287D0F"/>
    <w:rsid w:val="00292204"/>
    <w:rsid w:val="00297C08"/>
    <w:rsid w:val="002A6DAC"/>
    <w:rsid w:val="002B0519"/>
    <w:rsid w:val="002C01E7"/>
    <w:rsid w:val="002C4470"/>
    <w:rsid w:val="002D1AD7"/>
    <w:rsid w:val="002D284E"/>
    <w:rsid w:val="002D2DC3"/>
    <w:rsid w:val="002D6FCB"/>
    <w:rsid w:val="002D7D55"/>
    <w:rsid w:val="002E146C"/>
    <w:rsid w:val="002E1B5F"/>
    <w:rsid w:val="002F39BB"/>
    <w:rsid w:val="002F3DA1"/>
    <w:rsid w:val="002F568C"/>
    <w:rsid w:val="002F6E64"/>
    <w:rsid w:val="002F6FFD"/>
    <w:rsid w:val="00302DB4"/>
    <w:rsid w:val="003038AD"/>
    <w:rsid w:val="00304FF1"/>
    <w:rsid w:val="003148A2"/>
    <w:rsid w:val="00325CA0"/>
    <w:rsid w:val="00327E57"/>
    <w:rsid w:val="00331148"/>
    <w:rsid w:val="00332C42"/>
    <w:rsid w:val="003346F9"/>
    <w:rsid w:val="003367A1"/>
    <w:rsid w:val="00337BBD"/>
    <w:rsid w:val="00347E44"/>
    <w:rsid w:val="003512B0"/>
    <w:rsid w:val="00354E82"/>
    <w:rsid w:val="00355E5F"/>
    <w:rsid w:val="003569A3"/>
    <w:rsid w:val="003571D8"/>
    <w:rsid w:val="00372D5E"/>
    <w:rsid w:val="003802EA"/>
    <w:rsid w:val="003810D6"/>
    <w:rsid w:val="00381D05"/>
    <w:rsid w:val="00382B4A"/>
    <w:rsid w:val="0038542A"/>
    <w:rsid w:val="00386130"/>
    <w:rsid w:val="00387257"/>
    <w:rsid w:val="00390A98"/>
    <w:rsid w:val="00392052"/>
    <w:rsid w:val="00396180"/>
    <w:rsid w:val="003A0872"/>
    <w:rsid w:val="003A0C91"/>
    <w:rsid w:val="003A301F"/>
    <w:rsid w:val="003B16F9"/>
    <w:rsid w:val="003B19F7"/>
    <w:rsid w:val="003C14D0"/>
    <w:rsid w:val="003C5E81"/>
    <w:rsid w:val="003C72A2"/>
    <w:rsid w:val="003D47B3"/>
    <w:rsid w:val="003D751C"/>
    <w:rsid w:val="003E7D21"/>
    <w:rsid w:val="003F1494"/>
    <w:rsid w:val="003F1AAC"/>
    <w:rsid w:val="003F6FA7"/>
    <w:rsid w:val="0040008D"/>
    <w:rsid w:val="004006A9"/>
    <w:rsid w:val="00401160"/>
    <w:rsid w:val="00402074"/>
    <w:rsid w:val="004154FB"/>
    <w:rsid w:val="00415C98"/>
    <w:rsid w:val="004160CE"/>
    <w:rsid w:val="00416599"/>
    <w:rsid w:val="00424959"/>
    <w:rsid w:val="00424F27"/>
    <w:rsid w:val="00426094"/>
    <w:rsid w:val="00441280"/>
    <w:rsid w:val="004425AC"/>
    <w:rsid w:val="0044274A"/>
    <w:rsid w:val="004474D4"/>
    <w:rsid w:val="00452B67"/>
    <w:rsid w:val="004537F6"/>
    <w:rsid w:val="0045437C"/>
    <w:rsid w:val="00455191"/>
    <w:rsid w:val="00457195"/>
    <w:rsid w:val="00471575"/>
    <w:rsid w:val="00474EBB"/>
    <w:rsid w:val="0047635F"/>
    <w:rsid w:val="00481627"/>
    <w:rsid w:val="00491749"/>
    <w:rsid w:val="00495F1B"/>
    <w:rsid w:val="004977AB"/>
    <w:rsid w:val="004A0EFC"/>
    <w:rsid w:val="004A4097"/>
    <w:rsid w:val="004A420B"/>
    <w:rsid w:val="004A464E"/>
    <w:rsid w:val="004A74BA"/>
    <w:rsid w:val="004B181B"/>
    <w:rsid w:val="004B6C7C"/>
    <w:rsid w:val="004B6E1A"/>
    <w:rsid w:val="004B7D25"/>
    <w:rsid w:val="004C0397"/>
    <w:rsid w:val="004C2734"/>
    <w:rsid w:val="004C416A"/>
    <w:rsid w:val="004C58F8"/>
    <w:rsid w:val="004C6446"/>
    <w:rsid w:val="004C7C42"/>
    <w:rsid w:val="004D6B1B"/>
    <w:rsid w:val="004E0055"/>
    <w:rsid w:val="004E1FB9"/>
    <w:rsid w:val="004E2286"/>
    <w:rsid w:val="004F105C"/>
    <w:rsid w:val="004F7098"/>
    <w:rsid w:val="00515372"/>
    <w:rsid w:val="005155ED"/>
    <w:rsid w:val="00515623"/>
    <w:rsid w:val="00521D15"/>
    <w:rsid w:val="00525F51"/>
    <w:rsid w:val="00526EB9"/>
    <w:rsid w:val="005309DE"/>
    <w:rsid w:val="005320D3"/>
    <w:rsid w:val="00540B31"/>
    <w:rsid w:val="00543644"/>
    <w:rsid w:val="00547C24"/>
    <w:rsid w:val="00555715"/>
    <w:rsid w:val="005578E9"/>
    <w:rsid w:val="005663E7"/>
    <w:rsid w:val="00566C02"/>
    <w:rsid w:val="00567228"/>
    <w:rsid w:val="00567266"/>
    <w:rsid w:val="00567D8E"/>
    <w:rsid w:val="00583505"/>
    <w:rsid w:val="005909A1"/>
    <w:rsid w:val="005912A4"/>
    <w:rsid w:val="00592AFE"/>
    <w:rsid w:val="0059616B"/>
    <w:rsid w:val="005A0BEB"/>
    <w:rsid w:val="005A3CCD"/>
    <w:rsid w:val="005A3FDD"/>
    <w:rsid w:val="005B39CA"/>
    <w:rsid w:val="005B4025"/>
    <w:rsid w:val="005B55B6"/>
    <w:rsid w:val="005B6CEB"/>
    <w:rsid w:val="005C5845"/>
    <w:rsid w:val="005D043A"/>
    <w:rsid w:val="005D2575"/>
    <w:rsid w:val="005D34FB"/>
    <w:rsid w:val="005D72E1"/>
    <w:rsid w:val="005D7773"/>
    <w:rsid w:val="005E458E"/>
    <w:rsid w:val="005E7C65"/>
    <w:rsid w:val="005F0498"/>
    <w:rsid w:val="005F096C"/>
    <w:rsid w:val="005F6986"/>
    <w:rsid w:val="00603E8F"/>
    <w:rsid w:val="0061031B"/>
    <w:rsid w:val="00614AAD"/>
    <w:rsid w:val="00615D4B"/>
    <w:rsid w:val="0062107E"/>
    <w:rsid w:val="00622F01"/>
    <w:rsid w:val="00623885"/>
    <w:rsid w:val="00637234"/>
    <w:rsid w:val="006441DB"/>
    <w:rsid w:val="00647770"/>
    <w:rsid w:val="006519A1"/>
    <w:rsid w:val="00654FDE"/>
    <w:rsid w:val="00655E17"/>
    <w:rsid w:val="00660FD6"/>
    <w:rsid w:val="006629F6"/>
    <w:rsid w:val="00662DDF"/>
    <w:rsid w:val="00675A68"/>
    <w:rsid w:val="006762FB"/>
    <w:rsid w:val="006768BF"/>
    <w:rsid w:val="00677BB0"/>
    <w:rsid w:val="00677D13"/>
    <w:rsid w:val="0068067F"/>
    <w:rsid w:val="006822CD"/>
    <w:rsid w:val="00682923"/>
    <w:rsid w:val="00692DC7"/>
    <w:rsid w:val="00694DC4"/>
    <w:rsid w:val="006A1907"/>
    <w:rsid w:val="006A1F02"/>
    <w:rsid w:val="006A6388"/>
    <w:rsid w:val="006A7D8C"/>
    <w:rsid w:val="006B4651"/>
    <w:rsid w:val="006B4686"/>
    <w:rsid w:val="006C051A"/>
    <w:rsid w:val="006C5EC3"/>
    <w:rsid w:val="006D1106"/>
    <w:rsid w:val="006E312A"/>
    <w:rsid w:val="006E4F08"/>
    <w:rsid w:val="006E55A8"/>
    <w:rsid w:val="006F5D17"/>
    <w:rsid w:val="006F6674"/>
    <w:rsid w:val="006F71BA"/>
    <w:rsid w:val="00700805"/>
    <w:rsid w:val="00704772"/>
    <w:rsid w:val="00710254"/>
    <w:rsid w:val="00716919"/>
    <w:rsid w:val="007233B3"/>
    <w:rsid w:val="007236EB"/>
    <w:rsid w:val="00727B5B"/>
    <w:rsid w:val="0074269A"/>
    <w:rsid w:val="0074337F"/>
    <w:rsid w:val="00746BB6"/>
    <w:rsid w:val="00750940"/>
    <w:rsid w:val="007524C5"/>
    <w:rsid w:val="00755149"/>
    <w:rsid w:val="00756867"/>
    <w:rsid w:val="0076357F"/>
    <w:rsid w:val="00764EDA"/>
    <w:rsid w:val="00774692"/>
    <w:rsid w:val="0077471E"/>
    <w:rsid w:val="00774981"/>
    <w:rsid w:val="00775586"/>
    <w:rsid w:val="00780517"/>
    <w:rsid w:val="007821DE"/>
    <w:rsid w:val="00782629"/>
    <w:rsid w:val="00785719"/>
    <w:rsid w:val="00787F2F"/>
    <w:rsid w:val="00795006"/>
    <w:rsid w:val="00796204"/>
    <w:rsid w:val="007B4036"/>
    <w:rsid w:val="007C14D3"/>
    <w:rsid w:val="007C1929"/>
    <w:rsid w:val="007E58D6"/>
    <w:rsid w:val="007F09EA"/>
    <w:rsid w:val="007F1172"/>
    <w:rsid w:val="007F3E12"/>
    <w:rsid w:val="007F4374"/>
    <w:rsid w:val="008039A4"/>
    <w:rsid w:val="00804EB1"/>
    <w:rsid w:val="0081407D"/>
    <w:rsid w:val="0081699F"/>
    <w:rsid w:val="0082261D"/>
    <w:rsid w:val="008226B0"/>
    <w:rsid w:val="00830941"/>
    <w:rsid w:val="00843BFE"/>
    <w:rsid w:val="00856D97"/>
    <w:rsid w:val="00857A82"/>
    <w:rsid w:val="00860C3A"/>
    <w:rsid w:val="008611AE"/>
    <w:rsid w:val="00861F8A"/>
    <w:rsid w:val="00864853"/>
    <w:rsid w:val="00865386"/>
    <w:rsid w:val="00865C3A"/>
    <w:rsid w:val="00866585"/>
    <w:rsid w:val="00870961"/>
    <w:rsid w:val="00870C39"/>
    <w:rsid w:val="0088456F"/>
    <w:rsid w:val="008862B0"/>
    <w:rsid w:val="00887C77"/>
    <w:rsid w:val="00891734"/>
    <w:rsid w:val="008B711D"/>
    <w:rsid w:val="008C3384"/>
    <w:rsid w:val="008C4F32"/>
    <w:rsid w:val="008C729C"/>
    <w:rsid w:val="008C7B92"/>
    <w:rsid w:val="008D0479"/>
    <w:rsid w:val="008D5AAC"/>
    <w:rsid w:val="008E5582"/>
    <w:rsid w:val="008E6D75"/>
    <w:rsid w:val="008F0FDE"/>
    <w:rsid w:val="009016ED"/>
    <w:rsid w:val="00903BFF"/>
    <w:rsid w:val="00911445"/>
    <w:rsid w:val="00917D58"/>
    <w:rsid w:val="009268AE"/>
    <w:rsid w:val="00930D7F"/>
    <w:rsid w:val="00931E5C"/>
    <w:rsid w:val="00936A2A"/>
    <w:rsid w:val="00936DB5"/>
    <w:rsid w:val="009412AC"/>
    <w:rsid w:val="00942C04"/>
    <w:rsid w:val="00944417"/>
    <w:rsid w:val="00950436"/>
    <w:rsid w:val="009758CB"/>
    <w:rsid w:val="009853E1"/>
    <w:rsid w:val="009A079C"/>
    <w:rsid w:val="009A1012"/>
    <w:rsid w:val="009A361B"/>
    <w:rsid w:val="009A4D92"/>
    <w:rsid w:val="009A576A"/>
    <w:rsid w:val="009B458D"/>
    <w:rsid w:val="009C0CB2"/>
    <w:rsid w:val="009C4704"/>
    <w:rsid w:val="009D0849"/>
    <w:rsid w:val="009D3CFD"/>
    <w:rsid w:val="009D5DB1"/>
    <w:rsid w:val="009D6716"/>
    <w:rsid w:val="009D7AF8"/>
    <w:rsid w:val="009E1076"/>
    <w:rsid w:val="009E2892"/>
    <w:rsid w:val="009F1894"/>
    <w:rsid w:val="009F3D79"/>
    <w:rsid w:val="00A11375"/>
    <w:rsid w:val="00A14339"/>
    <w:rsid w:val="00A14C4C"/>
    <w:rsid w:val="00A2301D"/>
    <w:rsid w:val="00A27813"/>
    <w:rsid w:val="00A309C5"/>
    <w:rsid w:val="00A4144D"/>
    <w:rsid w:val="00A5012D"/>
    <w:rsid w:val="00A545FB"/>
    <w:rsid w:val="00A62691"/>
    <w:rsid w:val="00A64119"/>
    <w:rsid w:val="00A64D77"/>
    <w:rsid w:val="00A6502E"/>
    <w:rsid w:val="00A662C2"/>
    <w:rsid w:val="00A721A2"/>
    <w:rsid w:val="00A838BD"/>
    <w:rsid w:val="00A85134"/>
    <w:rsid w:val="00A97D60"/>
    <w:rsid w:val="00AA21B6"/>
    <w:rsid w:val="00AA30A6"/>
    <w:rsid w:val="00AA4AC6"/>
    <w:rsid w:val="00AA5016"/>
    <w:rsid w:val="00AB0055"/>
    <w:rsid w:val="00AB4BDD"/>
    <w:rsid w:val="00AC2865"/>
    <w:rsid w:val="00AC7EA7"/>
    <w:rsid w:val="00AD0240"/>
    <w:rsid w:val="00AE047E"/>
    <w:rsid w:val="00AE0B44"/>
    <w:rsid w:val="00AE5328"/>
    <w:rsid w:val="00AE6673"/>
    <w:rsid w:val="00AF14F2"/>
    <w:rsid w:val="00AF6EC5"/>
    <w:rsid w:val="00AF7426"/>
    <w:rsid w:val="00B00B38"/>
    <w:rsid w:val="00B02436"/>
    <w:rsid w:val="00B052FD"/>
    <w:rsid w:val="00B0751A"/>
    <w:rsid w:val="00B07935"/>
    <w:rsid w:val="00B205FA"/>
    <w:rsid w:val="00B22AB3"/>
    <w:rsid w:val="00B2653C"/>
    <w:rsid w:val="00B27104"/>
    <w:rsid w:val="00B30436"/>
    <w:rsid w:val="00B308A2"/>
    <w:rsid w:val="00B3365A"/>
    <w:rsid w:val="00B36580"/>
    <w:rsid w:val="00B37155"/>
    <w:rsid w:val="00B441FC"/>
    <w:rsid w:val="00B45BC2"/>
    <w:rsid w:val="00B47F9E"/>
    <w:rsid w:val="00B60BCE"/>
    <w:rsid w:val="00B66301"/>
    <w:rsid w:val="00B669A0"/>
    <w:rsid w:val="00B67B25"/>
    <w:rsid w:val="00B73BC4"/>
    <w:rsid w:val="00B74F65"/>
    <w:rsid w:val="00B77536"/>
    <w:rsid w:val="00B81912"/>
    <w:rsid w:val="00B835CE"/>
    <w:rsid w:val="00B850E4"/>
    <w:rsid w:val="00B94DD4"/>
    <w:rsid w:val="00B977C0"/>
    <w:rsid w:val="00BA08B9"/>
    <w:rsid w:val="00BA5326"/>
    <w:rsid w:val="00BA699A"/>
    <w:rsid w:val="00BB31EB"/>
    <w:rsid w:val="00BB5479"/>
    <w:rsid w:val="00BC2AF7"/>
    <w:rsid w:val="00BC2D05"/>
    <w:rsid w:val="00BE0D19"/>
    <w:rsid w:val="00BE46A0"/>
    <w:rsid w:val="00BE7D93"/>
    <w:rsid w:val="00BF0F5C"/>
    <w:rsid w:val="00BF535E"/>
    <w:rsid w:val="00BF67C2"/>
    <w:rsid w:val="00C0231A"/>
    <w:rsid w:val="00C0244F"/>
    <w:rsid w:val="00C02569"/>
    <w:rsid w:val="00C04DB2"/>
    <w:rsid w:val="00C05516"/>
    <w:rsid w:val="00C070AB"/>
    <w:rsid w:val="00C10DE8"/>
    <w:rsid w:val="00C20224"/>
    <w:rsid w:val="00C2314C"/>
    <w:rsid w:val="00C26469"/>
    <w:rsid w:val="00C30B8B"/>
    <w:rsid w:val="00C31534"/>
    <w:rsid w:val="00C367B4"/>
    <w:rsid w:val="00C47D28"/>
    <w:rsid w:val="00C517FB"/>
    <w:rsid w:val="00C62A53"/>
    <w:rsid w:val="00C72614"/>
    <w:rsid w:val="00C74BB8"/>
    <w:rsid w:val="00C858EB"/>
    <w:rsid w:val="00C8687B"/>
    <w:rsid w:val="00C904F8"/>
    <w:rsid w:val="00C9127C"/>
    <w:rsid w:val="00C92A5D"/>
    <w:rsid w:val="00CA063A"/>
    <w:rsid w:val="00CA09A6"/>
    <w:rsid w:val="00CA199D"/>
    <w:rsid w:val="00CA2470"/>
    <w:rsid w:val="00CA44F3"/>
    <w:rsid w:val="00CA7B05"/>
    <w:rsid w:val="00CB52B0"/>
    <w:rsid w:val="00CB5BCE"/>
    <w:rsid w:val="00CB5FCE"/>
    <w:rsid w:val="00CC1046"/>
    <w:rsid w:val="00CC6A94"/>
    <w:rsid w:val="00CD0358"/>
    <w:rsid w:val="00CD0D8D"/>
    <w:rsid w:val="00CD132F"/>
    <w:rsid w:val="00CF03FA"/>
    <w:rsid w:val="00CF4F08"/>
    <w:rsid w:val="00CF6A52"/>
    <w:rsid w:val="00CF7BF9"/>
    <w:rsid w:val="00D019AA"/>
    <w:rsid w:val="00D01DB7"/>
    <w:rsid w:val="00D02774"/>
    <w:rsid w:val="00D03960"/>
    <w:rsid w:val="00D04FFE"/>
    <w:rsid w:val="00D063C4"/>
    <w:rsid w:val="00D067FC"/>
    <w:rsid w:val="00D1450A"/>
    <w:rsid w:val="00D20666"/>
    <w:rsid w:val="00D2368C"/>
    <w:rsid w:val="00D268E4"/>
    <w:rsid w:val="00D369FB"/>
    <w:rsid w:val="00D44510"/>
    <w:rsid w:val="00D51B88"/>
    <w:rsid w:val="00D56F15"/>
    <w:rsid w:val="00D6313F"/>
    <w:rsid w:val="00D63653"/>
    <w:rsid w:val="00D656E8"/>
    <w:rsid w:val="00D81F33"/>
    <w:rsid w:val="00D83A40"/>
    <w:rsid w:val="00D9279D"/>
    <w:rsid w:val="00D9686F"/>
    <w:rsid w:val="00DA0717"/>
    <w:rsid w:val="00DA5F4A"/>
    <w:rsid w:val="00DB55FF"/>
    <w:rsid w:val="00DB7FFC"/>
    <w:rsid w:val="00DD6B27"/>
    <w:rsid w:val="00DE30A4"/>
    <w:rsid w:val="00DE327A"/>
    <w:rsid w:val="00E020DF"/>
    <w:rsid w:val="00E02FA3"/>
    <w:rsid w:val="00E03A28"/>
    <w:rsid w:val="00E049A7"/>
    <w:rsid w:val="00E050E4"/>
    <w:rsid w:val="00E10367"/>
    <w:rsid w:val="00E1229B"/>
    <w:rsid w:val="00E21EDB"/>
    <w:rsid w:val="00E23516"/>
    <w:rsid w:val="00E25102"/>
    <w:rsid w:val="00E2750A"/>
    <w:rsid w:val="00E313B9"/>
    <w:rsid w:val="00E42350"/>
    <w:rsid w:val="00E45C78"/>
    <w:rsid w:val="00E50B94"/>
    <w:rsid w:val="00E5151C"/>
    <w:rsid w:val="00E54444"/>
    <w:rsid w:val="00E556F8"/>
    <w:rsid w:val="00E5737B"/>
    <w:rsid w:val="00E6091A"/>
    <w:rsid w:val="00E60CBF"/>
    <w:rsid w:val="00E61195"/>
    <w:rsid w:val="00E64694"/>
    <w:rsid w:val="00E70B3B"/>
    <w:rsid w:val="00E70C61"/>
    <w:rsid w:val="00E74129"/>
    <w:rsid w:val="00E745C9"/>
    <w:rsid w:val="00E74CFF"/>
    <w:rsid w:val="00E75D75"/>
    <w:rsid w:val="00E80532"/>
    <w:rsid w:val="00E83E50"/>
    <w:rsid w:val="00E9102E"/>
    <w:rsid w:val="00E91458"/>
    <w:rsid w:val="00E96B1E"/>
    <w:rsid w:val="00EA0049"/>
    <w:rsid w:val="00EA0300"/>
    <w:rsid w:val="00EA2F77"/>
    <w:rsid w:val="00EB25E5"/>
    <w:rsid w:val="00EB5457"/>
    <w:rsid w:val="00EB5A84"/>
    <w:rsid w:val="00EC3838"/>
    <w:rsid w:val="00EC3A2B"/>
    <w:rsid w:val="00ED39A1"/>
    <w:rsid w:val="00EE3C7F"/>
    <w:rsid w:val="00EF3004"/>
    <w:rsid w:val="00EF6221"/>
    <w:rsid w:val="00F02862"/>
    <w:rsid w:val="00F040B4"/>
    <w:rsid w:val="00F07598"/>
    <w:rsid w:val="00F17116"/>
    <w:rsid w:val="00F20FAC"/>
    <w:rsid w:val="00F2153F"/>
    <w:rsid w:val="00F21AD8"/>
    <w:rsid w:val="00F305BF"/>
    <w:rsid w:val="00F36DC9"/>
    <w:rsid w:val="00F37736"/>
    <w:rsid w:val="00F4453B"/>
    <w:rsid w:val="00F517A7"/>
    <w:rsid w:val="00F61F31"/>
    <w:rsid w:val="00F620A2"/>
    <w:rsid w:val="00F658AE"/>
    <w:rsid w:val="00F65D40"/>
    <w:rsid w:val="00F7069E"/>
    <w:rsid w:val="00F70A6F"/>
    <w:rsid w:val="00F76125"/>
    <w:rsid w:val="00F8051C"/>
    <w:rsid w:val="00F85171"/>
    <w:rsid w:val="00F87AE2"/>
    <w:rsid w:val="00F87CEE"/>
    <w:rsid w:val="00F9022C"/>
    <w:rsid w:val="00F93B5E"/>
    <w:rsid w:val="00FA4205"/>
    <w:rsid w:val="00FB357C"/>
    <w:rsid w:val="00FB4B11"/>
    <w:rsid w:val="00FB5920"/>
    <w:rsid w:val="00FE2F26"/>
    <w:rsid w:val="00FE4F31"/>
    <w:rsid w:val="00FF49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C1BA9"/>
  <w15:chartTrackingRefBased/>
  <w15:docId w15:val="{E7512213-FF03-46C4-AA53-8F3BCC59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rPr>
      <w:lang w:val="x-none"/>
    </w:rPr>
  </w:style>
  <w:style w:type="paragraph" w:styleId="Porat">
    <w:name w:val="footer"/>
    <w:basedOn w:val="prastasis"/>
    <w:link w:val="PoratDiagrama"/>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paragraph" w:styleId="Pagrindinistekstas">
    <w:name w:val="Body Text"/>
    <w:basedOn w:val="prastasis"/>
    <w:link w:val="PagrindinistekstasDiagrama"/>
    <w:uiPriority w:val="99"/>
    <w:semiHidden/>
    <w:unhideWhenUsed/>
    <w:rsid w:val="00592AFE"/>
    <w:pPr>
      <w:spacing w:after="120"/>
      <w:jc w:val="left"/>
    </w:pPr>
    <w:rPr>
      <w:szCs w:val="24"/>
      <w:lang w:val="en-GB"/>
    </w:rPr>
  </w:style>
  <w:style w:type="character" w:customStyle="1" w:styleId="PagrindinistekstasDiagrama">
    <w:name w:val="Pagrindinis tekstas Diagrama"/>
    <w:link w:val="Pagrindinistekstas"/>
    <w:uiPriority w:val="99"/>
    <w:semiHidden/>
    <w:rsid w:val="00592AFE"/>
    <w:rPr>
      <w:sz w:val="24"/>
      <w:szCs w:val="24"/>
      <w:lang w:val="en-GB" w:eastAsia="en-US"/>
    </w:rPr>
  </w:style>
  <w:style w:type="character" w:styleId="Komentaronuoroda">
    <w:name w:val="annotation reference"/>
    <w:uiPriority w:val="99"/>
    <w:semiHidden/>
    <w:unhideWhenUsed/>
    <w:rsid w:val="00B850E4"/>
    <w:rPr>
      <w:sz w:val="16"/>
      <w:szCs w:val="16"/>
    </w:rPr>
  </w:style>
  <w:style w:type="paragraph" w:styleId="Komentarotekstas">
    <w:name w:val="annotation text"/>
    <w:basedOn w:val="prastasis"/>
    <w:link w:val="KomentarotekstasDiagrama"/>
    <w:uiPriority w:val="99"/>
    <w:semiHidden/>
    <w:unhideWhenUsed/>
    <w:rsid w:val="00B850E4"/>
    <w:rPr>
      <w:sz w:val="20"/>
    </w:rPr>
  </w:style>
  <w:style w:type="character" w:customStyle="1" w:styleId="KomentarotekstasDiagrama">
    <w:name w:val="Komentaro tekstas Diagrama"/>
    <w:link w:val="Komentarotekstas"/>
    <w:uiPriority w:val="99"/>
    <w:semiHidden/>
    <w:rsid w:val="00B850E4"/>
    <w:rPr>
      <w:lang w:eastAsia="en-US"/>
    </w:rPr>
  </w:style>
  <w:style w:type="paragraph" w:styleId="Komentarotema">
    <w:name w:val="annotation subject"/>
    <w:basedOn w:val="Komentarotekstas"/>
    <w:next w:val="Komentarotekstas"/>
    <w:link w:val="KomentarotemaDiagrama"/>
    <w:uiPriority w:val="99"/>
    <w:semiHidden/>
    <w:unhideWhenUsed/>
    <w:rsid w:val="00B850E4"/>
    <w:rPr>
      <w:b/>
      <w:bCs/>
    </w:rPr>
  </w:style>
  <w:style w:type="character" w:customStyle="1" w:styleId="KomentarotemaDiagrama">
    <w:name w:val="Komentaro tema Diagrama"/>
    <w:link w:val="Komentarotema"/>
    <w:uiPriority w:val="99"/>
    <w:semiHidden/>
    <w:rsid w:val="00B850E4"/>
    <w:rPr>
      <w:b/>
      <w:bCs/>
      <w:lang w:eastAsia="en-US"/>
    </w:rPr>
  </w:style>
  <w:style w:type="paragraph" w:customStyle="1" w:styleId="CharChar1">
    <w:name w:val="Char Char1"/>
    <w:basedOn w:val="prastasis"/>
    <w:rsid w:val="00AA30A6"/>
    <w:pPr>
      <w:spacing w:after="160" w:line="240" w:lineRule="exact"/>
      <w:jc w:val="left"/>
    </w:pPr>
    <w:rPr>
      <w:rFonts w:ascii="Tahoma" w:hAnsi="Tahoma"/>
      <w:sz w:val="20"/>
      <w:lang w:val="en-US"/>
    </w:rPr>
  </w:style>
  <w:style w:type="character" w:customStyle="1" w:styleId="statymonr">
    <w:name w:val="statymonr"/>
    <w:rsid w:val="00F20FAC"/>
  </w:style>
  <w:style w:type="paragraph" w:customStyle="1" w:styleId="TableText">
    <w:name w:val="Table Text"/>
    <w:basedOn w:val="prastasis"/>
    <w:rsid w:val="00936A2A"/>
    <w:pPr>
      <w:autoSpaceDE w:val="0"/>
      <w:autoSpaceDN w:val="0"/>
      <w:adjustRightInd w:val="0"/>
      <w:jc w:val="right"/>
    </w:pPr>
    <w:rPr>
      <w:szCs w:val="24"/>
      <w:lang w:val="en-US"/>
    </w:rPr>
  </w:style>
  <w:style w:type="paragraph" w:customStyle="1" w:styleId="Default">
    <w:name w:val="Default"/>
    <w:rsid w:val="00232B9D"/>
    <w:pPr>
      <w:autoSpaceDE w:val="0"/>
      <w:autoSpaceDN w:val="0"/>
      <w:adjustRightInd w:val="0"/>
    </w:pPr>
    <w:rPr>
      <w:color w:val="000000"/>
      <w:sz w:val="24"/>
      <w:szCs w:val="24"/>
      <w:lang w:val="en-US" w:eastAsia="en-US"/>
    </w:rPr>
  </w:style>
  <w:style w:type="paragraph" w:customStyle="1" w:styleId="tajtip">
    <w:name w:val="tajtip"/>
    <w:basedOn w:val="prastasis"/>
    <w:uiPriority w:val="99"/>
    <w:rsid w:val="004006A9"/>
    <w:pPr>
      <w:spacing w:before="100" w:beforeAutospacing="1" w:after="100" w:afterAutospacing="1"/>
      <w:jc w:val="left"/>
    </w:pPr>
    <w:rPr>
      <w:szCs w:val="24"/>
      <w:lang w:eastAsia="lt-LT"/>
    </w:rPr>
  </w:style>
  <w:style w:type="character" w:customStyle="1" w:styleId="clear">
    <w:name w:val="clear"/>
    <w:rsid w:val="004006A9"/>
  </w:style>
  <w:style w:type="paragraph" w:styleId="Betarp">
    <w:name w:val="No Spacing"/>
    <w:uiPriority w:val="1"/>
    <w:qFormat/>
    <w:rsid w:val="00254C3B"/>
    <w:rPr>
      <w:rFonts w:ascii="TimesLT" w:hAnsi="TimesLT"/>
      <w:sz w:val="24"/>
      <w:lang w:val="en-US" w:eastAsia="en-US"/>
    </w:rPr>
  </w:style>
  <w:style w:type="paragraph" w:styleId="Puslapioinaostekstas">
    <w:name w:val="footnote text"/>
    <w:basedOn w:val="prastasis"/>
    <w:link w:val="PuslapioinaostekstasDiagrama"/>
    <w:uiPriority w:val="99"/>
    <w:unhideWhenUsed/>
    <w:rsid w:val="004C416A"/>
    <w:pPr>
      <w:jc w:val="left"/>
    </w:pPr>
    <w:rPr>
      <w:rFonts w:ascii="Garamond" w:hAnsi="Garamond"/>
      <w:sz w:val="20"/>
      <w:lang w:val="en-GB" w:eastAsia="lt-LT"/>
    </w:rPr>
  </w:style>
  <w:style w:type="character" w:customStyle="1" w:styleId="PuslapioinaostekstasDiagrama">
    <w:name w:val="Puslapio išnašos tekstas Diagrama"/>
    <w:basedOn w:val="Numatytasispastraiposriftas"/>
    <w:link w:val="Puslapioinaostekstas"/>
    <w:uiPriority w:val="99"/>
    <w:rsid w:val="004C416A"/>
    <w:rPr>
      <w:rFonts w:ascii="Garamond" w:hAnsi="Garamond"/>
      <w:lang w:val="en-GB"/>
    </w:rPr>
  </w:style>
  <w:style w:type="character" w:styleId="Puslapioinaosnuoroda">
    <w:name w:val="footnote reference"/>
    <w:uiPriority w:val="99"/>
    <w:unhideWhenUsed/>
    <w:rsid w:val="004C416A"/>
    <w:rPr>
      <w:vertAlign w:val="superscript"/>
    </w:rPr>
  </w:style>
  <w:style w:type="table" w:styleId="Lentelstinklelis">
    <w:name w:val="Table Grid"/>
    <w:basedOn w:val="prastojilentel"/>
    <w:uiPriority w:val="59"/>
    <w:rsid w:val="004C4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semiHidden/>
    <w:rsid w:val="005D72E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3956">
      <w:bodyDiv w:val="1"/>
      <w:marLeft w:val="0"/>
      <w:marRight w:val="0"/>
      <w:marTop w:val="0"/>
      <w:marBottom w:val="0"/>
      <w:divBdr>
        <w:top w:val="none" w:sz="0" w:space="0" w:color="auto"/>
        <w:left w:val="none" w:sz="0" w:space="0" w:color="auto"/>
        <w:bottom w:val="none" w:sz="0" w:space="0" w:color="auto"/>
        <w:right w:val="none" w:sz="0" w:space="0" w:color="auto"/>
      </w:divBdr>
    </w:div>
    <w:div w:id="1134519999">
      <w:bodyDiv w:val="1"/>
      <w:marLeft w:val="225"/>
      <w:marRight w:val="225"/>
      <w:marTop w:val="0"/>
      <w:marBottom w:val="0"/>
      <w:divBdr>
        <w:top w:val="none" w:sz="0" w:space="0" w:color="auto"/>
        <w:left w:val="none" w:sz="0" w:space="0" w:color="auto"/>
        <w:bottom w:val="none" w:sz="0" w:space="0" w:color="auto"/>
        <w:right w:val="none" w:sz="0" w:space="0" w:color="auto"/>
      </w:divBdr>
      <w:divsChild>
        <w:div w:id="929586331">
          <w:marLeft w:val="0"/>
          <w:marRight w:val="0"/>
          <w:marTop w:val="0"/>
          <w:marBottom w:val="0"/>
          <w:divBdr>
            <w:top w:val="none" w:sz="0" w:space="0" w:color="auto"/>
            <w:left w:val="none" w:sz="0" w:space="0" w:color="auto"/>
            <w:bottom w:val="none" w:sz="0" w:space="0" w:color="auto"/>
            <w:right w:val="none" w:sz="0" w:space="0" w:color="auto"/>
          </w:divBdr>
        </w:div>
      </w:divsChild>
    </w:div>
    <w:div w:id="1445614082">
      <w:bodyDiv w:val="1"/>
      <w:marLeft w:val="225"/>
      <w:marRight w:val="225"/>
      <w:marTop w:val="0"/>
      <w:marBottom w:val="0"/>
      <w:divBdr>
        <w:top w:val="none" w:sz="0" w:space="0" w:color="auto"/>
        <w:left w:val="none" w:sz="0" w:space="0" w:color="auto"/>
        <w:bottom w:val="none" w:sz="0" w:space="0" w:color="auto"/>
        <w:right w:val="none" w:sz="0" w:space="0" w:color="auto"/>
      </w:divBdr>
      <w:divsChild>
        <w:div w:id="1092775169">
          <w:marLeft w:val="0"/>
          <w:marRight w:val="0"/>
          <w:marTop w:val="0"/>
          <w:marBottom w:val="0"/>
          <w:divBdr>
            <w:top w:val="none" w:sz="0" w:space="0" w:color="auto"/>
            <w:left w:val="none" w:sz="0" w:space="0" w:color="auto"/>
            <w:bottom w:val="none" w:sz="0" w:space="0" w:color="auto"/>
            <w:right w:val="none" w:sz="0" w:space="0" w:color="auto"/>
          </w:divBdr>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Z:/EM_blankai/EN_blankas_LT_02-20.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6" ma:contentTypeDescription="Kurkite naują dokumentą." ma:contentTypeScope="" ma:versionID="a10abd73b9280e238e6872f0028add0f">
  <xsd:schema xmlns:xsd="http://www.w3.org/2001/XMLSchema" xmlns:xs="http://www.w3.org/2001/XMLSchema" xmlns:p="http://schemas.microsoft.com/office/2006/metadata/properties" xmlns:ns3="50fc5535-802c-4625-ab1e-90d20e1b23e0" targetNamespace="http://schemas.microsoft.com/office/2006/metadata/properties" ma:root="true" ma:fieldsID="b57c2ddba29339bd39f876dac6688d16"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4DBDE-D066-498E-9740-F9680F076BC1}">
  <ds:schemaRefs>
    <ds:schemaRef ds:uri="http://schemas.microsoft.com/sharepoint/v3/contenttype/forms"/>
  </ds:schemaRefs>
</ds:datastoreItem>
</file>

<file path=customXml/itemProps2.xml><?xml version="1.0" encoding="utf-8"?>
<ds:datastoreItem xmlns:ds="http://schemas.openxmlformats.org/officeDocument/2006/customXml" ds:itemID="{55D77082-122B-4609-943D-6B497125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120A4-D7D2-4C3F-B4F9-2DFE4537AD5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0fc5535-802c-4625-ab1e-90d20e1b23e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5378E48-B98D-4A7E-80BF-FBA7773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EN_blankas_LT_02-20.dot</Template>
  <TotalTime>5</TotalTime>
  <Pages>3</Pages>
  <Words>1024</Words>
  <Characters>7729</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Hewlett-Packard Company</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2019-10-16T04:47:00Z</dcterms:created>
  <dc:creator>g.karalius</dc:creator>
  <cp:lastModifiedBy>Vida Dzermeikiene</cp:lastModifiedBy>
  <cp:lastPrinted>2016-03-08T14:32:00Z</cp:lastPrinted>
  <dcterms:modified xsi:type="dcterms:W3CDTF">2019-10-16T05:32:00Z</dcterms:modified>
  <cp:revision>6</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